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DB0" w:rsidP="00B87DB0">
      <w:pPr>
        <w:pStyle w:val="Title"/>
      </w:pPr>
      <w:r>
        <w:fldChar w:fldCharType="begin"/>
      </w:r>
      <w:r>
        <w:instrText xml:space="preserve"> TITLE   \* MERGEFORMAT </w:instrText>
      </w:r>
      <w:r>
        <w:fldChar w:fldCharType="separate"/>
      </w:r>
      <w:r>
        <w:t>AURTTL006 Install LNG fuel systems</w:t>
      </w:r>
      <w:r>
        <w:fldChar w:fldCharType="end"/>
      </w:r>
    </w:p>
    <w:p w:rsidR="00B87DB0" w:rsidP="00B87DB0">
      <w:pPr>
        <w:pStyle w:val="Version"/>
        <w:sectPr w:rsidSect="001260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0BE" w:rsidP="001260BE">
      <w:pPr>
        <w:pStyle w:val="SuperHeading"/>
      </w:pPr>
      <w:r w:rsidRPr="001260BE">
        <w:t>AURTTL006 Install LNG fuel systems</w:t>
      </w:r>
    </w:p>
    <w:p w:rsidR="00000000" w:rsidRPr="001260BE" w:rsidP="001260BE">
      <w:pPr>
        <w:pStyle w:val="Heading1"/>
      </w:pPr>
      <w:bookmarkStart w:id="1" w:name="O_785906"/>
      <w:bookmarkEnd w:id="1"/>
      <w:r w:rsidRPr="001260BE">
        <w:t>Modification History</w:t>
      </w:r>
    </w:p>
    <w:tbl>
      <w:tblPr>
        <w:tblW w:w="9639" w:type="dxa"/>
        <w:tblLayout w:type="fixed"/>
        <w:tblCellMar>
          <w:left w:w="62" w:type="dxa"/>
          <w:right w:w="62" w:type="dxa"/>
        </w:tblCellMar>
        <w:tblLook w:val="0000"/>
      </w:tblPr>
      <w:tblGrid>
        <w:gridCol w:w="2835"/>
        <w:gridCol w:w="6804"/>
      </w:tblGrid>
      <w:tr w:rsidTr="00B87DB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0BE" w:rsidP="001260BE">
            <w:pPr>
              <w:pStyle w:val="BodyText"/>
            </w:pPr>
            <w:r w:rsidRPr="001260B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0BE">
            <w:pPr>
              <w:pStyle w:val="BodyText"/>
              <w:rPr>
                <w:lang w:val="en-NZ"/>
              </w:rPr>
            </w:pPr>
            <w:r w:rsidRPr="001260BE">
              <w:rPr>
                <w:rStyle w:val="SpecialBold"/>
              </w:rPr>
              <w:t>Comment</w:t>
            </w:r>
          </w:p>
        </w:tc>
      </w:tr>
      <w:tr w:rsidTr="00B87DB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0BE">
            <w:pPr>
              <w:pStyle w:val="BodyText"/>
              <w:rPr>
                <w:lang w:val="en-NZ"/>
              </w:rPr>
            </w:pPr>
            <w:r w:rsidRPr="001260B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0BE" w:rsidP="001260BE">
            <w:pPr>
              <w:pStyle w:val="BodyText"/>
            </w:pPr>
            <w:r w:rsidRPr="001260BE">
              <w:t>New unit of competency.</w:t>
            </w:r>
          </w:p>
        </w:tc>
      </w:tr>
    </w:tbl>
    <w:p w:rsidR="00000000" w:rsidRPr="001260BE" w:rsidP="001260BE">
      <w:pPr>
        <w:pStyle w:val="BodyText"/>
      </w:pPr>
    </w:p>
    <w:p w:rsidR="00000000" w:rsidRPr="001260BE" w:rsidP="001260BE">
      <w:pPr>
        <w:pStyle w:val="AllowPageBreak"/>
      </w:pPr>
    </w:p>
    <w:p w:rsidR="00000000" w:rsidRPr="001260BE" w:rsidP="001260BE">
      <w:pPr>
        <w:pStyle w:val="Heading1"/>
      </w:pPr>
      <w:bookmarkStart w:id="2" w:name="O_785907"/>
      <w:bookmarkEnd w:id="2"/>
      <w:r w:rsidRPr="001260BE">
        <w:t>Application</w:t>
      </w:r>
    </w:p>
    <w:p w:rsidR="00000000" w:rsidRPr="001260BE" w:rsidP="00B87DB0">
      <w:pPr>
        <w:pStyle w:val="BodyText"/>
      </w:pPr>
      <w:r w:rsidRPr="001260BE">
        <w:t>This unit describes the performance outcomes required to install liquefied natural gas (LNG) fuel systems. It involves preparing for the task, selecting,</w:t>
      </w:r>
      <w:r w:rsidRPr="001260BE">
        <w:t xml:space="preserve"> installing, testing and adjusting the system for correct operation, and completing workplace processes and documentation.</w:t>
      </w:r>
    </w:p>
    <w:p w:rsidR="00000000" w:rsidRPr="001260BE" w:rsidP="00B87DB0">
      <w:pPr>
        <w:pStyle w:val="BodyText"/>
      </w:pPr>
      <w:r w:rsidRPr="001260BE">
        <w:t>It applies to those working in the automotive service and repair industry. The LNG fuel systems include those of agricultural machin</w:t>
      </w:r>
      <w:r w:rsidRPr="001260BE">
        <w:t xml:space="preserve">ery, forklifts, heavy commercial vehicles, light vehicles or mobile plant machinery. </w:t>
      </w:r>
    </w:p>
    <w:p w:rsidR="00000000" w:rsidRPr="001260BE" w:rsidP="00B87DB0">
      <w:pPr>
        <w:pStyle w:val="BodyText"/>
      </w:pPr>
      <w:r w:rsidRPr="001260BE">
        <w:t>Licensing, legislative, regulatory or certification requirements may apply to this unit in some jurisdictions. Users are advised to check with the relevant regulatory au</w:t>
      </w:r>
      <w:r w:rsidRPr="001260BE">
        <w:t>thority.</w:t>
      </w:r>
    </w:p>
    <w:p w:rsidR="00000000" w:rsidRPr="001260BE" w:rsidP="001260BE">
      <w:pPr>
        <w:pStyle w:val="Heading1"/>
      </w:pPr>
      <w:bookmarkStart w:id="3" w:name="O_785909"/>
      <w:bookmarkEnd w:id="3"/>
      <w:r w:rsidRPr="001260BE">
        <w:t>Competency Field</w:t>
      </w:r>
    </w:p>
    <w:p w:rsidR="00000000" w:rsidRPr="001260BE" w:rsidP="00B87DB0">
      <w:pPr>
        <w:pStyle w:val="BodyText"/>
      </w:pPr>
      <w:r w:rsidRPr="001260BE">
        <w:t>Mechanical Miscellaneous</w:t>
      </w:r>
    </w:p>
    <w:p w:rsidR="00000000" w:rsidRPr="001260BE" w:rsidP="001260BE">
      <w:pPr>
        <w:pStyle w:val="Heading1"/>
      </w:pPr>
      <w:bookmarkStart w:id="4" w:name="O_785910"/>
      <w:bookmarkEnd w:id="4"/>
      <w:r w:rsidRPr="001260BE">
        <w:t>Unit Sector</w:t>
      </w:r>
    </w:p>
    <w:p w:rsidR="00000000" w:rsidRPr="001260BE" w:rsidP="00B87DB0">
      <w:pPr>
        <w:pStyle w:val="BodyText"/>
      </w:pPr>
      <w:r w:rsidRPr="001260BE">
        <w:t>Technical - Alternative Fuels</w:t>
      </w:r>
    </w:p>
    <w:p w:rsidR="00000000" w:rsidRPr="001260BE" w:rsidP="001260BE">
      <w:pPr>
        <w:pStyle w:val="Heading1"/>
      </w:pPr>
      <w:bookmarkStart w:id="5" w:name="O_785911"/>
      <w:bookmarkEnd w:id="5"/>
      <w:r w:rsidRPr="001260BE">
        <w:t>Elements and Performance Criteria</w:t>
      </w:r>
    </w:p>
    <w:tbl>
      <w:tblPr>
        <w:tblW w:w="9639" w:type="dxa"/>
        <w:tblLayout w:type="fixed"/>
        <w:tblCellMar>
          <w:left w:w="62" w:type="dxa"/>
          <w:right w:w="62" w:type="dxa"/>
        </w:tblCellMar>
        <w:tblLook w:val="0000"/>
      </w:tblPr>
      <w:tblGrid>
        <w:gridCol w:w="2835"/>
        <w:gridCol w:w="6804"/>
      </w:tblGrid>
      <w:tr w:rsidTr="001260B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0BE" w:rsidP="001260BE">
            <w:pPr>
              <w:pStyle w:val="BodyText"/>
            </w:pPr>
            <w:r w:rsidRPr="001260BE">
              <w:rPr>
                <w:rStyle w:val="SpecialBold"/>
              </w:rPr>
              <w:t>Elements</w:t>
            </w:r>
          </w:p>
          <w:p w:rsidR="00000000" w:rsidRPr="001260BE" w:rsidP="001260BE">
            <w:pPr>
              <w:pStyle w:val="BodyText"/>
            </w:pPr>
            <w:r w:rsidRPr="001260B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0BE" w:rsidP="001260BE">
            <w:pPr>
              <w:pStyle w:val="Heading4"/>
            </w:pPr>
            <w:r w:rsidRPr="001260BE">
              <w:rPr>
                <w:rStyle w:val="SpecialBold"/>
              </w:rPr>
              <w:t>Performance Criteria</w:t>
            </w:r>
          </w:p>
          <w:p w:rsidR="00000000" w:rsidP="001260BE">
            <w:pPr>
              <w:pStyle w:val="BodyText"/>
              <w:rPr>
                <w:lang w:val="en-NZ"/>
              </w:rPr>
            </w:pPr>
            <w:r w:rsidRPr="001260BE">
              <w:t>Performance criteria describe the performance needed to demonstrate achievement of the element. Where bold and italicised text is used, further information is detailed in the range of conditions section.</w:t>
            </w:r>
          </w:p>
        </w:tc>
      </w:tr>
      <w:tr w:rsidTr="001260B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List"/>
              <w:rPr>
                <w:lang w:val="en-NZ"/>
              </w:rPr>
            </w:pPr>
            <w:r w:rsidRPr="001260BE">
              <w:t>1.</w:t>
            </w:r>
            <w:r w:rsidRPr="001260BE">
              <w:tab/>
              <w:t xml:space="preserve">Prepare to install LNG </w:t>
            </w:r>
            <w:r w:rsidRPr="001260BE">
              <w:t>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0BE" w:rsidP="001260BE">
            <w:pPr>
              <w:pStyle w:val="List"/>
            </w:pPr>
            <w:r w:rsidRPr="001260BE">
              <w:t>1.1</w:t>
            </w:r>
            <w:r w:rsidRPr="001260BE">
              <w:tab/>
              <w:t>Job requi</w:t>
            </w:r>
            <w:r w:rsidRPr="001260BE">
              <w:t>rements are determined from workplace instructions</w:t>
            </w:r>
          </w:p>
          <w:p w:rsidR="00000000" w:rsidRPr="001260BE" w:rsidP="001260BE">
            <w:pPr>
              <w:pStyle w:val="List"/>
            </w:pPr>
            <w:r w:rsidRPr="001260BE">
              <w:t>1.2</w:t>
            </w:r>
            <w:r w:rsidRPr="001260BE">
              <w:tab/>
              <w:t>LNG fuel system installation information is sourced and interpreted</w:t>
            </w:r>
          </w:p>
          <w:p w:rsidR="00000000" w:rsidRPr="001260BE" w:rsidP="001260BE">
            <w:pPr>
              <w:pStyle w:val="List"/>
            </w:pPr>
            <w:r w:rsidRPr="001260BE">
              <w:t>1.3</w:t>
            </w:r>
            <w:r w:rsidRPr="001260BE">
              <w:tab/>
              <w:t>Installation options are analysed and those most appropriate to the circumstances are selected</w:t>
            </w:r>
          </w:p>
          <w:p w:rsidR="00000000" w:rsidRPr="001260BE" w:rsidP="001260BE">
            <w:pPr>
              <w:pStyle w:val="List"/>
            </w:pPr>
            <w:r w:rsidRPr="001260BE">
              <w:t>1.4</w:t>
            </w:r>
            <w:r w:rsidRPr="001260BE">
              <w:tab/>
              <w:t>Hazards associated with the wo</w:t>
            </w:r>
            <w:r w:rsidRPr="001260BE">
              <w:t>rk are identified and risks are managed</w:t>
            </w:r>
          </w:p>
          <w:p w:rsidR="00000000" w:rsidP="001260BE">
            <w:pPr>
              <w:pStyle w:val="List"/>
              <w:rPr>
                <w:lang w:val="en-NZ"/>
              </w:rPr>
            </w:pPr>
            <w:r w:rsidRPr="001260BE">
              <w:t>1.5</w:t>
            </w:r>
            <w:r w:rsidRPr="001260BE">
              <w:tab/>
              <w:t>Tools, equipment and materials are selected and checked for serviceability</w:t>
            </w:r>
          </w:p>
        </w:tc>
      </w:tr>
      <w:tr w:rsidTr="001260B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List"/>
              <w:rPr>
                <w:lang w:val="en-NZ"/>
              </w:rPr>
            </w:pPr>
            <w:r w:rsidRPr="001260BE">
              <w:t>2.</w:t>
            </w:r>
            <w:r w:rsidRPr="001260BE">
              <w:tab/>
              <w:t>Carry out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0BE" w:rsidP="001260BE">
            <w:pPr>
              <w:pStyle w:val="List"/>
            </w:pPr>
            <w:r w:rsidRPr="001260BE">
              <w:t>2.1</w:t>
            </w:r>
            <w:r w:rsidRPr="001260BE">
              <w:tab/>
              <w:t>LNG fuel system is checked for correct application and components are checked for damage</w:t>
            </w:r>
          </w:p>
          <w:p w:rsidR="00000000" w:rsidRPr="001260BE" w:rsidP="001260BE">
            <w:pPr>
              <w:pStyle w:val="List"/>
            </w:pPr>
            <w:r w:rsidRPr="001260BE">
              <w:t>2.2</w:t>
            </w:r>
            <w:r w:rsidRPr="001260BE">
              <w:tab/>
            </w:r>
            <w:r w:rsidRPr="001260BE">
              <w:rPr>
                <w:rStyle w:val="BoldandItalics"/>
              </w:rPr>
              <w:t>LNG fuel system components</w:t>
            </w:r>
            <w:r w:rsidRPr="001260BE">
              <w:t xml:space="preserve"> are installed according to workplace procedures, manufacturer specifications, </w:t>
            </w:r>
            <w:r w:rsidRPr="001260BE">
              <w:rPr>
                <w:rStyle w:val="BoldandItalics"/>
              </w:rPr>
              <w:t>safety and environmental requirements</w:t>
            </w:r>
            <w:r w:rsidRPr="001260BE">
              <w:t xml:space="preserve"> and AS/NZS 2739 Natural gas (NG) fuel systems for vehicle engines</w:t>
            </w:r>
            <w:r w:rsidRPr="001260BE">
              <w:rPr>
                <w:rStyle w:val="BoldandItalics"/>
              </w:rPr>
              <w:t>,</w:t>
            </w:r>
            <w:r w:rsidRPr="001260BE">
              <w:t xml:space="preserve"> and without causing damage to components or sy</w:t>
            </w:r>
            <w:r w:rsidRPr="001260BE">
              <w:t>stems</w:t>
            </w:r>
          </w:p>
          <w:p w:rsidR="00000000" w:rsidP="001260BE">
            <w:pPr>
              <w:pStyle w:val="List"/>
              <w:rPr>
                <w:lang w:val="en-NZ"/>
              </w:rPr>
            </w:pPr>
            <w:r w:rsidRPr="001260BE">
              <w:t>2.3</w:t>
            </w:r>
            <w:r w:rsidRPr="001260BE">
              <w:tab/>
              <w:t xml:space="preserve">Installed </w:t>
            </w:r>
            <w:r w:rsidRPr="001260BE">
              <w:rPr>
                <w:rStyle w:val="BoldandItalics"/>
              </w:rPr>
              <w:t>LNG fuel system is tested</w:t>
            </w:r>
            <w:r w:rsidRPr="001260BE">
              <w:t xml:space="preserve"> for correct operation and required adjustments are made according to manufacturer specifications, workplace procedures, safety requirements, and AS/NZS 2739</w:t>
            </w:r>
          </w:p>
        </w:tc>
      </w:tr>
      <w:tr w:rsidTr="001260B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List"/>
              <w:rPr>
                <w:lang w:val="en-NZ"/>
              </w:rPr>
            </w:pPr>
            <w:r w:rsidRPr="001260BE">
              <w:t>3.</w:t>
            </w:r>
            <w:r w:rsidRPr="001260B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0BE" w:rsidP="001260BE">
            <w:pPr>
              <w:pStyle w:val="List"/>
            </w:pPr>
            <w:r w:rsidRPr="001260BE">
              <w:t>3.1</w:t>
            </w:r>
            <w:r w:rsidRPr="001260BE">
              <w:tab/>
              <w:t>Final inspection is m</w:t>
            </w:r>
            <w:r w:rsidRPr="001260BE">
              <w:t>ade to ensure work is to workplace expectations and system is presented ready for use</w:t>
            </w:r>
          </w:p>
          <w:p w:rsidR="00000000" w:rsidRPr="001260BE" w:rsidP="001260BE">
            <w:pPr>
              <w:pStyle w:val="List"/>
            </w:pPr>
            <w:r w:rsidRPr="001260BE">
              <w:t>3.2</w:t>
            </w:r>
            <w:r w:rsidRPr="001260BE">
              <w:tab/>
              <w:t>Work area is cleaned, waste and non-recyclable materials are disposed of, and recyclable material is collected</w:t>
            </w:r>
          </w:p>
          <w:p w:rsidR="00000000" w:rsidRPr="001260BE" w:rsidP="001260BE">
            <w:pPr>
              <w:pStyle w:val="List"/>
            </w:pPr>
            <w:r w:rsidRPr="001260BE">
              <w:t>3.3</w:t>
            </w:r>
            <w:r w:rsidRPr="001260BE">
              <w:tab/>
              <w:t>Tools and equipment are checked and stored accordin</w:t>
            </w:r>
            <w:r w:rsidRPr="001260BE">
              <w:t>g to workplace procedures</w:t>
            </w:r>
          </w:p>
          <w:p w:rsidR="00000000" w:rsidRPr="001260BE" w:rsidP="001260BE">
            <w:pPr>
              <w:pStyle w:val="List"/>
            </w:pPr>
            <w:r w:rsidRPr="001260BE">
              <w:t>3.4</w:t>
            </w:r>
            <w:r w:rsidRPr="001260BE">
              <w:tab/>
              <w:t>Workplace documentation is processed according to workplace procedures</w:t>
            </w:r>
          </w:p>
        </w:tc>
      </w:tr>
    </w:tbl>
    <w:p w:rsidR="00000000" w:rsidRPr="001260BE" w:rsidP="001260BE">
      <w:pPr>
        <w:pStyle w:val="BodyText"/>
      </w:pPr>
    </w:p>
    <w:p w:rsidR="00000000" w:rsidRPr="001260BE" w:rsidP="001260BE">
      <w:pPr>
        <w:pStyle w:val="AllowPageBreak"/>
      </w:pPr>
    </w:p>
    <w:p w:rsidR="00000000" w:rsidRPr="001260BE" w:rsidP="001260BE">
      <w:pPr>
        <w:pStyle w:val="Heading1"/>
      </w:pPr>
      <w:bookmarkStart w:id="6" w:name="O_785912"/>
      <w:bookmarkEnd w:id="6"/>
      <w:r w:rsidRPr="001260BE">
        <w:t>Foundation Skills</w:t>
      </w:r>
    </w:p>
    <w:p w:rsidR="00000000" w:rsidRPr="001260BE" w:rsidP="00B87DB0">
      <w:pPr>
        <w:pStyle w:val="BodyText"/>
      </w:pPr>
      <w:r w:rsidRPr="001260BE">
        <w:t>This section describes those language, literacy, numeracy and employment skills that are essential to perfor</w:t>
      </w:r>
      <w:r w:rsidRPr="001260BE">
        <w:t>mance and are not explicit in the performance criteria.</w:t>
      </w:r>
    </w:p>
    <w:tbl>
      <w:tblPr>
        <w:tblW w:w="9639" w:type="dxa"/>
        <w:tblLayout w:type="fixed"/>
        <w:tblCellMar>
          <w:left w:w="62" w:type="dxa"/>
          <w:right w:w="62" w:type="dxa"/>
        </w:tblCellMar>
        <w:tblLook w:val="0000"/>
      </w:tblPr>
      <w:tblGrid>
        <w:gridCol w:w="2835"/>
        <w:gridCol w:w="6804"/>
      </w:tblGrid>
      <w:tr w:rsidTr="001260B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0BE" w:rsidP="001260BE">
            <w:pPr>
              <w:pStyle w:val="BodyText"/>
            </w:pPr>
            <w:r w:rsidRPr="001260B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BodyText"/>
              <w:rPr>
                <w:lang w:val="en-NZ"/>
              </w:rPr>
            </w:pPr>
            <w:r w:rsidRPr="001260BE">
              <w:rPr>
                <w:rStyle w:val="SpecialBold"/>
              </w:rPr>
              <w:t>Description</w:t>
            </w:r>
          </w:p>
        </w:tc>
      </w:tr>
      <w:tr w:rsidTr="001260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BodyText"/>
              <w:rPr>
                <w:lang w:val="en-NZ"/>
              </w:rPr>
            </w:pPr>
            <w:r w:rsidRPr="001260B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ListBullet"/>
              <w:rPr>
                <w:lang w:val="en-NZ"/>
              </w:rPr>
            </w:pPr>
            <w:r w:rsidRPr="001260BE">
              <w:t>locate appropriate sources of information efficiently.</w:t>
            </w:r>
          </w:p>
        </w:tc>
      </w:tr>
      <w:tr w:rsidTr="001260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BodyText"/>
              <w:rPr>
                <w:lang w:val="en-NZ"/>
              </w:rPr>
            </w:pPr>
            <w:r w:rsidRPr="001260B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0BE" w:rsidP="001260BE">
            <w:pPr>
              <w:pStyle w:val="ListBullet"/>
            </w:pPr>
            <w:r w:rsidRPr="001260BE">
              <w:t>interpret Australian standards relating to installing LNG fuel systems</w:t>
            </w:r>
          </w:p>
          <w:p w:rsidR="00000000" w:rsidP="001260BE">
            <w:pPr>
              <w:pStyle w:val="ListBullet"/>
              <w:rPr>
                <w:lang w:val="en-NZ"/>
              </w:rPr>
            </w:pPr>
            <w:r w:rsidRPr="001260BE">
              <w:t>interpret manufacturer and workshop literature when seeking LNG system installation procedures and specifications.</w:t>
            </w:r>
          </w:p>
        </w:tc>
      </w:tr>
      <w:tr w:rsidTr="001260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BodyText"/>
              <w:rPr>
                <w:lang w:val="en-NZ"/>
              </w:rPr>
            </w:pPr>
            <w:r w:rsidRPr="001260B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ListBullet"/>
              <w:rPr>
                <w:lang w:val="en-NZ"/>
              </w:rPr>
            </w:pPr>
            <w:r w:rsidRPr="001260BE">
              <w:t>legibly and accurately fill out workplace documentation when recording parts and material used.</w:t>
            </w:r>
          </w:p>
        </w:tc>
      </w:tr>
      <w:tr w:rsidTr="001260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BodyText"/>
              <w:rPr>
                <w:lang w:val="en-NZ"/>
              </w:rPr>
            </w:pPr>
            <w:r w:rsidRPr="001260B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ListBullet"/>
              <w:rPr>
                <w:lang w:val="en-NZ"/>
              </w:rPr>
            </w:pPr>
            <w:r w:rsidRPr="001260BE">
              <w:t>clarify instructions.</w:t>
            </w:r>
          </w:p>
        </w:tc>
      </w:tr>
      <w:tr w:rsidTr="001260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BodyText"/>
              <w:rPr>
                <w:lang w:val="en-NZ"/>
              </w:rPr>
            </w:pPr>
            <w:r w:rsidRPr="001260B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0BE" w:rsidP="001260BE">
            <w:pPr>
              <w:pStyle w:val="ListBullet"/>
            </w:pPr>
            <w:r w:rsidRPr="001260BE">
              <w:t>use basic mathematical operations, including addition and subtraction, to measure components and vehicle when calculating installation positions and material lengths</w:t>
            </w:r>
          </w:p>
          <w:p w:rsidR="00000000" w:rsidP="001260BE">
            <w:pPr>
              <w:pStyle w:val="ListBullet"/>
              <w:rPr>
                <w:lang w:val="en-NZ"/>
              </w:rPr>
            </w:pPr>
            <w:r w:rsidRPr="001260BE">
              <w:t>interpret gauge</w:t>
            </w:r>
            <w:r w:rsidRPr="001260BE">
              <w:t>s of testing equipment.</w:t>
            </w:r>
          </w:p>
        </w:tc>
      </w:tr>
      <w:tr w:rsidTr="001260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BodyText"/>
              <w:rPr>
                <w:lang w:val="en-NZ"/>
              </w:rPr>
            </w:pPr>
            <w:r w:rsidRPr="001260BE">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ListBullet"/>
              <w:rPr>
                <w:lang w:val="en-NZ"/>
              </w:rPr>
            </w:pPr>
            <w:r w:rsidRPr="001260BE">
              <w:t>navigate computer programs in testing equipment and scan tools while testing and adjusting fuel system.</w:t>
            </w:r>
          </w:p>
        </w:tc>
      </w:tr>
      <w:tr w:rsidTr="001260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BodyText"/>
              <w:rPr>
                <w:lang w:val="en-NZ"/>
              </w:rPr>
            </w:pPr>
            <w:r w:rsidRPr="001260B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ListBullet"/>
              <w:rPr>
                <w:lang w:val="en-NZ"/>
              </w:rPr>
            </w:pPr>
            <w:r w:rsidRPr="001260BE">
              <w:t xml:space="preserve">plan own work requirements and prioritise actions to achieve </w:t>
            </w:r>
            <w:r w:rsidRPr="001260BE">
              <w:t>required outcomes and ensure tasks are completed within workplace timeframes.</w:t>
            </w:r>
          </w:p>
        </w:tc>
      </w:tr>
      <w:tr w:rsidTr="001260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BodyText"/>
              <w:rPr>
                <w:lang w:val="en-NZ"/>
              </w:rPr>
            </w:pPr>
            <w:r w:rsidRPr="001260BE">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ListBullet"/>
              <w:rPr>
                <w:lang w:val="en-NZ"/>
              </w:rPr>
            </w:pPr>
            <w:r w:rsidRPr="001260BE">
              <w:t>determine most appropriate method of installing fuel system while meeting relevant Australian standards.</w:t>
            </w:r>
          </w:p>
        </w:tc>
      </w:tr>
      <w:tr w:rsidTr="001260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BodyText"/>
              <w:rPr>
                <w:lang w:val="en-NZ"/>
              </w:rPr>
            </w:pPr>
            <w:r w:rsidRPr="001260B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0BE" w:rsidP="001260BE">
            <w:pPr>
              <w:pStyle w:val="ListBullet"/>
            </w:pPr>
            <w:r w:rsidRPr="001260BE">
              <w:t>use specialist tooling, measuring equipment and computerised equipment.</w:t>
            </w:r>
          </w:p>
        </w:tc>
      </w:tr>
    </w:tbl>
    <w:p w:rsidR="00000000" w:rsidRPr="001260BE" w:rsidP="001260BE">
      <w:pPr>
        <w:pStyle w:val="BodyText"/>
      </w:pPr>
    </w:p>
    <w:p w:rsidR="00000000" w:rsidRPr="001260BE" w:rsidP="001260BE">
      <w:pPr>
        <w:pStyle w:val="AllowPageBreak"/>
      </w:pPr>
    </w:p>
    <w:p w:rsidR="00000000" w:rsidRPr="001260BE" w:rsidP="001260BE">
      <w:pPr>
        <w:pStyle w:val="Heading1"/>
      </w:pPr>
      <w:bookmarkStart w:id="7" w:name="O_785913"/>
      <w:bookmarkEnd w:id="7"/>
      <w:r w:rsidRPr="001260BE">
        <w:t>Range of Conditions</w:t>
      </w:r>
    </w:p>
    <w:p w:rsidR="00000000" w:rsidRPr="001260BE" w:rsidP="00B87DB0">
      <w:pPr>
        <w:pStyle w:val="BodyText"/>
      </w:pPr>
      <w:r w:rsidRPr="001260BE">
        <w:t>This section specifies work environments and conditions that may affect performance. Essential operating conditions that may be present (dependin</w:t>
      </w:r>
      <w:r w:rsidRPr="001260BE">
        <w:t>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260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BodyText"/>
              <w:rPr>
                <w:lang w:val="en-NZ"/>
              </w:rPr>
            </w:pPr>
            <w:r w:rsidRPr="001260BE">
              <w:rPr>
                <w:rStyle w:val="BoldandItalics"/>
              </w:rPr>
              <w:t xml:space="preserve">LNG fuel system components </w:t>
            </w:r>
            <w:r w:rsidRPr="001260B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0BE" w:rsidP="001260BE">
            <w:pPr>
              <w:pStyle w:val="ListBullet"/>
            </w:pPr>
            <w:r w:rsidRPr="001260BE">
              <w:t>fill valve and fill hose</w:t>
            </w:r>
          </w:p>
          <w:p w:rsidR="00000000" w:rsidRPr="001260BE" w:rsidP="001260BE">
            <w:pPr>
              <w:pStyle w:val="ListBullet"/>
            </w:pPr>
            <w:r w:rsidRPr="001260BE">
              <w:t>fuel container and mounting</w:t>
            </w:r>
          </w:p>
          <w:p w:rsidR="00000000" w:rsidRPr="001260BE" w:rsidP="001260BE">
            <w:pPr>
              <w:pStyle w:val="ListBullet"/>
            </w:pPr>
            <w:r w:rsidRPr="001260BE">
              <w:t>service line</w:t>
            </w:r>
          </w:p>
          <w:p w:rsidR="00000000" w:rsidRPr="001260BE" w:rsidP="001260BE">
            <w:pPr>
              <w:pStyle w:val="ListBullet"/>
            </w:pPr>
            <w:r w:rsidRPr="001260BE">
              <w:t>vaporiser</w:t>
            </w:r>
          </w:p>
          <w:p w:rsidR="00000000" w:rsidRPr="001260BE" w:rsidP="001260BE">
            <w:pPr>
              <w:pStyle w:val="ListBullet"/>
            </w:pPr>
            <w:r w:rsidRPr="001260BE">
              <w:t>regulator</w:t>
            </w:r>
          </w:p>
          <w:p w:rsidR="00000000" w:rsidRPr="001260BE" w:rsidP="001260BE">
            <w:pPr>
              <w:pStyle w:val="ListBullet"/>
            </w:pPr>
            <w:r w:rsidRPr="001260BE">
              <w:t>safety lock-off devices</w:t>
            </w:r>
          </w:p>
          <w:p w:rsidR="00000000" w:rsidRPr="001260BE" w:rsidP="001260BE">
            <w:pPr>
              <w:pStyle w:val="ListBullet"/>
            </w:pPr>
            <w:r w:rsidRPr="001260BE">
              <w:t>mixers or injectors</w:t>
            </w:r>
          </w:p>
          <w:p w:rsidR="00000000" w:rsidRPr="001260BE" w:rsidP="001260BE">
            <w:pPr>
              <w:pStyle w:val="ListBullet"/>
            </w:pPr>
            <w:r w:rsidRPr="001260BE">
              <w:t>associated electrical and electronic system, including selector and safety switches</w:t>
            </w:r>
          </w:p>
          <w:p w:rsidR="00000000" w:rsidP="001260BE">
            <w:pPr>
              <w:pStyle w:val="ListBullet"/>
              <w:rPr>
                <w:lang w:val="en-NZ"/>
              </w:rPr>
            </w:pPr>
            <w:r w:rsidRPr="001260BE">
              <w:t>compliance plates.</w:t>
            </w:r>
          </w:p>
        </w:tc>
      </w:tr>
      <w:tr w:rsidTr="001260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BodyText"/>
              <w:rPr>
                <w:lang w:val="en-NZ"/>
              </w:rPr>
            </w:pPr>
            <w:r w:rsidRPr="001260BE">
              <w:rPr>
                <w:rStyle w:val="BoldandItalics"/>
              </w:rPr>
              <w:t>Safety and environmental requirements</w:t>
            </w:r>
            <w:r w:rsidRPr="001260B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0BE" w:rsidP="001260BE">
            <w:pPr>
              <w:pStyle w:val="ListBullet"/>
            </w:pPr>
            <w:r w:rsidRPr="001260BE">
              <w:t>work health and safety (WHS) and occupational health and safety (OHS) requirements, including procedures for working with extremely cold and flammable gas</w:t>
            </w:r>
          </w:p>
          <w:p w:rsidR="00000000" w:rsidP="001260BE">
            <w:pPr>
              <w:pStyle w:val="ListBullet"/>
              <w:rPr>
                <w:lang w:val="en-NZ"/>
              </w:rPr>
            </w:pPr>
            <w:r w:rsidRPr="001260BE">
              <w:t>environmental requirements, including procedures</w:t>
            </w:r>
            <w:r w:rsidRPr="001260BE">
              <w:t xml:space="preserve"> for preventing loss of gas to atmosphere.</w:t>
            </w:r>
          </w:p>
        </w:tc>
      </w:tr>
      <w:tr w:rsidTr="001260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0BE">
            <w:pPr>
              <w:pStyle w:val="BodyText"/>
              <w:rPr>
                <w:lang w:val="en-NZ"/>
              </w:rPr>
            </w:pPr>
            <w:r w:rsidRPr="001260BE">
              <w:rPr>
                <w:rStyle w:val="BoldandItalics"/>
              </w:rPr>
              <w:t>Testing LNG fuel system</w:t>
            </w:r>
            <w:r w:rsidRPr="001260B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0BE" w:rsidP="001260BE">
            <w:pPr>
              <w:pStyle w:val="ListBullet"/>
            </w:pPr>
            <w:r w:rsidRPr="001260BE">
              <w:t>system leak testing</w:t>
            </w:r>
          </w:p>
          <w:p w:rsidR="00000000" w:rsidRPr="001260BE" w:rsidP="001260BE">
            <w:pPr>
              <w:pStyle w:val="ListBullet"/>
            </w:pPr>
            <w:r w:rsidRPr="001260BE">
              <w:t>exhaust gas analysis to ensure compliance with relevant emission control standards.</w:t>
            </w:r>
          </w:p>
        </w:tc>
      </w:tr>
    </w:tbl>
    <w:p w:rsidR="00000000" w:rsidRPr="001260BE" w:rsidP="001260BE">
      <w:pPr>
        <w:pStyle w:val="BodyText"/>
      </w:pPr>
    </w:p>
    <w:p w:rsidR="00000000" w:rsidRPr="001260BE" w:rsidP="001260BE">
      <w:pPr>
        <w:pStyle w:val="AllowPageBreak"/>
      </w:pPr>
    </w:p>
    <w:p w:rsidR="00000000" w:rsidRPr="001260BE" w:rsidP="001260BE">
      <w:pPr>
        <w:pStyle w:val="Heading1"/>
      </w:pPr>
      <w:bookmarkStart w:id="8" w:name="O_785914"/>
      <w:bookmarkEnd w:id="8"/>
      <w:r w:rsidRPr="001260BE">
        <w:t>Unit Mapping Information</w:t>
      </w:r>
    </w:p>
    <w:p w:rsidR="00000000" w:rsidRPr="001260BE" w:rsidP="00B87DB0">
      <w:pPr>
        <w:pStyle w:val="BodyText"/>
      </w:pPr>
      <w:r w:rsidRPr="001260BE">
        <w:t>Equivalent to AURTTL3006 Install LNG fuel systems</w:t>
      </w:r>
    </w:p>
    <w:p w:rsidR="00000000" w:rsidRPr="001260BE" w:rsidP="001260BE">
      <w:pPr>
        <w:pStyle w:val="Heading1"/>
      </w:pPr>
      <w:bookmarkStart w:id="9" w:name="O_785921"/>
      <w:bookmarkEnd w:id="9"/>
      <w:r w:rsidRPr="001260BE">
        <w:t>Links</w:t>
      </w:r>
    </w:p>
    <w:p w:rsidR="00000000" w:rsidRPr="001260BE" w:rsidP="00B87DB0">
      <w:pPr>
        <w:pStyle w:val="BodyText"/>
      </w:pPr>
      <w:r w:rsidRPr="001260B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66085">
        <w:rPr>
          <w:rStyle w:val="Hyperlink"/>
        </w:rPr>
        <w:t>https://vetnet.gov.au/Pages/TrainingDocs.aspx?q=b4278d82-d487-4070-a8c4-78045ec695b1</w:t>
      </w:r>
      <w:r>
        <w:fldChar w:fldCharType="end"/>
      </w:r>
    </w:p>
    <w:p w:rsidR="00000000" w:rsidRPr="001260BE" w:rsidP="001260BE"/>
    <w:sectPr w:rsidSect="001260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0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0BE" w:rsidRPr="00B87DB0" w:rsidP="00B87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0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B0" w:rsidP="001260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7DB0" w:rsidP="001260B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87DB0" w:rsidP="001260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0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0BE" w:rsidRPr="00B87DB0" w:rsidP="00B87D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0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B0" w:rsidRPr="002D2AF8" w:rsidP="001260BE">
    <w:pPr>
      <w:pStyle w:val="Header"/>
      <w:framePr w:wrap="around"/>
    </w:pPr>
    <w:r>
      <w:fldChar w:fldCharType="begin"/>
    </w:r>
    <w:r>
      <w:instrText xml:space="preserve"> TITLE   \* MERGEFORMAT </w:instrText>
    </w:r>
    <w:r>
      <w:fldChar w:fldCharType="separate"/>
    </w:r>
    <w:r>
      <w:t>AURTTL006 Install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B87DB0" w:rsidP="001260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E6BE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5669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0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0BE"/>
    <w:pPr>
      <w:spacing w:before="360" w:after="60"/>
      <w:outlineLvl w:val="0"/>
    </w:pPr>
    <w:rPr>
      <w:sz w:val="32"/>
    </w:rPr>
  </w:style>
  <w:style w:type="paragraph" w:styleId="Heading2">
    <w:name w:val="heading 2"/>
    <w:basedOn w:val="HeadingBase"/>
    <w:next w:val="BodyText"/>
    <w:link w:val="Heading2Char"/>
    <w:qFormat/>
    <w:rsid w:val="001260BE"/>
    <w:pPr>
      <w:keepLines/>
      <w:spacing w:before="240" w:after="120"/>
      <w:outlineLvl w:val="1"/>
    </w:pPr>
    <w:rPr>
      <w:sz w:val="28"/>
      <w:szCs w:val="40"/>
    </w:rPr>
  </w:style>
  <w:style w:type="paragraph" w:styleId="Heading3">
    <w:name w:val="heading 3"/>
    <w:basedOn w:val="HeadingBase"/>
    <w:next w:val="BodyText"/>
    <w:link w:val="Heading3Char"/>
    <w:qFormat/>
    <w:rsid w:val="001260BE"/>
    <w:pPr>
      <w:spacing w:before="180" w:after="120"/>
      <w:outlineLvl w:val="2"/>
    </w:pPr>
    <w:rPr>
      <w:spacing w:val="-10"/>
      <w:kern w:val="32"/>
    </w:rPr>
  </w:style>
  <w:style w:type="paragraph" w:styleId="Heading4">
    <w:name w:val="heading 4"/>
    <w:basedOn w:val="HeadingBase"/>
    <w:next w:val="BodyText"/>
    <w:link w:val="Heading4Char"/>
    <w:qFormat/>
    <w:rsid w:val="001260BE"/>
    <w:pPr>
      <w:spacing w:before="160" w:after="120"/>
      <w:outlineLvl w:val="3"/>
    </w:pPr>
    <w:rPr>
      <w:sz w:val="22"/>
    </w:rPr>
  </w:style>
  <w:style w:type="paragraph" w:styleId="Heading5">
    <w:name w:val="heading 5"/>
    <w:basedOn w:val="HeadingBase"/>
    <w:next w:val="Normal"/>
    <w:link w:val="Heading5Char"/>
    <w:qFormat/>
    <w:rsid w:val="001260BE"/>
    <w:pPr>
      <w:spacing w:before="80"/>
      <w:outlineLvl w:val="4"/>
    </w:pPr>
    <w:rPr>
      <w:color w:val="918585"/>
      <w:sz w:val="20"/>
    </w:rPr>
  </w:style>
  <w:style w:type="paragraph" w:styleId="Heading6">
    <w:name w:val="heading 6"/>
    <w:basedOn w:val="HeadingBase"/>
    <w:next w:val="Normal"/>
    <w:link w:val="Heading6Char"/>
    <w:qFormat/>
    <w:rsid w:val="001260BE"/>
    <w:pPr>
      <w:spacing w:before="60"/>
      <w:outlineLvl w:val="5"/>
    </w:pPr>
    <w:rPr>
      <w:color w:val="918585"/>
      <w:sz w:val="20"/>
    </w:rPr>
  </w:style>
  <w:style w:type="paragraph" w:styleId="Heading7">
    <w:name w:val="heading 7"/>
    <w:basedOn w:val="Normal"/>
    <w:next w:val="Normal"/>
    <w:link w:val="Heading7Char"/>
    <w:qFormat/>
    <w:rsid w:val="001260BE"/>
    <w:pPr>
      <w:ind w:left="720"/>
      <w:outlineLvl w:val="6"/>
    </w:pPr>
    <w:rPr>
      <w:i/>
    </w:rPr>
  </w:style>
  <w:style w:type="paragraph" w:styleId="Heading8">
    <w:name w:val="heading 8"/>
    <w:basedOn w:val="Normal"/>
    <w:next w:val="Normal"/>
    <w:link w:val="Heading8Char"/>
    <w:qFormat/>
    <w:rsid w:val="001260BE"/>
    <w:pPr>
      <w:ind w:left="720"/>
      <w:outlineLvl w:val="7"/>
    </w:pPr>
    <w:rPr>
      <w:i/>
    </w:rPr>
  </w:style>
  <w:style w:type="paragraph" w:styleId="Heading9">
    <w:name w:val="heading 9"/>
    <w:basedOn w:val="Normal"/>
    <w:next w:val="Normal"/>
    <w:link w:val="Heading9Char"/>
    <w:qFormat/>
    <w:rsid w:val="001260BE"/>
    <w:pPr>
      <w:ind w:left="720"/>
      <w:outlineLvl w:val="8"/>
    </w:pPr>
    <w:rPr>
      <w:i/>
    </w:rPr>
  </w:style>
  <w:style w:type="character" w:default="1" w:styleId="DefaultParagraphFont">
    <w:name w:val="Default Paragraph Font"/>
    <w:uiPriority w:val="1"/>
    <w:unhideWhenUsed/>
    <w:rsid w:val="001260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0BE"/>
  </w:style>
  <w:style w:type="character" w:customStyle="1" w:styleId="Heading1Char">
    <w:name w:val="Heading 1 Char"/>
    <w:basedOn w:val="DefaultParagraphFont"/>
    <w:link w:val="Heading1"/>
    <w:rsid w:val="001260B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260BE"/>
    <w:rPr>
      <w:rFonts w:ascii="Times New Roman" w:eastAsia="Times New Roman" w:hAnsi="Times New Roman" w:cs="Times New Roman"/>
      <w:b/>
      <w:szCs w:val="20"/>
      <w:lang w:eastAsia="en-US"/>
    </w:rPr>
  </w:style>
  <w:style w:type="paragraph" w:styleId="BodyText">
    <w:name w:val="Body Text"/>
    <w:basedOn w:val="Normal"/>
    <w:link w:val="BodyTextChar"/>
    <w:rsid w:val="001260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0BE"/>
    <w:rPr>
      <w:rFonts w:ascii="Times New Roman" w:eastAsia="Times New Roman" w:hAnsi="Times New Roman" w:cs="Times New Roman"/>
      <w:sz w:val="24"/>
      <w:lang w:eastAsia="en-US"/>
    </w:rPr>
  </w:style>
  <w:style w:type="paragraph" w:styleId="List">
    <w:name w:val="List"/>
    <w:basedOn w:val="BodyText"/>
    <w:next w:val="BodyText"/>
    <w:rsid w:val="001260BE"/>
    <w:pPr>
      <w:tabs>
        <w:tab w:val="left" w:pos="340"/>
      </w:tabs>
      <w:spacing w:before="60" w:after="60"/>
      <w:ind w:left="340" w:hanging="340"/>
    </w:pPr>
  </w:style>
  <w:style w:type="paragraph" w:styleId="ListBullet">
    <w:name w:val="List Bullet"/>
    <w:basedOn w:val="List"/>
    <w:rsid w:val="001260BE"/>
    <w:pPr>
      <w:numPr>
        <w:numId w:val="11"/>
      </w:numPr>
      <w:tabs>
        <w:tab w:val="clear" w:pos="340"/>
      </w:tabs>
      <w:spacing w:before="40" w:after="40"/>
    </w:pPr>
  </w:style>
  <w:style w:type="character" w:customStyle="1" w:styleId="SpecialBold">
    <w:name w:val="Special Bold"/>
    <w:basedOn w:val="DefaultParagraphFont"/>
    <w:rsid w:val="001260BE"/>
    <w:rPr>
      <w:b/>
      <w:spacing w:val="0"/>
    </w:rPr>
  </w:style>
  <w:style w:type="paragraph" w:customStyle="1" w:styleId="SuperHeading">
    <w:name w:val="SuperHeading"/>
    <w:basedOn w:val="Normal"/>
    <w:rsid w:val="001260BE"/>
    <w:pPr>
      <w:spacing w:before="240" w:after="120"/>
      <w:outlineLvl w:val="0"/>
    </w:pPr>
    <w:rPr>
      <w:rFonts w:ascii="Times New Roman" w:hAnsi="Times New Roman"/>
      <w:b/>
      <w:sz w:val="32"/>
    </w:rPr>
  </w:style>
  <w:style w:type="paragraph" w:customStyle="1" w:styleId="AllowPageBreak">
    <w:name w:val="AllowPageBreak"/>
    <w:rsid w:val="001260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60BE"/>
    <w:rPr>
      <w:b/>
      <w:i/>
      <w:u w:val="none"/>
    </w:rPr>
  </w:style>
  <w:style w:type="character" w:customStyle="1" w:styleId="Heading2Char">
    <w:name w:val="Heading 2 Char"/>
    <w:basedOn w:val="DefaultParagraphFont"/>
    <w:link w:val="Heading2"/>
    <w:rsid w:val="001260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0B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260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0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0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0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0BE"/>
    <w:rPr>
      <w:rFonts w:ascii="Courier New" w:eastAsia="Times New Roman" w:hAnsi="Courier New" w:cs="Times New Roman"/>
      <w:i/>
      <w:szCs w:val="20"/>
      <w:lang w:eastAsia="en-US"/>
    </w:rPr>
  </w:style>
  <w:style w:type="paragraph" w:customStyle="1" w:styleId="HeadingBase">
    <w:name w:val="Heading Base"/>
    <w:rsid w:val="001260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0BE"/>
    <w:pPr>
      <w:tabs>
        <w:tab w:val="right" w:leader="dot" w:pos="9072"/>
      </w:tabs>
      <w:ind w:left="567"/>
    </w:pPr>
    <w:rPr>
      <w:szCs w:val="22"/>
    </w:rPr>
  </w:style>
  <w:style w:type="paragraph" w:customStyle="1" w:styleId="TOCBase">
    <w:name w:val="TOC Base"/>
    <w:rsid w:val="001260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0BE"/>
    <w:pPr>
      <w:tabs>
        <w:tab w:val="right" w:leader="dot" w:pos="9072"/>
      </w:tabs>
      <w:spacing w:before="40" w:after="40"/>
      <w:ind w:left="284"/>
    </w:pPr>
    <w:rPr>
      <w:rFonts w:ascii="Times New Roman" w:hAnsi="Times New Roman"/>
    </w:rPr>
  </w:style>
  <w:style w:type="paragraph" w:styleId="TOC1">
    <w:name w:val="toc 1"/>
    <w:basedOn w:val="TOCBase"/>
    <w:next w:val="Normal"/>
    <w:rsid w:val="001260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0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0BE"/>
    <w:rPr>
      <w:rFonts w:ascii="Times New Roman" w:eastAsia="Times New Roman" w:hAnsi="Times New Roman" w:cs="Times New Roman"/>
      <w:sz w:val="16"/>
      <w:lang w:eastAsia="en-US"/>
    </w:rPr>
  </w:style>
  <w:style w:type="paragraph" w:styleId="Title">
    <w:name w:val="Title"/>
    <w:basedOn w:val="HeadingBase"/>
    <w:link w:val="TitleChar"/>
    <w:qFormat/>
    <w:rsid w:val="001260BE"/>
    <w:pPr>
      <w:spacing w:before="5040"/>
      <w:jc w:val="center"/>
    </w:pPr>
    <w:rPr>
      <w:sz w:val="48"/>
      <w:szCs w:val="72"/>
      <w:lang w:val="en-US"/>
    </w:rPr>
  </w:style>
  <w:style w:type="character" w:customStyle="1" w:styleId="TitleChar">
    <w:name w:val="Title Char"/>
    <w:basedOn w:val="DefaultParagraphFont"/>
    <w:link w:val="Title"/>
    <w:rsid w:val="001260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0BE"/>
    <w:pPr>
      <w:tabs>
        <w:tab w:val="left" w:pos="3600"/>
        <w:tab w:val="left" w:pos="3958"/>
      </w:tabs>
    </w:pPr>
  </w:style>
  <w:style w:type="paragraph" w:customStyle="1" w:styleId="Note">
    <w:name w:val="Note"/>
    <w:basedOn w:val="BodyText"/>
    <w:rsid w:val="001260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0BE"/>
    <w:pPr>
      <w:framePr w:wrap="auto" w:hAnchor="text" w:y="6049"/>
    </w:pPr>
    <w:rPr>
      <w:color w:val="000000"/>
      <w:sz w:val="40"/>
    </w:rPr>
  </w:style>
  <w:style w:type="paragraph" w:customStyle="1" w:styleId="TOCTitle">
    <w:name w:val="TOCTitle"/>
    <w:basedOn w:val="Heading1"/>
    <w:rsid w:val="001260BE"/>
    <w:pPr>
      <w:spacing w:after="240"/>
      <w:jc w:val="center"/>
      <w:outlineLvl w:val="9"/>
    </w:pPr>
    <w:rPr>
      <w:caps/>
    </w:rPr>
  </w:style>
  <w:style w:type="paragraph" w:customStyle="1" w:styleId="Version">
    <w:name w:val="Version"/>
    <w:rsid w:val="001260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60BE"/>
    <w:pPr>
      <w:numPr>
        <w:numId w:val="12"/>
      </w:numPr>
      <w:tabs>
        <w:tab w:val="clear" w:pos="680"/>
      </w:tabs>
    </w:pPr>
  </w:style>
  <w:style w:type="paragraph" w:styleId="Index1">
    <w:name w:val="index 1"/>
    <w:basedOn w:val="Normal"/>
    <w:next w:val="Normal"/>
    <w:semiHidden/>
    <w:rsid w:val="001260BE"/>
    <w:pPr>
      <w:keepNext w:val="0"/>
      <w:tabs>
        <w:tab w:val="right" w:pos="4176"/>
      </w:tabs>
      <w:ind w:left="198" w:hanging="198"/>
    </w:pPr>
    <w:rPr>
      <w:rFonts w:ascii="Garamond" w:hAnsi="Garamond"/>
    </w:rPr>
  </w:style>
  <w:style w:type="paragraph" w:styleId="IndexHeading">
    <w:name w:val="index heading"/>
    <w:basedOn w:val="Normal"/>
    <w:next w:val="Index1"/>
    <w:semiHidden/>
    <w:rsid w:val="001260BE"/>
    <w:pPr>
      <w:spacing w:before="120" w:after="120"/>
    </w:pPr>
    <w:rPr>
      <w:rFonts w:ascii="Arial" w:hAnsi="Arial"/>
      <w:b/>
      <w:color w:val="918585"/>
      <w:sz w:val="24"/>
    </w:rPr>
  </w:style>
  <w:style w:type="paragraph" w:styleId="Header">
    <w:name w:val="header"/>
    <w:basedOn w:val="Normal"/>
    <w:link w:val="HeaderChar"/>
    <w:rsid w:val="001260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0BE"/>
    <w:rPr>
      <w:rFonts w:ascii="Times New Roman" w:eastAsia="Times New Roman" w:hAnsi="Times New Roman" w:cs="Times New Roman"/>
      <w:sz w:val="16"/>
      <w:szCs w:val="20"/>
      <w:lang w:val="en-GB" w:eastAsia="en-US"/>
    </w:rPr>
  </w:style>
  <w:style w:type="paragraph" w:customStyle="1" w:styleId="Chapter">
    <w:name w:val="Chapter"/>
    <w:basedOn w:val="Normal"/>
    <w:rsid w:val="001260BE"/>
    <w:pPr>
      <w:spacing w:before="240"/>
    </w:pPr>
    <w:rPr>
      <w:rFonts w:ascii="Times New Roman" w:hAnsi="Times New Roman"/>
      <w:smallCaps/>
      <w:spacing w:val="80"/>
      <w:sz w:val="28"/>
    </w:rPr>
  </w:style>
  <w:style w:type="paragraph" w:customStyle="1" w:styleId="InChapter">
    <w:name w:val="InChapter"/>
    <w:basedOn w:val="Heading3"/>
    <w:rsid w:val="001260BE"/>
    <w:pPr>
      <w:spacing w:after="240"/>
      <w:outlineLvl w:val="9"/>
    </w:pPr>
    <w:rPr>
      <w:noProof/>
    </w:rPr>
  </w:style>
  <w:style w:type="paragraph" w:styleId="Index2">
    <w:name w:val="index 2"/>
    <w:basedOn w:val="Normal"/>
    <w:next w:val="Normal"/>
    <w:semiHidden/>
    <w:rsid w:val="001260BE"/>
    <w:pPr>
      <w:tabs>
        <w:tab w:val="right" w:pos="4176"/>
      </w:tabs>
      <w:ind w:left="568" w:hanging="284"/>
    </w:pPr>
    <w:rPr>
      <w:rFonts w:ascii="Garamond" w:hAnsi="Garamond"/>
    </w:rPr>
  </w:style>
  <w:style w:type="paragraph" w:customStyle="1" w:styleId="Byline">
    <w:name w:val="Byline"/>
    <w:rsid w:val="001260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0BE"/>
    <w:pPr>
      <w:tabs>
        <w:tab w:val="clear" w:pos="3600"/>
        <w:tab w:val="clear" w:pos="3958"/>
      </w:tabs>
      <w:jc w:val="right"/>
    </w:pPr>
  </w:style>
  <w:style w:type="character" w:styleId="Emphasis">
    <w:name w:val="Emphasis"/>
    <w:basedOn w:val="DefaultParagraphFont"/>
    <w:qFormat/>
    <w:rsid w:val="001260BE"/>
    <w:rPr>
      <w:i/>
    </w:rPr>
  </w:style>
  <w:style w:type="paragraph" w:styleId="Caption">
    <w:name w:val="caption"/>
    <w:basedOn w:val="BodyText"/>
    <w:next w:val="Normal"/>
    <w:qFormat/>
    <w:rsid w:val="001260BE"/>
    <w:pPr>
      <w:framePr w:w="2268" w:hSpace="181" w:vSpace="181" w:wrap="around" w:vAnchor="text" w:hAnchor="page" w:x="1135" w:y="285" w:anchorLock="1"/>
    </w:pPr>
    <w:rPr>
      <w:i/>
    </w:rPr>
  </w:style>
  <w:style w:type="paragraph" w:customStyle="1" w:styleId="MiniTOCTitle">
    <w:name w:val="MiniTOCTitle"/>
    <w:basedOn w:val="Heading4"/>
    <w:rsid w:val="001260BE"/>
    <w:pPr>
      <w:spacing w:before="240"/>
      <w:outlineLvl w:val="9"/>
    </w:pPr>
    <w:rPr>
      <w:noProof/>
      <w:sz w:val="24"/>
    </w:rPr>
  </w:style>
  <w:style w:type="paragraph" w:customStyle="1" w:styleId="MiniTOCItem">
    <w:name w:val="MiniTOCItem"/>
    <w:basedOn w:val="ListBullet"/>
    <w:rsid w:val="001260BE"/>
    <w:pPr>
      <w:numPr>
        <w:numId w:val="0"/>
      </w:numPr>
      <w:tabs>
        <w:tab w:val="right" w:leader="dot" w:pos="6521"/>
      </w:tabs>
      <w:spacing w:before="0" w:after="0"/>
    </w:pPr>
  </w:style>
  <w:style w:type="paragraph" w:customStyle="1" w:styleId="TOFTitle">
    <w:name w:val="TOFTitle"/>
    <w:basedOn w:val="TOCTitle"/>
    <w:rsid w:val="001260BE"/>
  </w:style>
  <w:style w:type="paragraph" w:styleId="TableofFigures">
    <w:name w:val="table of figures"/>
    <w:basedOn w:val="Normal"/>
    <w:next w:val="Normal"/>
    <w:semiHidden/>
    <w:rsid w:val="001260BE"/>
    <w:pPr>
      <w:tabs>
        <w:tab w:val="right" w:leader="dot" w:pos="9072"/>
      </w:tabs>
      <w:ind w:left="970" w:hanging="403"/>
    </w:pPr>
    <w:rPr>
      <w:rFonts w:ascii="Times New Roman" w:hAnsi="Times New Roman"/>
      <w:b/>
    </w:rPr>
  </w:style>
  <w:style w:type="paragraph" w:styleId="ListNumber">
    <w:name w:val="List Number"/>
    <w:basedOn w:val="List"/>
    <w:rsid w:val="001260BE"/>
    <w:pPr>
      <w:numPr>
        <w:numId w:val="14"/>
      </w:numPr>
      <w:tabs>
        <w:tab w:val="clear" w:pos="340"/>
      </w:tabs>
    </w:pPr>
  </w:style>
  <w:style w:type="character" w:customStyle="1" w:styleId="WingdingSymbols">
    <w:name w:val="Wingding Symbols"/>
    <w:rsid w:val="001260BE"/>
    <w:rPr>
      <w:rFonts w:ascii="Wingdings" w:hAnsi="Wingdings"/>
    </w:rPr>
  </w:style>
  <w:style w:type="paragraph" w:customStyle="1" w:styleId="TableHeading">
    <w:name w:val="Table Heading"/>
    <w:basedOn w:val="HeadingBase"/>
    <w:rsid w:val="001260BE"/>
    <w:pPr>
      <w:keepLines/>
      <w:pBdr>
        <w:bottom w:val="single" w:sz="6" w:space="1" w:color="918585"/>
      </w:pBdr>
      <w:spacing w:before="240"/>
    </w:pPr>
  </w:style>
  <w:style w:type="character" w:customStyle="1" w:styleId="HotSpot">
    <w:name w:val="HotSpot"/>
    <w:rsid w:val="001260BE"/>
    <w:rPr>
      <w:color w:val="0033CC"/>
      <w:u w:val="none"/>
    </w:rPr>
  </w:style>
  <w:style w:type="paragraph" w:customStyle="1" w:styleId="BodyTextRight">
    <w:name w:val="Body Text Right"/>
    <w:basedOn w:val="BodyText"/>
    <w:rsid w:val="001260BE"/>
    <w:pPr>
      <w:spacing w:before="0" w:after="0"/>
      <w:jc w:val="right"/>
    </w:pPr>
  </w:style>
  <w:style w:type="paragraph" w:styleId="Index3">
    <w:name w:val="index 3"/>
    <w:basedOn w:val="ListNumber2"/>
    <w:next w:val="Normal"/>
    <w:semiHidden/>
    <w:rsid w:val="001260BE"/>
    <w:pPr>
      <w:numPr>
        <w:numId w:val="0"/>
      </w:numPr>
      <w:tabs>
        <w:tab w:val="right" w:leader="dot" w:pos="4176"/>
      </w:tabs>
    </w:pPr>
  </w:style>
  <w:style w:type="paragraph" w:styleId="ListNumber2">
    <w:name w:val="List Number 2"/>
    <w:basedOn w:val="List2"/>
    <w:rsid w:val="001260BE"/>
    <w:pPr>
      <w:numPr>
        <w:numId w:val="9"/>
      </w:numPr>
      <w:tabs>
        <w:tab w:val="clear" w:pos="1060"/>
      </w:tabs>
    </w:pPr>
  </w:style>
  <w:style w:type="paragraph" w:customStyle="1" w:styleId="MarginNote">
    <w:name w:val="Margin Note"/>
    <w:basedOn w:val="BodyText"/>
    <w:rsid w:val="001260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0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0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0BE"/>
    <w:rPr>
      <w:sz w:val="32"/>
    </w:rPr>
  </w:style>
  <w:style w:type="paragraph" w:customStyle="1" w:styleId="HeadingProcedure">
    <w:name w:val="Heading Procedure"/>
    <w:basedOn w:val="HeadingBase"/>
    <w:next w:val="Normal"/>
    <w:rsid w:val="001260BE"/>
    <w:pPr>
      <w:tabs>
        <w:tab w:val="left" w:pos="0"/>
      </w:tabs>
      <w:spacing w:before="120" w:after="60"/>
    </w:pPr>
    <w:rPr>
      <w:i/>
      <w:color w:val="918585"/>
      <w:sz w:val="22"/>
    </w:rPr>
  </w:style>
  <w:style w:type="paragraph" w:customStyle="1" w:styleId="TableBodyText">
    <w:name w:val="Table Body Text"/>
    <w:basedOn w:val="BodyText"/>
    <w:rsid w:val="001260BE"/>
    <w:pPr>
      <w:spacing w:before="60" w:after="60"/>
    </w:pPr>
  </w:style>
  <w:style w:type="paragraph" w:styleId="ListContinue">
    <w:name w:val="List Continue"/>
    <w:basedOn w:val="List"/>
    <w:rsid w:val="001260BE"/>
    <w:pPr>
      <w:ind w:firstLine="0"/>
    </w:pPr>
  </w:style>
  <w:style w:type="paragraph" w:customStyle="1" w:styleId="ListNote">
    <w:name w:val="List Note"/>
    <w:basedOn w:val="List"/>
    <w:rsid w:val="001260BE"/>
    <w:pPr>
      <w:pBdr>
        <w:top w:val="single" w:sz="6" w:space="2" w:color="918585"/>
        <w:bottom w:val="single" w:sz="6" w:space="2" w:color="918585"/>
      </w:pBdr>
      <w:tabs>
        <w:tab w:val="left" w:pos="1021"/>
      </w:tabs>
      <w:ind w:firstLine="0"/>
    </w:pPr>
  </w:style>
  <w:style w:type="paragraph" w:customStyle="1" w:styleId="Warning">
    <w:name w:val="Warning"/>
    <w:basedOn w:val="BodyText"/>
    <w:rsid w:val="001260BE"/>
    <w:pPr>
      <w:shd w:val="clear" w:color="auto" w:fill="D9D9D9"/>
      <w:tabs>
        <w:tab w:val="left" w:pos="992"/>
      </w:tabs>
      <w:ind w:left="119" w:right="119"/>
    </w:pPr>
    <w:rPr>
      <w:sz w:val="20"/>
    </w:rPr>
  </w:style>
  <w:style w:type="paragraph" w:customStyle="1" w:styleId="MarginIcons">
    <w:name w:val="Margin Icons"/>
    <w:basedOn w:val="BodyText"/>
    <w:rsid w:val="001260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0BE"/>
    <w:rPr>
      <w:rFonts w:ascii="Courier New" w:hAnsi="Courier New"/>
    </w:rPr>
  </w:style>
  <w:style w:type="paragraph" w:customStyle="1" w:styleId="NoteBullet">
    <w:name w:val="Note Bullet"/>
    <w:basedOn w:val="Note"/>
    <w:rsid w:val="001260BE"/>
    <w:pPr>
      <w:tabs>
        <w:tab w:val="clear" w:pos="680"/>
      </w:tabs>
      <w:spacing w:before="60" w:after="60"/>
    </w:pPr>
  </w:style>
  <w:style w:type="paragraph" w:customStyle="1" w:styleId="SubHeading2">
    <w:name w:val="SubHeading2"/>
    <w:basedOn w:val="HeadingBase"/>
    <w:rsid w:val="001260BE"/>
    <w:pPr>
      <w:spacing w:before="240" w:after="60"/>
    </w:pPr>
    <w:rPr>
      <w:sz w:val="20"/>
    </w:rPr>
  </w:style>
  <w:style w:type="paragraph" w:customStyle="1" w:styleId="SubHeading1">
    <w:name w:val="SubHeading1"/>
    <w:basedOn w:val="HeadingBase"/>
    <w:rsid w:val="001260BE"/>
    <w:pPr>
      <w:spacing w:before="240" w:after="60"/>
    </w:pPr>
    <w:rPr>
      <w:color w:val="918585"/>
      <w:sz w:val="22"/>
    </w:rPr>
  </w:style>
  <w:style w:type="paragraph" w:customStyle="1" w:styleId="SideHeading">
    <w:name w:val="Side Heading"/>
    <w:basedOn w:val="HeadingBase"/>
    <w:rsid w:val="001260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0BE"/>
    <w:pPr>
      <w:numPr>
        <w:numId w:val="10"/>
      </w:numPr>
    </w:pPr>
  </w:style>
  <w:style w:type="paragraph" w:styleId="PlainText">
    <w:name w:val="Plain Text"/>
    <w:basedOn w:val="Normal"/>
    <w:link w:val="PlainTextChar"/>
    <w:rsid w:val="001260BE"/>
    <w:rPr>
      <w:sz w:val="20"/>
    </w:rPr>
  </w:style>
  <w:style w:type="character" w:customStyle="1" w:styleId="PlainTextChar">
    <w:name w:val="Plain Text Char"/>
    <w:basedOn w:val="DefaultParagraphFont"/>
    <w:link w:val="PlainText"/>
    <w:rsid w:val="001260BE"/>
    <w:rPr>
      <w:rFonts w:ascii="Courier New" w:eastAsia="Times New Roman" w:hAnsi="Courier New" w:cs="Times New Roman"/>
      <w:sz w:val="20"/>
      <w:szCs w:val="20"/>
      <w:lang w:eastAsia="en-US"/>
    </w:rPr>
  </w:style>
  <w:style w:type="character" w:customStyle="1" w:styleId="MenuOption">
    <w:name w:val="Menu Option"/>
    <w:basedOn w:val="DefaultParagraphFont"/>
    <w:rsid w:val="001260BE"/>
    <w:rPr>
      <w:b/>
      <w:smallCaps/>
    </w:rPr>
  </w:style>
  <w:style w:type="paragraph" w:customStyle="1" w:styleId="TableListNumber">
    <w:name w:val="Table List Number"/>
    <w:basedOn w:val="ListNumber"/>
    <w:rsid w:val="001260BE"/>
    <w:pPr>
      <w:numPr>
        <w:numId w:val="0"/>
      </w:numPr>
    </w:pPr>
  </w:style>
  <w:style w:type="paragraph" w:styleId="TOC4">
    <w:name w:val="toc 4"/>
    <w:basedOn w:val="TOCBase"/>
    <w:next w:val="Normal"/>
    <w:semiHidden/>
    <w:rsid w:val="001260BE"/>
    <w:pPr>
      <w:tabs>
        <w:tab w:val="right" w:leader="dot" w:pos="9071"/>
      </w:tabs>
      <w:ind w:left="1701"/>
    </w:pPr>
  </w:style>
  <w:style w:type="paragraph" w:customStyle="1" w:styleId="ListAlpha">
    <w:name w:val="List Alpha"/>
    <w:basedOn w:val="List"/>
    <w:rsid w:val="001260BE"/>
    <w:pPr>
      <w:numPr>
        <w:numId w:val="8"/>
      </w:numPr>
    </w:pPr>
  </w:style>
  <w:style w:type="paragraph" w:customStyle="1" w:styleId="ListAlpha2">
    <w:name w:val="List Alpha 2"/>
    <w:basedOn w:val="List2"/>
    <w:rsid w:val="001260BE"/>
    <w:pPr>
      <w:numPr>
        <w:numId w:val="7"/>
      </w:numPr>
    </w:pPr>
  </w:style>
  <w:style w:type="paragraph" w:styleId="List2">
    <w:name w:val="List 2"/>
    <w:basedOn w:val="BodyText"/>
    <w:rsid w:val="001260BE"/>
    <w:pPr>
      <w:tabs>
        <w:tab w:val="left" w:pos="680"/>
      </w:tabs>
      <w:spacing w:before="60" w:after="60"/>
      <w:ind w:left="680" w:hanging="340"/>
    </w:pPr>
  </w:style>
  <w:style w:type="paragraph" w:styleId="List3">
    <w:name w:val="List 3"/>
    <w:basedOn w:val="BodyText"/>
    <w:rsid w:val="001260BE"/>
    <w:pPr>
      <w:tabs>
        <w:tab w:val="left" w:pos="1021"/>
      </w:tabs>
      <w:spacing w:before="60" w:after="60"/>
      <w:ind w:left="1020" w:hanging="340"/>
    </w:pPr>
  </w:style>
  <w:style w:type="paragraph" w:styleId="List4">
    <w:name w:val="List 4"/>
    <w:basedOn w:val="BodyText"/>
    <w:rsid w:val="001260BE"/>
    <w:pPr>
      <w:tabs>
        <w:tab w:val="left" w:pos="1361"/>
      </w:tabs>
      <w:spacing w:before="60" w:after="60"/>
      <w:ind w:left="1361" w:hanging="340"/>
    </w:pPr>
  </w:style>
  <w:style w:type="paragraph" w:styleId="List5">
    <w:name w:val="List 5"/>
    <w:basedOn w:val="BodyText"/>
    <w:rsid w:val="001260BE"/>
    <w:pPr>
      <w:tabs>
        <w:tab w:val="left" w:pos="1701"/>
      </w:tabs>
      <w:spacing w:before="60" w:after="60"/>
      <w:ind w:left="1701" w:hanging="340"/>
    </w:pPr>
  </w:style>
  <w:style w:type="paragraph" w:styleId="ListBullet3">
    <w:name w:val="List Bullet 3"/>
    <w:basedOn w:val="List3"/>
    <w:rsid w:val="001260BE"/>
    <w:pPr>
      <w:numPr>
        <w:numId w:val="13"/>
      </w:numPr>
      <w:tabs>
        <w:tab w:val="clear" w:pos="1021"/>
      </w:tabs>
      <w:ind w:left="1037" w:hanging="357"/>
    </w:pPr>
  </w:style>
  <w:style w:type="paragraph" w:styleId="ListBullet4">
    <w:name w:val="List Bullet 4"/>
    <w:basedOn w:val="List4"/>
    <w:rsid w:val="001260BE"/>
    <w:pPr>
      <w:numPr>
        <w:numId w:val="2"/>
      </w:numPr>
      <w:tabs>
        <w:tab w:val="clear" w:pos="1361"/>
      </w:tabs>
    </w:pPr>
  </w:style>
  <w:style w:type="paragraph" w:styleId="ListBullet5">
    <w:name w:val="List Bullet 5"/>
    <w:basedOn w:val="List5"/>
    <w:rsid w:val="001260BE"/>
    <w:pPr>
      <w:numPr>
        <w:numId w:val="3"/>
      </w:numPr>
    </w:pPr>
  </w:style>
  <w:style w:type="paragraph" w:styleId="ListContinue2">
    <w:name w:val="List Continue 2"/>
    <w:basedOn w:val="List2"/>
    <w:rsid w:val="001260BE"/>
    <w:pPr>
      <w:ind w:firstLine="0"/>
    </w:pPr>
  </w:style>
  <w:style w:type="paragraph" w:styleId="ListContinue3">
    <w:name w:val="List Continue 3"/>
    <w:basedOn w:val="List3"/>
    <w:rsid w:val="001260BE"/>
    <w:pPr>
      <w:ind w:left="1021" w:firstLine="0"/>
    </w:pPr>
  </w:style>
  <w:style w:type="paragraph" w:styleId="ListContinue4">
    <w:name w:val="List Continue 4"/>
    <w:basedOn w:val="List4"/>
    <w:rsid w:val="001260BE"/>
    <w:pPr>
      <w:ind w:firstLine="0"/>
    </w:pPr>
  </w:style>
  <w:style w:type="paragraph" w:styleId="ListContinue5">
    <w:name w:val="List Continue 5"/>
    <w:basedOn w:val="List5"/>
    <w:rsid w:val="001260BE"/>
    <w:pPr>
      <w:ind w:firstLine="0"/>
    </w:pPr>
  </w:style>
  <w:style w:type="paragraph" w:styleId="ListNumber3">
    <w:name w:val="List Number 3"/>
    <w:basedOn w:val="List3"/>
    <w:rsid w:val="001260BE"/>
    <w:pPr>
      <w:numPr>
        <w:numId w:val="4"/>
      </w:numPr>
    </w:pPr>
  </w:style>
  <w:style w:type="paragraph" w:styleId="ListNumber4">
    <w:name w:val="List Number 4"/>
    <w:basedOn w:val="List4"/>
    <w:rsid w:val="001260BE"/>
    <w:pPr>
      <w:numPr>
        <w:numId w:val="5"/>
      </w:numPr>
    </w:pPr>
  </w:style>
  <w:style w:type="paragraph" w:styleId="ListNumber5">
    <w:name w:val="List Number 5"/>
    <w:basedOn w:val="List5"/>
    <w:rsid w:val="001260BE"/>
    <w:pPr>
      <w:numPr>
        <w:numId w:val="6"/>
      </w:numPr>
    </w:pPr>
  </w:style>
  <w:style w:type="paragraph" w:styleId="BlockText">
    <w:name w:val="Block Text"/>
    <w:basedOn w:val="Normal"/>
    <w:rsid w:val="001260BE"/>
    <w:pPr>
      <w:spacing w:after="120"/>
      <w:ind w:left="1440" w:right="1440"/>
    </w:pPr>
  </w:style>
  <w:style w:type="character" w:customStyle="1" w:styleId="Subscript">
    <w:name w:val="Subscript"/>
    <w:basedOn w:val="DefaultParagraphFont"/>
    <w:rsid w:val="001260BE"/>
    <w:rPr>
      <w:sz w:val="16"/>
      <w:vertAlign w:val="subscript"/>
    </w:rPr>
  </w:style>
  <w:style w:type="character" w:customStyle="1" w:styleId="Superscript">
    <w:name w:val="Superscript"/>
    <w:basedOn w:val="DefaultParagraphFont"/>
    <w:rsid w:val="001260BE"/>
    <w:rPr>
      <w:sz w:val="16"/>
      <w:vertAlign w:val="superscript"/>
    </w:rPr>
  </w:style>
  <w:style w:type="character" w:customStyle="1" w:styleId="Symbols">
    <w:name w:val="Symbols"/>
    <w:basedOn w:val="DefaultParagraphFont"/>
    <w:rsid w:val="001260BE"/>
    <w:rPr>
      <w:rFonts w:ascii="Symbol" w:hAnsi="Symbol"/>
    </w:rPr>
  </w:style>
  <w:style w:type="character" w:customStyle="1" w:styleId="MenuOptions">
    <w:name w:val="Menu Options"/>
    <w:basedOn w:val="DefaultParagraphFont"/>
    <w:rsid w:val="001260BE"/>
    <w:rPr>
      <w:rFonts w:ascii="Arial Narrow" w:hAnsi="Arial Narrow"/>
      <w:smallCaps/>
    </w:rPr>
  </w:style>
  <w:style w:type="character" w:customStyle="1" w:styleId="Buttons">
    <w:name w:val="Buttons"/>
    <w:basedOn w:val="DefaultParagraphFont"/>
    <w:rsid w:val="001260BE"/>
    <w:rPr>
      <w:b/>
    </w:rPr>
  </w:style>
  <w:style w:type="character" w:customStyle="1" w:styleId="Underlined">
    <w:name w:val="Underlined"/>
    <w:basedOn w:val="DefaultParagraphFont"/>
    <w:rsid w:val="001260BE"/>
    <w:rPr>
      <w:u w:val="single"/>
    </w:rPr>
  </w:style>
  <w:style w:type="paragraph" w:customStyle="1" w:styleId="TableBodyTextRight">
    <w:name w:val="Table Body Text Right"/>
    <w:basedOn w:val="TableBodyText"/>
    <w:rsid w:val="001260BE"/>
    <w:pPr>
      <w:widowControl w:val="0"/>
      <w:autoSpaceDE w:val="0"/>
      <w:autoSpaceDN w:val="0"/>
      <w:adjustRightInd w:val="0"/>
      <w:jc w:val="right"/>
    </w:pPr>
    <w:rPr>
      <w:rFonts w:cs="Arial"/>
      <w:szCs w:val="18"/>
    </w:rPr>
  </w:style>
  <w:style w:type="paragraph" w:customStyle="1" w:styleId="CopyrightText">
    <w:name w:val="Copyright Text"/>
    <w:basedOn w:val="BodyText"/>
    <w:rsid w:val="001260BE"/>
    <w:rPr>
      <w:sz w:val="18"/>
    </w:rPr>
  </w:style>
  <w:style w:type="paragraph" w:customStyle="1" w:styleId="BodySmallRight">
    <w:name w:val="Body Small Right"/>
    <w:basedOn w:val="BodyTextRight"/>
    <w:rsid w:val="001260BE"/>
    <w:rPr>
      <w:sz w:val="18"/>
      <w:szCs w:val="18"/>
    </w:rPr>
  </w:style>
  <w:style w:type="paragraph" w:customStyle="1" w:styleId="MarginEdition">
    <w:name w:val="Margin Edition"/>
    <w:basedOn w:val="MarginNote"/>
    <w:rsid w:val="001260BE"/>
    <w:pPr>
      <w:spacing w:before="0" w:after="0"/>
    </w:pPr>
    <w:rPr>
      <w:rFonts w:ascii="Times New Roman" w:hAnsi="Times New Roman"/>
      <w:color w:val="999999"/>
    </w:rPr>
  </w:style>
  <w:style w:type="paragraph" w:customStyle="1" w:styleId="Spacer">
    <w:name w:val="Spacer"/>
    <w:basedOn w:val="Normal"/>
    <w:rsid w:val="001260BE"/>
    <w:rPr>
      <w:sz w:val="2"/>
      <w:szCs w:val="2"/>
    </w:rPr>
  </w:style>
  <w:style w:type="character" w:customStyle="1" w:styleId="Small">
    <w:name w:val="Small"/>
    <w:basedOn w:val="DefaultParagraphFont"/>
    <w:rsid w:val="001260BE"/>
    <w:rPr>
      <w:sz w:val="16"/>
    </w:rPr>
  </w:style>
  <w:style w:type="paragraph" w:customStyle="1" w:styleId="WideTable">
    <w:name w:val="Wide Table"/>
    <w:basedOn w:val="Normal"/>
    <w:rsid w:val="001260BE"/>
    <w:pPr>
      <w:ind w:left="-1418"/>
    </w:pPr>
    <w:rPr>
      <w:sz w:val="2"/>
      <w:szCs w:val="2"/>
    </w:rPr>
  </w:style>
  <w:style w:type="character" w:styleId="PageNumber">
    <w:name w:val="page number"/>
    <w:basedOn w:val="DefaultParagraphFont"/>
    <w:rsid w:val="001260BE"/>
  </w:style>
  <w:style w:type="paragraph" w:styleId="Quote">
    <w:name w:val="Quote"/>
    <w:basedOn w:val="Heading1"/>
    <w:link w:val="QuoteChar"/>
    <w:qFormat/>
    <w:rsid w:val="001260BE"/>
    <w:rPr>
      <w:b w:val="0"/>
      <w:sz w:val="72"/>
      <w:szCs w:val="72"/>
      <w:lang w:val="en-NZ"/>
    </w:rPr>
  </w:style>
  <w:style w:type="character" w:customStyle="1" w:styleId="QuoteChar">
    <w:name w:val="Quote Char"/>
    <w:basedOn w:val="DefaultParagraphFont"/>
    <w:link w:val="Quote"/>
    <w:rsid w:val="001260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0BE"/>
    <w:pPr>
      <w:pageBreakBefore/>
    </w:pPr>
  </w:style>
  <w:style w:type="paragraph" w:customStyle="1" w:styleId="Border">
    <w:name w:val="Border"/>
    <w:basedOn w:val="Normal"/>
    <w:qFormat/>
    <w:rsid w:val="001260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0BE"/>
    <w:rPr>
      <w:b/>
      <w:bCs/>
      <w:i/>
      <w:iCs/>
      <w:color w:val="auto"/>
    </w:rPr>
  </w:style>
  <w:style w:type="paragraph" w:styleId="IntenseQuote">
    <w:name w:val="Intense Quote"/>
    <w:basedOn w:val="Normal"/>
    <w:next w:val="Normal"/>
    <w:link w:val="IntenseQuoteChar"/>
    <w:uiPriority w:val="30"/>
    <w:qFormat/>
    <w:rsid w:val="001260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0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0BE"/>
    <w:rPr>
      <w:smallCaps/>
      <w:color w:val="auto"/>
      <w:u w:val="single"/>
    </w:rPr>
  </w:style>
  <w:style w:type="character" w:styleId="IntenseReference">
    <w:name w:val="Intense Reference"/>
    <w:basedOn w:val="DefaultParagraphFont"/>
    <w:uiPriority w:val="32"/>
    <w:qFormat/>
    <w:rsid w:val="001260BE"/>
    <w:rPr>
      <w:b/>
      <w:bCs/>
      <w:smallCaps/>
      <w:color w:val="auto"/>
      <w:spacing w:val="5"/>
      <w:u w:val="single"/>
    </w:rPr>
  </w:style>
  <w:style w:type="paragraph" w:customStyle="1" w:styleId="2ColumnHeading">
    <w:name w:val="2Column Heading"/>
    <w:basedOn w:val="BodyText"/>
    <w:qFormat/>
    <w:rsid w:val="001260BE"/>
    <w:pPr>
      <w:spacing w:after="60"/>
      <w:ind w:left="-2268"/>
    </w:pPr>
    <w:rPr>
      <w:b/>
    </w:rPr>
  </w:style>
  <w:style w:type="paragraph" w:customStyle="1" w:styleId="Heading1TOC">
    <w:name w:val="Heading1 TOC"/>
    <w:basedOn w:val="Normal"/>
    <w:qFormat/>
    <w:rsid w:val="001260BE"/>
    <w:pPr>
      <w:spacing w:before="240" w:after="120"/>
    </w:pPr>
    <w:rPr>
      <w:rFonts w:ascii="Times New Roman" w:hAnsi="Times New Roman"/>
      <w:b/>
      <w:sz w:val="32"/>
    </w:rPr>
  </w:style>
  <w:style w:type="paragraph" w:customStyle="1" w:styleId="Heading2TOC">
    <w:name w:val="Heading2 TOC"/>
    <w:basedOn w:val="Normal"/>
    <w:qFormat/>
    <w:rsid w:val="001260BE"/>
    <w:pPr>
      <w:spacing w:before="240" w:after="60"/>
    </w:pPr>
    <w:rPr>
      <w:rFonts w:ascii="Times New Roman" w:hAnsi="Times New Roman"/>
      <w:b/>
      <w:sz w:val="28"/>
    </w:rPr>
  </w:style>
  <w:style w:type="character" w:customStyle="1" w:styleId="Underline">
    <w:name w:val="Underline"/>
    <w:basedOn w:val="DefaultParagraphFont"/>
    <w:qFormat/>
    <w:rsid w:val="001260BE"/>
    <w:rPr>
      <w:u w:val="single"/>
    </w:rPr>
  </w:style>
  <w:style w:type="paragraph" w:styleId="BalloonText">
    <w:name w:val="Balloon Text"/>
    <w:basedOn w:val="Normal"/>
    <w:link w:val="BalloonTextChar"/>
    <w:rsid w:val="001260BE"/>
    <w:rPr>
      <w:rFonts w:ascii="Tahoma" w:hAnsi="Tahoma" w:cs="Tahoma"/>
      <w:sz w:val="16"/>
      <w:szCs w:val="16"/>
    </w:rPr>
  </w:style>
  <w:style w:type="character" w:customStyle="1" w:styleId="BalloonTextChar">
    <w:name w:val="Balloon Text Char"/>
    <w:basedOn w:val="DefaultParagraphFont"/>
    <w:link w:val="BalloonText"/>
    <w:rsid w:val="001260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0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0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0BE"/>
    <w:rPr>
      <w:b/>
      <w:color w:val="660033"/>
      <w:spacing w:val="0"/>
    </w:rPr>
  </w:style>
  <w:style w:type="paragraph" w:customStyle="1" w:styleId="Nameditemlist">
    <w:name w:val="Named item list"/>
    <w:basedOn w:val="BodyText"/>
    <w:qFormat/>
    <w:rsid w:val="001260BE"/>
    <w:pPr>
      <w:tabs>
        <w:tab w:val="left" w:pos="2835"/>
      </w:tabs>
      <w:ind w:left="2835" w:hanging="2835"/>
    </w:pPr>
  </w:style>
  <w:style w:type="paragraph" w:customStyle="1" w:styleId="BodyTextnopadding">
    <w:name w:val="Body Text no padding"/>
    <w:basedOn w:val="BodyText"/>
    <w:qFormat/>
    <w:rsid w:val="001260BE"/>
    <w:pPr>
      <w:spacing w:before="0" w:after="0"/>
    </w:pPr>
  </w:style>
  <w:style w:type="paragraph" w:customStyle="1" w:styleId="BodyTextBold">
    <w:name w:val="Body Text Bold"/>
    <w:basedOn w:val="BodyText"/>
    <w:qFormat/>
    <w:rsid w:val="001260BE"/>
    <w:rPr>
      <w:b/>
    </w:rPr>
  </w:style>
  <w:style w:type="character" w:styleId="Hyperlink">
    <w:name w:val="Hyperlink"/>
    <w:basedOn w:val="DefaultParagraphFont"/>
    <w:uiPriority w:val="99"/>
    <w:unhideWhenUsed/>
    <w:rsid w:val="00B87D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4833</Characters>
  <Application>Microsoft Office Word</Application>
  <DocSecurity>0</DocSecurity>
  <Lines>155</Lines>
  <Paragraphs>96</Paragraphs>
  <ScaleCrop>false</ScaleCrop>
  <Company>Author-it Software Corporation Ltd.</Company>
  <LinksUpToDate>false</LinksUpToDate>
  <CharactersWithSpaces>5484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AURTTL006 Install LNG fuel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2020-11-13T02:59:00Z</dcterms:created>
  <dcterms:modified xsi:type="dcterms:W3CDTF">2020-11-13T02:59:00Z</dcterms:modified>
</cp:coreProperties>
</file>