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341" w:rsidP="00DC7341">
      <w:pPr>
        <w:pStyle w:val="Title"/>
      </w:pPr>
      <w:r>
        <w:fldChar w:fldCharType="begin"/>
      </w:r>
      <w:r>
        <w:instrText xml:space="preserve"> TITLE   \* MERGEFORMAT </w:instrText>
      </w:r>
      <w:r>
        <w:fldChar w:fldCharType="separate"/>
      </w:r>
      <w:r>
        <w:t>AURTTL005 Diagnose and repair LNG fuel systems</w:t>
      </w:r>
      <w:r>
        <w:fldChar w:fldCharType="end"/>
      </w:r>
    </w:p>
    <w:p w:rsidR="00DC7341" w:rsidP="00DC7341">
      <w:pPr>
        <w:pStyle w:val="Version"/>
        <w:sectPr w:rsidSect="00D75D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D10" w:rsidP="00D75D10">
      <w:pPr>
        <w:pStyle w:val="SuperHeading"/>
      </w:pPr>
      <w:r w:rsidRPr="00D75D10">
        <w:t>AURTTL005 Diagnose and repair LNG fuel systems</w:t>
      </w:r>
    </w:p>
    <w:p w:rsidR="00000000" w:rsidRPr="00D75D10" w:rsidP="00D75D10">
      <w:pPr>
        <w:pStyle w:val="Heading1"/>
      </w:pPr>
      <w:bookmarkStart w:id="1" w:name="O_771111"/>
      <w:bookmarkEnd w:id="1"/>
      <w:r w:rsidRPr="00D75D10">
        <w:t>Modification History</w:t>
      </w:r>
    </w:p>
    <w:tbl>
      <w:tblPr>
        <w:tblW w:w="9639" w:type="dxa"/>
        <w:tblLayout w:type="fixed"/>
        <w:tblCellMar>
          <w:left w:w="62" w:type="dxa"/>
          <w:right w:w="62" w:type="dxa"/>
        </w:tblCellMar>
        <w:tblLook w:val="0000"/>
      </w:tblPr>
      <w:tblGrid>
        <w:gridCol w:w="2835"/>
        <w:gridCol w:w="6804"/>
      </w:tblGrid>
      <w:tr w:rsidTr="00DC734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D10" w:rsidP="00D75D10">
            <w:pPr>
              <w:pStyle w:val="BodyText"/>
            </w:pPr>
            <w:r w:rsidRPr="00D75D1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D10">
            <w:pPr>
              <w:pStyle w:val="BodyText"/>
              <w:rPr>
                <w:lang w:val="en-NZ"/>
              </w:rPr>
            </w:pPr>
            <w:r w:rsidRPr="00D75D10">
              <w:rPr>
                <w:rStyle w:val="SpecialBold"/>
              </w:rPr>
              <w:t>Comment</w:t>
            </w:r>
          </w:p>
        </w:tc>
      </w:tr>
      <w:tr w:rsidTr="00DC734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D10">
            <w:pPr>
              <w:pStyle w:val="BodyText"/>
              <w:rPr>
                <w:lang w:val="en-NZ"/>
              </w:rPr>
            </w:pPr>
            <w:r w:rsidRPr="00D75D1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D10" w:rsidP="00D75D10">
            <w:pPr>
              <w:pStyle w:val="BodyText"/>
            </w:pPr>
            <w:r w:rsidRPr="00D75D10">
              <w:t>New unit of competency.</w:t>
            </w:r>
          </w:p>
        </w:tc>
      </w:tr>
    </w:tbl>
    <w:p w:rsidR="00000000" w:rsidRPr="00D75D10" w:rsidP="00D75D10">
      <w:pPr>
        <w:pStyle w:val="BodyText"/>
      </w:pPr>
    </w:p>
    <w:p w:rsidR="00000000" w:rsidRPr="00D75D10" w:rsidP="00D75D10">
      <w:pPr>
        <w:pStyle w:val="AllowPageBreak"/>
      </w:pPr>
    </w:p>
    <w:p w:rsidR="00000000" w:rsidRPr="00D75D10" w:rsidP="00D75D10">
      <w:pPr>
        <w:pStyle w:val="Heading1"/>
      </w:pPr>
      <w:bookmarkStart w:id="2" w:name="O_771112"/>
      <w:bookmarkEnd w:id="2"/>
      <w:r w:rsidRPr="00D75D10">
        <w:t>Application</w:t>
      </w:r>
    </w:p>
    <w:p w:rsidR="00000000" w:rsidRPr="00D75D10" w:rsidP="00DC7341">
      <w:pPr>
        <w:pStyle w:val="BodyText"/>
      </w:pPr>
      <w:r w:rsidRPr="00D75D10">
        <w:t>This unit describes the performance outcomes required to diagnose and repair faults in the liquefied natural gas (LNG) fuel systems of vehicles o</w:t>
      </w:r>
      <w:r w:rsidRPr="00D75D10">
        <w:t>r machinery. It involves preparing for the task, selecting the correct diagnostic procedure, carrying out the diagnosis and the repair, performing post-repair testing, and completing workplace processes and documentation.</w:t>
      </w:r>
    </w:p>
    <w:p w:rsidR="00000000" w:rsidRPr="00D75D10" w:rsidP="00DC7341">
      <w:pPr>
        <w:pStyle w:val="BodyText"/>
      </w:pPr>
      <w:r w:rsidRPr="00D75D10">
        <w:t>It applies to those working in th</w:t>
      </w:r>
      <w:r w:rsidRPr="00D75D10">
        <w:t>e automotive service and repair industry. The unit applies to LNG fuel systems in agricultural machinery, forklifts, heavy commercial vehicles, light vehicles or mobile plant machinery.</w:t>
      </w:r>
    </w:p>
    <w:p w:rsidR="00000000" w:rsidRPr="00D75D10" w:rsidP="00DC7341">
      <w:pPr>
        <w:pStyle w:val="BodyText"/>
      </w:pPr>
      <w:r w:rsidRPr="00D75D10">
        <w:t>Licensing, legislative</w:t>
      </w:r>
      <w:r w:rsidRPr="00D75D10">
        <w:t>, regulatory or certification requirements may apply to this unit in some jurisdictions. Users are advised to check with the relevant regulatory authority.</w:t>
      </w:r>
    </w:p>
    <w:p w:rsidR="00000000" w:rsidRPr="00D75D10" w:rsidP="00D75D10">
      <w:pPr>
        <w:pStyle w:val="Heading1"/>
      </w:pPr>
      <w:bookmarkStart w:id="3" w:name="O_771114"/>
      <w:bookmarkEnd w:id="3"/>
      <w:r w:rsidRPr="00D75D10">
        <w:t>Competency Field</w:t>
      </w:r>
    </w:p>
    <w:p w:rsidR="00000000" w:rsidRPr="00D75D10" w:rsidP="00DC7341">
      <w:pPr>
        <w:pStyle w:val="BodyText"/>
      </w:pPr>
      <w:r w:rsidRPr="00D75D10">
        <w:t>Mechanical Miscellaneous</w:t>
      </w:r>
    </w:p>
    <w:p w:rsidR="00000000" w:rsidRPr="00D75D10" w:rsidP="00D75D10">
      <w:pPr>
        <w:pStyle w:val="Heading1"/>
      </w:pPr>
      <w:bookmarkStart w:id="4" w:name="O_771115"/>
      <w:bookmarkEnd w:id="4"/>
      <w:r w:rsidRPr="00D75D10">
        <w:t>Unit Sector</w:t>
      </w:r>
    </w:p>
    <w:p w:rsidR="00000000" w:rsidRPr="00D75D10" w:rsidP="00DC7341">
      <w:pPr>
        <w:pStyle w:val="BodyText"/>
      </w:pPr>
      <w:r w:rsidRPr="00D75D10">
        <w:t xml:space="preserve">Technical – </w:t>
      </w:r>
      <w:r w:rsidRPr="00D75D10">
        <w:t>Alternative Fuels</w:t>
      </w:r>
    </w:p>
    <w:p w:rsidR="00000000" w:rsidRPr="00D75D10" w:rsidP="00D75D10">
      <w:pPr>
        <w:pStyle w:val="Heading1"/>
      </w:pPr>
      <w:bookmarkStart w:id="5" w:name="O_771116"/>
      <w:bookmarkEnd w:id="5"/>
      <w:r w:rsidRPr="00D75D10">
        <w:t>Elements and Performance Criteria</w:t>
      </w:r>
    </w:p>
    <w:tbl>
      <w:tblPr>
        <w:tblW w:w="0" w:type="auto"/>
        <w:tblCellMar>
          <w:left w:w="62" w:type="dxa"/>
          <w:right w:w="62" w:type="dxa"/>
        </w:tblCellMar>
        <w:tblLook w:val="0000"/>
      </w:tblPr>
      <w:tblGrid>
        <w:gridCol w:w="2682"/>
        <w:gridCol w:w="6514"/>
      </w:tblGrid>
      <w:tr w:rsidTr="00DC734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10" w:rsidP="00D75D10">
            <w:pPr>
              <w:pStyle w:val="BodyText"/>
            </w:pPr>
            <w:r w:rsidRPr="00D75D10">
              <w:rPr>
                <w:rStyle w:val="SpecialBold"/>
              </w:rPr>
              <w:t>Elements</w:t>
            </w:r>
          </w:p>
          <w:p w:rsidR="00000000" w:rsidRPr="00D75D10" w:rsidP="00D75D10">
            <w:pPr>
              <w:pStyle w:val="BodyText"/>
            </w:pPr>
            <w:r w:rsidRPr="00D75D10">
              <w:t>Elements describe the essential outcome</w:t>
            </w:r>
            <w:r w:rsidRPr="00D75D10">
              <w:rPr>
                <w:rStyle w:val="SpecialBold"/>
              </w:rPr>
              <w: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10" w:rsidP="00D75D10">
            <w:pPr>
              <w:pStyle w:val="BodyText"/>
            </w:pPr>
            <w:r w:rsidRPr="00D75D10">
              <w:rPr>
                <w:rStyle w:val="SpecialBold"/>
              </w:rPr>
              <w:t>Performance Criteria</w:t>
            </w:r>
          </w:p>
          <w:p w:rsidR="00000000" w:rsidP="00D75D10">
            <w:pPr>
              <w:pStyle w:val="BodyText"/>
              <w:rPr>
                <w:lang w:val="en-NZ"/>
              </w:rPr>
            </w:pPr>
            <w:r w:rsidRPr="00D75D10">
              <w:t>Performance criteria describe the performance needed to demonstrate achievement of the element. Where bold and ital</w:t>
            </w:r>
            <w:r w:rsidRPr="00D75D10">
              <w:t>icised text is used, further information is detailed in the range of conditions section.</w:t>
            </w:r>
          </w:p>
        </w:tc>
      </w:tr>
      <w:tr w:rsidTr="00DC7341">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List"/>
              <w:rPr>
                <w:lang w:val="en-NZ"/>
              </w:rPr>
            </w:pPr>
            <w:r w:rsidRPr="00D75D10">
              <w:t>1.</w:t>
            </w:r>
            <w:r w:rsidRPr="00D75D10">
              <w:tab/>
              <w:t>Prepare to diagnose and repair LNG fuel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10" w:rsidP="00D75D10">
            <w:pPr>
              <w:pStyle w:val="List"/>
            </w:pPr>
            <w:r w:rsidRPr="00D75D10">
              <w:t>1.1</w:t>
            </w:r>
            <w:r w:rsidRPr="00D75D10">
              <w:tab/>
              <w:t>Job requirements are determined from workplace instructions</w:t>
            </w:r>
          </w:p>
          <w:p w:rsidR="00000000" w:rsidRPr="00D75D10" w:rsidP="00D75D10">
            <w:pPr>
              <w:pStyle w:val="List"/>
            </w:pPr>
            <w:r w:rsidRPr="00D75D10">
              <w:t>1.2</w:t>
            </w:r>
            <w:r w:rsidRPr="00D75D10">
              <w:tab/>
              <w:t>Diagnostic information is sourced and interprete</w:t>
            </w:r>
            <w:r w:rsidRPr="00D75D10">
              <w:t>d</w:t>
            </w:r>
          </w:p>
          <w:p w:rsidR="00000000" w:rsidRPr="00D75D10" w:rsidP="00D75D10">
            <w:pPr>
              <w:pStyle w:val="List"/>
            </w:pPr>
            <w:r w:rsidRPr="00D75D10">
              <w:t>1.3</w:t>
            </w:r>
            <w:r w:rsidRPr="00D75D10">
              <w:tab/>
              <w:t>Diagnostic options are analysed and those most appropriate to the circumstances are selected</w:t>
            </w:r>
          </w:p>
          <w:p w:rsidR="00000000" w:rsidRPr="00D75D10" w:rsidP="00D75D10">
            <w:pPr>
              <w:pStyle w:val="List"/>
            </w:pPr>
            <w:r w:rsidRPr="00D75D10">
              <w:t>1.4</w:t>
            </w:r>
            <w:r w:rsidRPr="00D75D10">
              <w:tab/>
              <w:t>Hazards associated with the work are identified and risks are managed</w:t>
            </w:r>
          </w:p>
          <w:p w:rsidR="00000000" w:rsidP="00D75D10">
            <w:pPr>
              <w:pStyle w:val="List"/>
              <w:rPr>
                <w:lang w:val="en-NZ"/>
              </w:rPr>
            </w:pPr>
            <w:r w:rsidRPr="00D75D10">
              <w:t>1.5</w:t>
            </w:r>
            <w:r w:rsidRPr="00D75D10">
              <w:tab/>
              <w:t>Diagnostic tools and equipment are selected and checked for serviceability</w:t>
            </w:r>
          </w:p>
        </w:tc>
      </w:tr>
      <w:tr w:rsidTr="00DC7341">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List"/>
              <w:rPr>
                <w:lang w:val="en-NZ"/>
              </w:rPr>
            </w:pPr>
            <w:r w:rsidRPr="00D75D10">
              <w:t>2.</w:t>
            </w:r>
            <w:r w:rsidRPr="00D75D10">
              <w:tab/>
            </w:r>
            <w:r w:rsidRPr="00D75D10">
              <w:t>Diagnose LNG fuel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10" w:rsidP="00D75D10">
            <w:pPr>
              <w:pStyle w:val="List"/>
            </w:pPr>
            <w:r w:rsidRPr="00D75D10">
              <w:t>2.1</w:t>
            </w:r>
            <w:r w:rsidRPr="00D75D10">
              <w:tab/>
              <w:t xml:space="preserve">Diagnostic tests are performed according to workplace procedures and </w:t>
            </w:r>
            <w:r w:rsidRPr="00D75D10">
              <w:rPr>
                <w:rStyle w:val="BoldandItalics"/>
              </w:rPr>
              <w:t>safety and environmental requirements</w:t>
            </w:r>
          </w:p>
          <w:p w:rsidR="00000000" w:rsidRPr="00D75D10" w:rsidP="00D75D10">
            <w:pPr>
              <w:pStyle w:val="List"/>
            </w:pPr>
            <w:r w:rsidRPr="00D75D10">
              <w:t>2.2</w:t>
            </w:r>
            <w:r w:rsidRPr="00D75D10">
              <w:tab/>
              <w:t>Faults are identified from diagnostic test results and causes of faults are determined</w:t>
            </w:r>
          </w:p>
          <w:p w:rsidR="00000000" w:rsidP="00D75D10">
            <w:pPr>
              <w:pStyle w:val="List"/>
              <w:rPr>
                <w:lang w:val="en-NZ"/>
              </w:rPr>
            </w:pPr>
            <w:r w:rsidRPr="00D75D10">
              <w:t>2.3</w:t>
            </w:r>
            <w:r w:rsidRPr="00D75D10">
              <w:tab/>
              <w:t>Diagnosis findings are re</w:t>
            </w:r>
            <w:r w:rsidRPr="00D75D10">
              <w:t>ported according to workplace procedures, including recommendations for necessary repairs or adjustments</w:t>
            </w:r>
          </w:p>
        </w:tc>
      </w:tr>
      <w:tr w:rsidTr="00DC7341">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List"/>
              <w:rPr>
                <w:lang w:val="en-NZ"/>
              </w:rPr>
            </w:pPr>
            <w:r w:rsidRPr="00D75D10">
              <w:t>3.</w:t>
            </w:r>
            <w:r w:rsidRPr="00D75D10">
              <w:tab/>
              <w:t>Repair LNG fuel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10" w:rsidP="00D75D10">
            <w:pPr>
              <w:pStyle w:val="List"/>
            </w:pPr>
            <w:r w:rsidRPr="00D75D10">
              <w:t>3.1</w:t>
            </w:r>
            <w:r w:rsidRPr="00D75D10">
              <w:tab/>
              <w:t>Repair information is sourced and interpreted</w:t>
            </w:r>
          </w:p>
          <w:p w:rsidR="00000000" w:rsidRPr="00D75D10" w:rsidP="00D75D10">
            <w:pPr>
              <w:pStyle w:val="List"/>
            </w:pPr>
            <w:r w:rsidRPr="00D75D10">
              <w:t>3.2</w:t>
            </w:r>
            <w:r w:rsidRPr="00D75D10">
              <w:tab/>
              <w:t>Repair options are analysed and those most appropriate to the circumst</w:t>
            </w:r>
            <w:r w:rsidRPr="00D75D10">
              <w:t>ances are selected</w:t>
            </w:r>
          </w:p>
          <w:p w:rsidR="00000000" w:rsidRPr="00D75D10" w:rsidP="00D75D10">
            <w:pPr>
              <w:pStyle w:val="List"/>
            </w:pPr>
            <w:r w:rsidRPr="00D75D10">
              <w:t>3.3</w:t>
            </w:r>
            <w:r w:rsidRPr="00D75D10">
              <w:tab/>
              <w:t>Repair tools, equipment and materials are selected and checked</w:t>
            </w:r>
          </w:p>
          <w:p w:rsidR="00000000" w:rsidRPr="00D75D10" w:rsidP="00D75D10">
            <w:pPr>
              <w:pStyle w:val="List"/>
            </w:pPr>
            <w:r w:rsidRPr="00D75D10">
              <w:t>3.4</w:t>
            </w:r>
            <w:r w:rsidRPr="00D75D10">
              <w:tab/>
              <w:t>Repairs and component replacements and adjustments are carried out according to manufacturer specifications, workplace procedures, safety and environmental requiremen</w:t>
            </w:r>
            <w:r w:rsidRPr="00D75D10">
              <w:t>ts,</w:t>
            </w:r>
            <w:r w:rsidRPr="00D75D10">
              <w:rPr>
                <w:rStyle w:val="BoldandItalics"/>
              </w:rPr>
              <w:t xml:space="preserve"> </w:t>
            </w:r>
            <w:r w:rsidRPr="00D75D10">
              <w:t>and AS/NZ 2739 Natural gas (NG) fuel systems for vehicle engines, and without causing damage to components or system</w:t>
            </w:r>
          </w:p>
          <w:p w:rsidR="00000000" w:rsidP="00D75D10">
            <w:pPr>
              <w:pStyle w:val="List"/>
              <w:rPr>
                <w:lang w:val="en-NZ"/>
              </w:rPr>
            </w:pPr>
            <w:r w:rsidRPr="00D75D10">
              <w:t>3.5</w:t>
            </w:r>
            <w:r w:rsidRPr="00D75D10">
              <w:tab/>
              <w:t>Post-repair testing is carried out according to workplace procedures and AS/NZ 2739 to confirm fault rectification, and any further</w:t>
            </w:r>
            <w:r w:rsidRPr="00D75D10">
              <w:t xml:space="preserve"> problems detected as having been introduced during the repair process are rectified</w:t>
            </w:r>
          </w:p>
        </w:tc>
      </w:tr>
      <w:tr w:rsidTr="00DC7341">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List"/>
              <w:rPr>
                <w:lang w:val="en-NZ"/>
              </w:rPr>
            </w:pPr>
            <w:r w:rsidRPr="00D75D10">
              <w:t>4.</w:t>
            </w:r>
            <w:r w:rsidRPr="00D75D10">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10" w:rsidP="00D75D10">
            <w:pPr>
              <w:pStyle w:val="List"/>
            </w:pPr>
            <w:r w:rsidRPr="00D75D10">
              <w:t>4.1</w:t>
            </w:r>
            <w:r w:rsidRPr="00D75D10">
              <w:tab/>
              <w:t>Final inspection is made to ensure work is to workplace expectations and vehicle is presented ready for use</w:t>
            </w:r>
          </w:p>
          <w:p w:rsidR="00000000" w:rsidRPr="00D75D10" w:rsidP="00D75D10">
            <w:pPr>
              <w:pStyle w:val="List"/>
            </w:pPr>
            <w:r w:rsidRPr="00D75D10">
              <w:t>4.2</w:t>
            </w:r>
            <w:r w:rsidRPr="00D75D10">
              <w:tab/>
              <w:t>Work area is cleaned, waste</w:t>
            </w:r>
            <w:r w:rsidRPr="00D75D10">
              <w:t xml:space="preserve"> and non-recyclable materials are disposed of, and recyclable material is collected</w:t>
            </w:r>
          </w:p>
          <w:p w:rsidR="00000000" w:rsidRPr="00D75D10" w:rsidP="00D75D10">
            <w:pPr>
              <w:pStyle w:val="List"/>
            </w:pPr>
            <w:r w:rsidRPr="00D75D10">
              <w:t>4.3</w:t>
            </w:r>
            <w:r w:rsidRPr="00D75D10">
              <w:tab/>
              <w:t>Tools and equipment are checked and stored according to workplace expectations</w:t>
            </w:r>
          </w:p>
          <w:p w:rsidR="00000000" w:rsidRPr="00D75D10" w:rsidP="00D75D10">
            <w:pPr>
              <w:pStyle w:val="List"/>
            </w:pPr>
            <w:r w:rsidRPr="00D75D10">
              <w:t>4.4</w:t>
            </w:r>
            <w:r w:rsidRPr="00D75D10">
              <w:tab/>
              <w:t>Workplace documentation is processed according to workplace procedures</w:t>
            </w:r>
          </w:p>
        </w:tc>
      </w:tr>
    </w:tbl>
    <w:p w:rsidR="00000000" w:rsidRPr="00D75D10" w:rsidP="00D75D10">
      <w:pPr>
        <w:pStyle w:val="BodyText"/>
      </w:pPr>
    </w:p>
    <w:p w:rsidR="00000000" w:rsidRPr="00D75D10" w:rsidP="00D75D10">
      <w:pPr>
        <w:pStyle w:val="AllowPageBreak"/>
      </w:pPr>
    </w:p>
    <w:p w:rsidR="00000000" w:rsidRPr="00D75D10" w:rsidP="00D75D10">
      <w:pPr>
        <w:pStyle w:val="Heading1"/>
      </w:pPr>
      <w:bookmarkStart w:id="6" w:name="O_771117"/>
      <w:bookmarkEnd w:id="6"/>
      <w:r w:rsidRPr="00D75D10">
        <w:t>Foundation Skills</w:t>
      </w:r>
    </w:p>
    <w:p w:rsidR="00000000" w:rsidRPr="00D75D10" w:rsidP="00DC7341">
      <w:pPr>
        <w:pStyle w:val="BodyText"/>
      </w:pPr>
      <w:r w:rsidRPr="00D75D1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75D1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10" w:rsidP="00D75D10">
            <w:pPr>
              <w:pStyle w:val="BodyText"/>
            </w:pPr>
            <w:r w:rsidRPr="00D75D1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BodyText"/>
              <w:rPr>
                <w:lang w:val="en-NZ"/>
              </w:rPr>
            </w:pPr>
            <w:r w:rsidRPr="00D75D10">
              <w:rPr>
                <w:rStyle w:val="SpecialBold"/>
              </w:rPr>
              <w:t>Description</w:t>
            </w:r>
          </w:p>
        </w:tc>
      </w:tr>
      <w:tr w:rsidTr="00D75D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BodyText"/>
              <w:rPr>
                <w:lang w:val="en-NZ"/>
              </w:rPr>
            </w:pPr>
            <w:r w:rsidRPr="00D75D1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ListBullet"/>
              <w:rPr>
                <w:lang w:val="en-NZ"/>
              </w:rPr>
            </w:pPr>
            <w:r w:rsidRPr="00D75D10">
              <w:t>locate appropriate sourc</w:t>
            </w:r>
            <w:r w:rsidRPr="00D75D10">
              <w:t>es of information efficiently.</w:t>
            </w:r>
          </w:p>
        </w:tc>
      </w:tr>
      <w:tr w:rsidTr="00D75D10">
        <w:tblPrEx>
          <w:tblW w:w="9639" w:type="dxa"/>
          <w:tblLayout w:type="fixed"/>
          <w:tblCellMar>
            <w:left w:w="62" w:type="dxa"/>
            <w:right w:w="62" w:type="dxa"/>
          </w:tblCellMar>
          <w:tblLook w:val="0000"/>
        </w:tblPrEx>
        <w:trPr>
          <w:trHeight w:val="88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BodyText"/>
              <w:rPr>
                <w:lang w:val="en-NZ"/>
              </w:rPr>
            </w:pPr>
            <w:r w:rsidRPr="00D75D1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10" w:rsidP="00D75D10">
            <w:pPr>
              <w:pStyle w:val="ListBullet"/>
            </w:pPr>
            <w:r w:rsidRPr="00D75D10">
              <w:t>interpret Australian standards relating to repairing LNG fuel systems</w:t>
            </w:r>
          </w:p>
          <w:p w:rsidR="00000000" w:rsidP="00D75D10">
            <w:pPr>
              <w:pStyle w:val="ListBullet"/>
              <w:rPr>
                <w:lang w:val="en-NZ"/>
              </w:rPr>
            </w:pPr>
            <w:r w:rsidRPr="00D75D10">
              <w:t>interpret information from manufacturer and workshop literature when seeking LNG fuel system specifications and procedures.</w:t>
            </w:r>
          </w:p>
        </w:tc>
      </w:tr>
      <w:tr w:rsidTr="00D75D10">
        <w:tblPrEx>
          <w:tblW w:w="9639" w:type="dxa"/>
          <w:tblLayout w:type="fixed"/>
          <w:tblCellMar>
            <w:left w:w="62" w:type="dxa"/>
            <w:right w:w="62" w:type="dxa"/>
          </w:tblCellMar>
          <w:tblLook w:val="0000"/>
        </w:tblPrEx>
        <w:trPr>
          <w:trHeight w:val="88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BodyText"/>
              <w:rPr>
                <w:lang w:val="en-NZ"/>
              </w:rPr>
            </w:pPr>
            <w:r w:rsidRPr="00D75D1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ListBullet"/>
              <w:rPr>
                <w:lang w:val="en-NZ"/>
              </w:rPr>
            </w:pPr>
            <w:r w:rsidRPr="00D75D10">
              <w:t>legibly and accurately fill out workplace documentation when reporting diagnostic findings, making repair recommendations, and recording parts and material used.</w:t>
            </w:r>
          </w:p>
        </w:tc>
      </w:tr>
      <w:tr w:rsidTr="00D75D10">
        <w:tblPrEx>
          <w:tblW w:w="9639" w:type="dxa"/>
          <w:tblLayout w:type="fixed"/>
          <w:tblCellMar>
            <w:left w:w="62" w:type="dxa"/>
            <w:right w:w="62" w:type="dxa"/>
          </w:tblCellMar>
          <w:tblLook w:val="0000"/>
        </w:tblPrEx>
        <w:trPr>
          <w:trHeight w:val="7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BodyText"/>
              <w:rPr>
                <w:lang w:val="en-NZ"/>
              </w:rPr>
            </w:pPr>
            <w:r w:rsidRPr="00D75D1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10" w:rsidP="00D75D10">
            <w:pPr>
              <w:pStyle w:val="ListBullet"/>
            </w:pPr>
            <w:r w:rsidRPr="00D75D10">
              <w:t>clarify instructions</w:t>
            </w:r>
          </w:p>
          <w:p w:rsidR="00000000" w:rsidP="00D75D10">
            <w:pPr>
              <w:pStyle w:val="ListBullet"/>
              <w:rPr>
                <w:lang w:val="en-NZ"/>
              </w:rPr>
            </w:pPr>
            <w:r w:rsidRPr="00D75D10">
              <w:t>report diagnostic findings and make repair recommendations.</w:t>
            </w:r>
          </w:p>
        </w:tc>
      </w:tr>
      <w:tr w:rsidTr="00D75D10">
        <w:tblPrEx>
          <w:tblW w:w="9639" w:type="dxa"/>
          <w:tblLayout w:type="fixed"/>
          <w:tblCellMar>
            <w:left w:w="62" w:type="dxa"/>
            <w:right w:w="62" w:type="dxa"/>
          </w:tblCellMar>
          <w:tblLook w:val="0000"/>
        </w:tblPrEx>
        <w:trPr>
          <w:trHeight w:val="88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BodyText"/>
              <w:rPr>
                <w:lang w:val="en-NZ"/>
              </w:rPr>
            </w:pPr>
            <w:r w:rsidRPr="00D75D1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ListBullet"/>
              <w:rPr>
                <w:lang w:val="en-NZ"/>
              </w:rPr>
            </w:pPr>
            <w:r w:rsidRPr="00D75D10">
              <w:t>measure LNG fuel system components and use basic mathematical operations, including addition, subtraction, multiplication and division, to calculate distances, areas, volumes</w:t>
            </w:r>
            <w:r w:rsidRPr="00D75D10">
              <w:t>, tolerances and deviations from manufacturer specifications.</w:t>
            </w:r>
          </w:p>
        </w:tc>
      </w:tr>
      <w:tr w:rsidTr="00D75D10">
        <w:tblPrEx>
          <w:tblW w:w="9639" w:type="dxa"/>
          <w:tblLayout w:type="fixed"/>
          <w:tblCellMar>
            <w:left w:w="62" w:type="dxa"/>
            <w:right w:w="62" w:type="dxa"/>
          </w:tblCellMar>
          <w:tblLook w:val="0000"/>
        </w:tblPrEx>
        <w:trPr>
          <w:trHeight w:val="7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BodyText"/>
              <w:rPr>
                <w:lang w:val="en-NZ"/>
              </w:rPr>
            </w:pPr>
            <w:r w:rsidRPr="00D75D1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ListBullet"/>
              <w:rPr>
                <w:lang w:val="en-NZ"/>
              </w:rPr>
            </w:pPr>
            <w:r w:rsidRPr="00D75D10">
              <w:t>plan own work requirements and prioritise actions to achieve required outcomes and ensure tasks are completed within workplace timeframes.</w:t>
            </w:r>
          </w:p>
        </w:tc>
      </w:tr>
      <w:tr w:rsidTr="00D75D10">
        <w:tblPrEx>
          <w:tblW w:w="9639" w:type="dxa"/>
          <w:tblLayout w:type="fixed"/>
          <w:tblCellMar>
            <w:left w:w="62" w:type="dxa"/>
            <w:right w:w="62" w:type="dxa"/>
          </w:tblCellMar>
          <w:tblLook w:val="0000"/>
        </w:tblPrEx>
        <w:trPr>
          <w:trHeight w:val="55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BodyText"/>
              <w:rPr>
                <w:lang w:val="en-NZ"/>
              </w:rPr>
            </w:pPr>
            <w:r w:rsidRPr="00D75D1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10" w:rsidP="00D75D10">
            <w:pPr>
              <w:pStyle w:val="ListBullet"/>
            </w:pPr>
            <w:r w:rsidRPr="00D75D10">
              <w:t>use precision measuring equipment, including exhaust gas analyser.</w:t>
            </w:r>
          </w:p>
        </w:tc>
      </w:tr>
    </w:tbl>
    <w:p w:rsidR="00000000" w:rsidRPr="00D75D10" w:rsidP="00D75D10">
      <w:pPr>
        <w:pStyle w:val="BodyText"/>
      </w:pPr>
    </w:p>
    <w:p w:rsidR="00000000" w:rsidRPr="00D75D10" w:rsidP="00D75D10">
      <w:pPr>
        <w:pStyle w:val="AllowPageBreak"/>
      </w:pPr>
    </w:p>
    <w:p w:rsidR="00000000" w:rsidRPr="00D75D10" w:rsidP="00D75D10">
      <w:pPr>
        <w:pStyle w:val="Heading1"/>
      </w:pPr>
      <w:bookmarkStart w:id="7" w:name="O_771118"/>
      <w:bookmarkEnd w:id="7"/>
      <w:r w:rsidRPr="00D75D10">
        <w:t>Range of Conditions</w:t>
      </w:r>
    </w:p>
    <w:p w:rsidR="00000000" w:rsidRPr="00D75D10" w:rsidP="00DC7341">
      <w:pPr>
        <w:pStyle w:val="BodyText"/>
      </w:pPr>
      <w:r w:rsidRPr="00D75D10">
        <w:t>This section specifies work environments and conditions that may affect performance. Essential operating conditions that may be present (depending on the work situation, needs of the candidate, accessibility of the item, and local industry and regional con</w:t>
      </w:r>
      <w:r w:rsidRPr="00D75D1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75D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10">
            <w:pPr>
              <w:pStyle w:val="BodyText"/>
              <w:rPr>
                <w:lang w:val="en-NZ"/>
              </w:rPr>
            </w:pPr>
            <w:r w:rsidRPr="00D75D10">
              <w:rPr>
                <w:rStyle w:val="BoldandItalics"/>
              </w:rPr>
              <w:t xml:space="preserve">Safety and environmental requirements </w:t>
            </w:r>
            <w:r w:rsidRPr="00D75D1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10" w:rsidP="00D75D10">
            <w:pPr>
              <w:pStyle w:val="ListBullet"/>
            </w:pPr>
            <w:r w:rsidRPr="00D75D10">
              <w:t>work health and safety (WHS) and occupational health and safety (OHS) requirements, including proced</w:t>
            </w:r>
            <w:r w:rsidRPr="00D75D10">
              <w:t>ures for:</w:t>
            </w:r>
          </w:p>
          <w:p w:rsidR="00000000" w:rsidRPr="00D75D10" w:rsidP="00D75D10">
            <w:pPr>
              <w:pStyle w:val="ListBullet2"/>
            </w:pPr>
            <w:r w:rsidRPr="00D75D10">
              <w:t>working with extremely cold and flammable gas</w:t>
            </w:r>
          </w:p>
          <w:p w:rsidR="00000000" w:rsidRPr="00D75D10" w:rsidP="00D75D10">
            <w:pPr>
              <w:pStyle w:val="ListBullet2"/>
            </w:pPr>
            <w:r w:rsidRPr="00D75D10">
              <w:t>storing LNG</w:t>
            </w:r>
          </w:p>
          <w:p w:rsidR="00000000" w:rsidRPr="00D75D10" w:rsidP="00D75D10">
            <w:pPr>
              <w:pStyle w:val="ListBullet"/>
            </w:pPr>
            <w:r w:rsidRPr="00D75D10">
              <w:t>environmental requirements, including procedures for preventing loss of gas to atmosphere.</w:t>
            </w:r>
          </w:p>
        </w:tc>
      </w:tr>
    </w:tbl>
    <w:p w:rsidR="00000000" w:rsidRPr="00D75D10" w:rsidP="00D75D10">
      <w:pPr>
        <w:pStyle w:val="BodyText"/>
      </w:pPr>
    </w:p>
    <w:p w:rsidR="00000000" w:rsidRPr="00D75D10" w:rsidP="00D75D10">
      <w:pPr>
        <w:pStyle w:val="AllowPageBreak"/>
      </w:pPr>
    </w:p>
    <w:p w:rsidR="00000000" w:rsidRPr="00D75D10" w:rsidP="00D75D10">
      <w:pPr>
        <w:pStyle w:val="Heading1"/>
      </w:pPr>
      <w:bookmarkStart w:id="8" w:name="O_771119"/>
      <w:bookmarkEnd w:id="8"/>
      <w:r w:rsidRPr="00D75D10">
        <w:t>Unit Mapping Information</w:t>
      </w:r>
    </w:p>
    <w:p w:rsidR="00000000" w:rsidRPr="00D75D10" w:rsidP="00DC7341">
      <w:pPr>
        <w:pStyle w:val="BodyText"/>
      </w:pPr>
      <w:r w:rsidRPr="00D75D10">
        <w:t>Equivalent to AURTTL3005 Diagnose and repair LNG fuel systems</w:t>
      </w:r>
    </w:p>
    <w:p w:rsidR="00000000" w:rsidRPr="00D75D10" w:rsidP="00D75D10">
      <w:pPr>
        <w:pStyle w:val="Heading1"/>
      </w:pPr>
      <w:bookmarkStart w:id="9" w:name="O_771126"/>
      <w:bookmarkEnd w:id="9"/>
      <w:r w:rsidRPr="00D75D10">
        <w:t>Links</w:t>
      </w:r>
    </w:p>
    <w:p w:rsidR="00000000" w:rsidRPr="00D75D10" w:rsidP="00DC7341">
      <w:pPr>
        <w:pStyle w:val="BodyText"/>
      </w:pPr>
      <w:r w:rsidRPr="00D75D1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013BF">
        <w:rPr>
          <w:rStyle w:val="Hyperlink"/>
        </w:rPr>
        <w:t>https://vetnet.gov.au/Pages/TrainingDocs.aspx?q=b4278d82-d487-4070-a8c4-78045ec695b1</w:t>
      </w:r>
      <w:r>
        <w:fldChar w:fldCharType="end"/>
      </w:r>
    </w:p>
    <w:p w:rsidR="00000000" w:rsidRPr="00D75D10" w:rsidP="00DC7341">
      <w:pPr>
        <w:pStyle w:val="BodyText"/>
        <w:sectPr w:rsidSect="00D75D10">
          <w:headerReference w:type="default" r:id="rId10"/>
          <w:footerReference w:type="default" r:id="rId11"/>
          <w:pgSz w:w="11908" w:h="16833"/>
          <w:pgMar w:top="1702" w:right="1418" w:bottom="1702" w:left="1418" w:header="992" w:footer="992" w:gutter="0"/>
          <w:cols w:space="720"/>
          <w:noEndnote/>
          <w:docGrid w:linePitch="299"/>
        </w:sectPr>
      </w:pPr>
    </w:p>
    <w:p w:rsidR="00000000" w:rsidRPr="00D75D10" w:rsidP="00D75D10">
      <w:pPr>
        <w:pStyle w:val="SuperHeading"/>
      </w:pPr>
      <w:r w:rsidRPr="00D75D10">
        <w:t>Assessment Requirements for AURTTL005 Diagnose and repair LNG fuel systems</w:t>
      </w:r>
    </w:p>
    <w:p w:rsidR="00000000" w:rsidRPr="00D75D10" w:rsidP="00D75D10">
      <w:pPr>
        <w:pStyle w:val="Heading1"/>
      </w:pPr>
      <w:bookmarkStart w:id="10" w:name="O_771121"/>
      <w:bookmarkEnd w:id="10"/>
      <w:r w:rsidRPr="00D75D10">
        <w:t>Modification History</w:t>
      </w:r>
    </w:p>
    <w:tbl>
      <w:tblPr>
        <w:tblW w:w="9639" w:type="dxa"/>
        <w:tblLayout w:type="fixed"/>
        <w:tblCellMar>
          <w:left w:w="62" w:type="dxa"/>
          <w:right w:w="62" w:type="dxa"/>
        </w:tblCellMar>
        <w:tblLook w:val="0000"/>
      </w:tblPr>
      <w:tblGrid>
        <w:gridCol w:w="2835"/>
        <w:gridCol w:w="6804"/>
      </w:tblGrid>
      <w:tr w:rsidTr="00DC734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D10" w:rsidP="00D75D10">
            <w:pPr>
              <w:pStyle w:val="BodyText"/>
            </w:pPr>
            <w:r w:rsidRPr="00D75D1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D10">
            <w:pPr>
              <w:pStyle w:val="BodyText"/>
              <w:rPr>
                <w:lang w:val="en-NZ"/>
              </w:rPr>
            </w:pPr>
            <w:r w:rsidRPr="00D75D10">
              <w:rPr>
                <w:rStyle w:val="SpecialBold"/>
              </w:rPr>
              <w:t>Comment</w:t>
            </w:r>
          </w:p>
        </w:tc>
      </w:tr>
      <w:tr w:rsidTr="00DC734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D10">
            <w:pPr>
              <w:pStyle w:val="BodyText"/>
              <w:rPr>
                <w:lang w:val="en-NZ"/>
              </w:rPr>
            </w:pPr>
            <w:r w:rsidRPr="00D75D1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D10" w:rsidP="00D75D10">
            <w:pPr>
              <w:pStyle w:val="BodyText"/>
            </w:pPr>
            <w:r w:rsidRPr="00D75D10">
              <w:t>New unit of competency.</w:t>
            </w:r>
          </w:p>
        </w:tc>
      </w:tr>
    </w:tbl>
    <w:p w:rsidR="00000000" w:rsidRPr="00D75D10" w:rsidP="00D75D10">
      <w:pPr>
        <w:pStyle w:val="BodyText"/>
      </w:pPr>
    </w:p>
    <w:p w:rsidR="00000000" w:rsidRPr="00D75D10" w:rsidP="00D75D10">
      <w:pPr>
        <w:pStyle w:val="AllowPageBreak"/>
      </w:pPr>
    </w:p>
    <w:p w:rsidR="00000000" w:rsidRPr="00D75D10" w:rsidP="00D75D10">
      <w:pPr>
        <w:pStyle w:val="Heading1"/>
      </w:pPr>
      <w:bookmarkStart w:id="11" w:name="O_771122"/>
      <w:bookmarkEnd w:id="11"/>
      <w:r w:rsidRPr="00D75D10">
        <w:t>Performance Evidence</w:t>
      </w:r>
    </w:p>
    <w:p w:rsidR="00000000" w:rsidRPr="00D75D10" w:rsidP="00DC7341">
      <w:pPr>
        <w:pStyle w:val="BodyText"/>
      </w:pPr>
      <w:r w:rsidRPr="00D75D10">
        <w:t>Before competency can be determined, individuals must demonstrate they can perform the following according to the standards defined in this unit’s elements, performance criteria, range of conditions and foundation skills:</w:t>
      </w:r>
    </w:p>
    <w:p w:rsidR="00000000" w:rsidRPr="00D75D10" w:rsidP="00D75D10">
      <w:pPr>
        <w:pStyle w:val="ListBullet"/>
      </w:pPr>
      <w:r w:rsidRPr="00D75D10">
        <w:t>diagnose and repair a fault in tw</w:t>
      </w:r>
      <w:r w:rsidRPr="00D75D10">
        <w:t>o vehicles with different liquefied natural gas (LNG) fuel systems.</w:t>
      </w:r>
    </w:p>
    <w:p w:rsidR="00000000" w:rsidRPr="00D75D10" w:rsidP="00D75D10">
      <w:pPr>
        <w:pStyle w:val="AllowPageBreak"/>
      </w:pPr>
    </w:p>
    <w:p w:rsidR="00000000" w:rsidRPr="00D75D10" w:rsidP="00D75D10">
      <w:pPr>
        <w:pStyle w:val="Heading1"/>
      </w:pPr>
      <w:bookmarkStart w:id="12" w:name="O_771123"/>
      <w:bookmarkEnd w:id="12"/>
      <w:r w:rsidRPr="00D75D10">
        <w:t>Knowledge Evidence</w:t>
      </w:r>
    </w:p>
    <w:p w:rsidR="00000000" w:rsidRPr="00D75D10" w:rsidP="00DC7341">
      <w:pPr>
        <w:pStyle w:val="BodyText"/>
      </w:pPr>
      <w:r w:rsidRPr="00D75D10">
        <w:t>Individuals must be able to demonstrate knowledge of:</w:t>
      </w:r>
    </w:p>
    <w:p w:rsidR="00000000" w:rsidRPr="00D75D10" w:rsidP="00D75D10">
      <w:pPr>
        <w:pStyle w:val="ListBullet"/>
      </w:pPr>
      <w:r w:rsidRPr="00D75D10">
        <w:t>work health and safety (WHS) and occupational health and safety (OHS) requirements relating to diagnosing and repairing LNG fuel systems, including procedures for:</w:t>
      </w:r>
    </w:p>
    <w:p w:rsidR="00000000" w:rsidRPr="00D75D10" w:rsidP="00D75D10">
      <w:pPr>
        <w:pStyle w:val="ListBullet2"/>
      </w:pPr>
      <w:r w:rsidRPr="00D75D10">
        <w:t>working with extremely cold and flammable gas</w:t>
      </w:r>
    </w:p>
    <w:p w:rsidR="00000000" w:rsidRPr="00D75D10" w:rsidP="00D75D10">
      <w:pPr>
        <w:pStyle w:val="ListBullet2"/>
      </w:pPr>
      <w:r w:rsidRPr="00D75D10">
        <w:t>storing LNG</w:t>
      </w:r>
    </w:p>
    <w:p w:rsidR="00000000" w:rsidRPr="00D75D10" w:rsidP="00D75D10">
      <w:pPr>
        <w:pStyle w:val="ListBullet"/>
      </w:pPr>
      <w:r w:rsidRPr="00D75D10">
        <w:t>environmental requirements, incl</w:t>
      </w:r>
      <w:r w:rsidRPr="00D75D10">
        <w:t>uding procedures for preventing loss of gas to atmosphere</w:t>
      </w:r>
    </w:p>
    <w:p w:rsidR="00000000" w:rsidRPr="00D75D10" w:rsidP="00D75D10">
      <w:pPr>
        <w:pStyle w:val="ListBullet"/>
      </w:pPr>
      <w:r w:rsidRPr="00D75D10">
        <w:t>key requirements of AS/NZ 2739 Natural gas (NG) fuel systems for vehicle engines</w:t>
      </w:r>
    </w:p>
    <w:p w:rsidR="00000000" w:rsidRPr="00D75D10" w:rsidP="00D75D10">
      <w:pPr>
        <w:pStyle w:val="ListBullet"/>
      </w:pPr>
      <w:r w:rsidRPr="00D75D10">
        <w:t>operating principles of LNG fuel systems and associated components</w:t>
      </w:r>
    </w:p>
    <w:p w:rsidR="00000000" w:rsidRPr="00D75D10" w:rsidP="00D75D10">
      <w:pPr>
        <w:pStyle w:val="ListBullet"/>
      </w:pPr>
      <w:r w:rsidRPr="00D75D10">
        <w:t>application, purpose and operation of LNG fuel sys</w:t>
      </w:r>
      <w:r w:rsidRPr="00D75D10">
        <w:t>tems and components, including:</w:t>
      </w:r>
    </w:p>
    <w:p w:rsidR="00000000" w:rsidRPr="00D75D10" w:rsidP="00D75D10">
      <w:pPr>
        <w:pStyle w:val="ListBullet2"/>
      </w:pPr>
      <w:r w:rsidRPr="00D75D10">
        <w:t>mixers</w:t>
      </w:r>
    </w:p>
    <w:p w:rsidR="00000000" w:rsidRPr="00D75D10" w:rsidP="00D75D10">
      <w:pPr>
        <w:pStyle w:val="ListBullet2"/>
      </w:pPr>
      <w:r w:rsidRPr="00D75D10">
        <w:t>regulators</w:t>
      </w:r>
    </w:p>
    <w:p w:rsidR="00000000" w:rsidRPr="00D75D10" w:rsidP="00D75D10">
      <w:pPr>
        <w:pStyle w:val="ListBullet2"/>
      </w:pPr>
      <w:r w:rsidRPr="00D75D10">
        <w:t>fuel lock-off valves</w:t>
      </w:r>
    </w:p>
    <w:p w:rsidR="00000000" w:rsidRPr="00D75D10" w:rsidP="00D75D10">
      <w:pPr>
        <w:pStyle w:val="ListBullet2"/>
      </w:pPr>
      <w:r w:rsidRPr="00D75D10">
        <w:t>filters</w:t>
      </w:r>
    </w:p>
    <w:p w:rsidR="00000000" w:rsidRPr="00D75D10" w:rsidP="00D75D10">
      <w:pPr>
        <w:pStyle w:val="ListBullet2"/>
      </w:pPr>
      <w:r w:rsidRPr="00D75D10">
        <w:t>tanks</w:t>
      </w:r>
    </w:p>
    <w:p w:rsidR="00000000" w:rsidRPr="00D75D10" w:rsidP="00D75D10">
      <w:pPr>
        <w:pStyle w:val="ListBullet2"/>
      </w:pPr>
      <w:r w:rsidRPr="00D75D10">
        <w:t>control valves and switches</w:t>
      </w:r>
    </w:p>
    <w:p w:rsidR="00000000" w:rsidRPr="00D75D10" w:rsidP="00D75D10">
      <w:pPr>
        <w:pStyle w:val="ListBullet"/>
      </w:pPr>
      <w:r w:rsidRPr="00D75D10">
        <w:t>diagnostic testing procedures for LNG fuel systems, including:</w:t>
      </w:r>
    </w:p>
    <w:p w:rsidR="00000000" w:rsidRPr="00D75D10" w:rsidP="00D75D10">
      <w:pPr>
        <w:pStyle w:val="ListBullet2"/>
      </w:pPr>
      <w:r w:rsidRPr="00D75D10">
        <w:t>mixers</w:t>
      </w:r>
    </w:p>
    <w:p w:rsidR="00000000" w:rsidRPr="00D75D10" w:rsidP="00D75D10">
      <w:pPr>
        <w:pStyle w:val="ListBullet2"/>
      </w:pPr>
      <w:r w:rsidRPr="00D75D10">
        <w:t>regulators</w:t>
      </w:r>
    </w:p>
    <w:p w:rsidR="00000000" w:rsidRPr="00D75D10" w:rsidP="00D75D10">
      <w:pPr>
        <w:pStyle w:val="ListBullet2"/>
      </w:pPr>
      <w:r w:rsidRPr="00D75D10">
        <w:t>fuel lock-off valves</w:t>
      </w:r>
    </w:p>
    <w:p w:rsidR="00000000" w:rsidRPr="00D75D10" w:rsidP="00D75D10">
      <w:pPr>
        <w:pStyle w:val="ListBullet2"/>
      </w:pPr>
      <w:r w:rsidRPr="00D75D10">
        <w:t>electronic control valves and switches</w:t>
      </w:r>
    </w:p>
    <w:p w:rsidR="00000000" w:rsidRPr="00D75D10" w:rsidP="00D75D10">
      <w:pPr>
        <w:pStyle w:val="ListBullet"/>
      </w:pPr>
      <w:r w:rsidRPr="00D75D10">
        <w:t>repair procedures for LNG fuel systems, including procedures for removing, replacing and adjusting the systems</w:t>
      </w:r>
    </w:p>
    <w:p w:rsidR="00000000" w:rsidRPr="00D75D10" w:rsidP="00D75D10">
      <w:pPr>
        <w:pStyle w:val="ListBullet"/>
      </w:pPr>
      <w:r w:rsidRPr="00D75D10">
        <w:t>post-repair testing procedures for LNG fuel systems.</w:t>
      </w:r>
    </w:p>
    <w:p w:rsidR="00000000" w:rsidRPr="00D75D10" w:rsidP="00D75D10">
      <w:pPr>
        <w:pStyle w:val="AllowPageBreak"/>
      </w:pPr>
    </w:p>
    <w:p w:rsidR="00000000" w:rsidRPr="00D75D10" w:rsidP="00D75D10">
      <w:pPr>
        <w:pStyle w:val="Heading1"/>
      </w:pPr>
      <w:bookmarkStart w:id="13" w:name="O_771124"/>
      <w:bookmarkEnd w:id="13"/>
      <w:r w:rsidRPr="00D75D10">
        <w:t>Assessment Conditions</w:t>
      </w:r>
    </w:p>
    <w:p w:rsidR="00000000" w:rsidRPr="00D75D10" w:rsidP="00DC7341">
      <w:pPr>
        <w:pStyle w:val="BodyText"/>
      </w:pPr>
      <w:r w:rsidRPr="00D75D10">
        <w:t>Assessors must satisfy NVR/AQTF assessor requirements.</w:t>
      </w:r>
    </w:p>
    <w:p w:rsidR="00000000" w:rsidRPr="00D75D10" w:rsidP="00DC7341">
      <w:pPr>
        <w:pStyle w:val="BodyText"/>
      </w:pPr>
      <w:r w:rsidRPr="00D75D10">
        <w:t>Competency is to be assessed in the workplace or a simulated environment that accurately reflects performance in a real workplace setting.</w:t>
      </w:r>
    </w:p>
    <w:p w:rsidR="00000000" w:rsidRPr="00D75D10" w:rsidP="00DC7341">
      <w:pPr>
        <w:pStyle w:val="BodyText"/>
      </w:pPr>
      <w:r w:rsidRPr="00D75D10">
        <w:t>Assessment must include direct observation of tasks.</w:t>
      </w:r>
    </w:p>
    <w:p w:rsidR="00000000" w:rsidRPr="00D75D10" w:rsidP="00DC7341">
      <w:pPr>
        <w:pStyle w:val="BodyText"/>
      </w:pPr>
      <w:r w:rsidRPr="00D75D10">
        <w:t xml:space="preserve">Where </w:t>
      </w:r>
      <w:r w:rsidRPr="00D75D10">
        <w:t>assessment of competency includes third-party evidence, individuals must provide evidence that links them to the LNG fuel systems that they have worked on, e.g. repair orders.</w:t>
      </w:r>
    </w:p>
    <w:p w:rsidR="00000000" w:rsidRPr="00D75D10" w:rsidP="00DC7341">
      <w:pPr>
        <w:pStyle w:val="BodyText"/>
      </w:pPr>
      <w:r w:rsidRPr="00D75D10">
        <w:t>Assessors must verify performance evidence through questioning on skills and kn</w:t>
      </w:r>
      <w:r w:rsidRPr="00D75D10">
        <w:t>owledge to ensure correct interpretation and application.</w:t>
      </w:r>
    </w:p>
    <w:p w:rsidR="00000000" w:rsidRPr="00D75D10" w:rsidP="00DC7341">
      <w:pPr>
        <w:pStyle w:val="BodyText"/>
      </w:pPr>
      <w:r w:rsidRPr="00D75D10">
        <w:t>The following resources must be made available:</w:t>
      </w:r>
    </w:p>
    <w:p w:rsidR="00000000" w:rsidRPr="00D75D10" w:rsidP="00D75D10">
      <w:pPr>
        <w:pStyle w:val="ListBullet"/>
      </w:pPr>
      <w:r w:rsidRPr="00D75D10">
        <w:t>automotive repair workplace or simulated workplace</w:t>
      </w:r>
    </w:p>
    <w:p w:rsidR="00000000" w:rsidRPr="00D75D10" w:rsidP="00D75D10">
      <w:pPr>
        <w:pStyle w:val="ListBullet"/>
      </w:pPr>
      <w:r w:rsidRPr="00D75D10">
        <w:t>workplace instructions</w:t>
      </w:r>
    </w:p>
    <w:p w:rsidR="00000000" w:rsidRPr="00D75D10" w:rsidP="00D75D10">
      <w:pPr>
        <w:pStyle w:val="ListBullet"/>
      </w:pPr>
      <w:r w:rsidRPr="00D75D10">
        <w:t>manufacturer LNG fuel system specifications</w:t>
      </w:r>
    </w:p>
    <w:p w:rsidR="00000000" w:rsidRPr="00D75D10" w:rsidP="00D75D10">
      <w:pPr>
        <w:pStyle w:val="ListBullet"/>
      </w:pPr>
      <w:r w:rsidRPr="00D75D10">
        <w:t>AS/NZ 2739 Natural gas (NG) fu</w:t>
      </w:r>
      <w:r w:rsidRPr="00D75D10">
        <w:t>el systems for vehicle engines</w:t>
      </w:r>
    </w:p>
    <w:p w:rsidR="00000000" w:rsidRPr="00D75D10" w:rsidP="00D75D10">
      <w:pPr>
        <w:pStyle w:val="ListBullet"/>
      </w:pPr>
      <w:r w:rsidRPr="00D75D10">
        <w:t>two vehicles with different LNG fuel systems with faults</w:t>
      </w:r>
    </w:p>
    <w:p w:rsidR="00000000" w:rsidRPr="00D75D10" w:rsidP="00D75D10">
      <w:pPr>
        <w:pStyle w:val="ListBullet"/>
      </w:pPr>
      <w:r w:rsidRPr="00D75D10">
        <w:t xml:space="preserve">diagnostic equipment for LNG fuel systems, including exhaust gas analyser </w:t>
      </w:r>
    </w:p>
    <w:p w:rsidR="00000000" w:rsidRPr="00D75D10" w:rsidP="00D75D10">
      <w:pPr>
        <w:pStyle w:val="ListBullet"/>
      </w:pPr>
      <w:r w:rsidRPr="00D75D10">
        <w:t>tools, equipment and materials appropriate for repairing LNG fuel systems.</w:t>
      </w:r>
    </w:p>
    <w:p w:rsidR="00000000" w:rsidRPr="00D75D10" w:rsidP="00D75D10">
      <w:pPr>
        <w:pStyle w:val="AllowPageBreak"/>
      </w:pPr>
    </w:p>
    <w:p w:rsidR="00000000" w:rsidRPr="00D75D10" w:rsidP="00D75D10">
      <w:pPr>
        <w:pStyle w:val="Heading1"/>
      </w:pPr>
      <w:bookmarkStart w:id="14" w:name="O_771127"/>
      <w:bookmarkEnd w:id="14"/>
      <w:r w:rsidRPr="00D75D10">
        <w:t>L</w:t>
      </w:r>
      <w:r w:rsidRPr="00D75D10">
        <w:t>inks</w:t>
      </w:r>
    </w:p>
    <w:p w:rsidR="00000000" w:rsidRPr="00D75D10" w:rsidP="00DC7341">
      <w:pPr>
        <w:pStyle w:val="BodyText"/>
      </w:pPr>
      <w:r w:rsidRPr="00D75D1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013BF">
        <w:rPr>
          <w:rStyle w:val="Hyperlink"/>
        </w:rPr>
        <w:t>https://vetnet.gov.au/Pages/TrainingDocs.aspx?q=b4278d82-d487-4070-a8c4-78045ec695b1</w:t>
      </w:r>
      <w:r>
        <w:fldChar w:fldCharType="end"/>
      </w:r>
    </w:p>
    <w:p w:rsidR="00000000" w:rsidRPr="00D75D10" w:rsidP="00DC7341">
      <w:pPr>
        <w:pStyle w:val="BodyText"/>
      </w:pPr>
      <w:r w:rsidRPr="00D75D1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013BF">
        <w:rPr>
          <w:rStyle w:val="Hyperlink"/>
        </w:rPr>
        <w:t>https://vetnet.gov.au/Pages/TrainingDocs.aspx?q=b4278d82-d487-4070-a8c4-78045ec695b1</w:t>
      </w:r>
      <w:r>
        <w:fldChar w:fldCharType="end"/>
      </w:r>
    </w:p>
    <w:p w:rsidR="00000000" w:rsidRPr="00D75D10" w:rsidP="00D75D10"/>
    <w:sectPr w:rsidSect="00D75D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10" w:rsidRPr="00DC7341" w:rsidP="00DC7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341" w:rsidP="00D75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7341" w:rsidP="00D75D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C7341" w:rsidP="00D75D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10" w:rsidP="00D75D10">
    <w:pPr>
      <w:pStyle w:val="Footer"/>
      <w:framePr w:wrap="around"/>
    </w:pPr>
    <w:r>
      <w:fldChar w:fldCharType="begin"/>
    </w:r>
    <w:r>
      <w:instrText xml:space="preserve"> DOCPROPERTY  Subject  \* MERGEFORMAT </w:instrText>
    </w:r>
    <w:r>
      <w:fldChar w:fldCharType="separate"/>
    </w:r>
    <w:r w:rsidR="00DC7341">
      <w:t>Approved</w:t>
    </w:r>
    <w:r w:rsidR="00DC7341">
      <w:fldChar w:fldCharType="end"/>
    </w:r>
    <w:r>
      <w:tab/>
      <w:t xml:space="preserve">Page </w:t>
    </w:r>
    <w:r>
      <w:fldChar w:fldCharType="begin"/>
    </w:r>
    <w:r>
      <w:instrText xml:space="preserve"> PAGE  \* Arabic  \* MERGEFORMAT </w:instrText>
    </w:r>
    <w:r>
      <w:fldChar w:fldCharType="separate"/>
    </w:r>
    <w:r w:rsidR="00DC73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7341">
      <w:rPr>
        <w:noProof/>
      </w:rPr>
      <w:t>5</w:t>
    </w:r>
    <w:r>
      <w:rPr>
        <w:noProof/>
      </w:rPr>
      <w:fldChar w:fldCharType="end"/>
    </w:r>
  </w:p>
  <w:p w:rsidR="00D75D10" w:rsidP="00D75D10">
    <w:pPr>
      <w:pStyle w:val="Footer"/>
      <w:framePr w:wrap="around"/>
    </w:pPr>
    <w:r>
      <w:t xml:space="preserve">© Commonwealth of Australia, </w:t>
    </w:r>
    <w:r>
      <w:fldChar w:fldCharType="begin"/>
    </w:r>
    <w:r>
      <w:instrText xml:space="preserve"> DATE  \@ "yyyy"  \* MERGEFORMAT </w:instrText>
    </w:r>
    <w:r>
      <w:fldChar w:fldCharType="separate"/>
    </w:r>
    <w:r w:rsidR="00DC7341">
      <w:rPr>
        <w:noProof/>
      </w:rPr>
      <w:t>2025</w:t>
    </w:r>
    <w:r>
      <w:fldChar w:fldCharType="end"/>
    </w:r>
    <w:r>
      <w:tab/>
    </w:r>
    <w:r>
      <w:fldChar w:fldCharType="begin"/>
    </w:r>
    <w:r>
      <w:instrText xml:space="preserve"> DOCPROPERTY  Author  \* MERGEFORMAT </w:instrText>
    </w:r>
    <w:r>
      <w:fldChar w:fldCharType="separate"/>
    </w:r>
    <w:r w:rsidR="00DC7341">
      <w:t>Mining and Automotive Skills Alliance</w:t>
    </w:r>
    <w:r w:rsidR="00DC7341">
      <w:fldChar w:fldCharType="end"/>
    </w:r>
  </w:p>
  <w:p w:rsidR="00D75D10" w:rsidP="00D75D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D10" w:rsidRPr="00DC7341" w:rsidP="00DC7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341" w:rsidRPr="002D2AF8" w:rsidP="00D75D10">
    <w:pPr>
      <w:pStyle w:val="Header"/>
      <w:framePr w:wrap="around"/>
    </w:pPr>
    <w:r>
      <w:fldChar w:fldCharType="begin"/>
    </w:r>
    <w:r>
      <w:instrText xml:space="preserve"> TITLE   \* MERGEFORMAT </w:instrText>
    </w:r>
    <w:r>
      <w:fldChar w:fldCharType="separate"/>
    </w:r>
    <w:r>
      <w:t>AURTTL005 Diagnose and repair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7341" w:rsidP="00D75D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10" w:rsidRPr="002D2AF8" w:rsidP="00D75D10">
    <w:pPr>
      <w:pStyle w:val="Header"/>
      <w:framePr w:wrap="around"/>
    </w:pPr>
    <w:r>
      <w:fldChar w:fldCharType="begin"/>
    </w:r>
    <w:r>
      <w:instrText xml:space="preserve"> TITLE   \* MERGEFORMAT </w:instrText>
    </w:r>
    <w:r>
      <w:fldChar w:fldCharType="separate"/>
    </w:r>
    <w:r w:rsidR="00DC7341">
      <w:t>AURTTL005 Diagnose and repair LNG fuel systems</w:t>
    </w:r>
    <w:r w:rsidR="00DC7341">
      <w:fldChar w:fldCharType="end"/>
    </w:r>
    <w:r>
      <w:tab/>
      <w:t xml:space="preserve">Date this document was generated: </w:t>
    </w:r>
    <w:r>
      <w:fldChar w:fldCharType="begin"/>
    </w:r>
    <w:r>
      <w:instrText xml:space="preserve"> CREATEDATE  \@ "d MMMM yyyy"  \* MERGEFORMAT </w:instrText>
    </w:r>
    <w:r>
      <w:fldChar w:fldCharType="separate"/>
    </w:r>
    <w:r w:rsidR="00DC7341">
      <w:rPr>
        <w:noProof/>
      </w:rPr>
      <w:t>2 March 2025</w:t>
    </w:r>
    <w:r>
      <w:fldChar w:fldCharType="end"/>
    </w:r>
  </w:p>
  <w:p w:rsidR="00D75D10" w:rsidP="00D75D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040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4E4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880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D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D10"/>
    <w:pPr>
      <w:spacing w:before="360" w:after="60"/>
      <w:outlineLvl w:val="0"/>
    </w:pPr>
    <w:rPr>
      <w:sz w:val="32"/>
    </w:rPr>
  </w:style>
  <w:style w:type="paragraph" w:styleId="Heading2">
    <w:name w:val="heading 2"/>
    <w:basedOn w:val="HeadingBase"/>
    <w:next w:val="BodyText"/>
    <w:link w:val="Heading2Char"/>
    <w:qFormat/>
    <w:rsid w:val="00D75D10"/>
    <w:pPr>
      <w:keepLines/>
      <w:spacing w:before="240" w:after="120"/>
      <w:outlineLvl w:val="1"/>
    </w:pPr>
    <w:rPr>
      <w:sz w:val="28"/>
      <w:szCs w:val="40"/>
    </w:rPr>
  </w:style>
  <w:style w:type="paragraph" w:styleId="Heading3">
    <w:name w:val="heading 3"/>
    <w:basedOn w:val="HeadingBase"/>
    <w:next w:val="BodyText"/>
    <w:link w:val="Heading3Char"/>
    <w:qFormat/>
    <w:rsid w:val="00D75D10"/>
    <w:pPr>
      <w:spacing w:before="180" w:after="120"/>
      <w:outlineLvl w:val="2"/>
    </w:pPr>
    <w:rPr>
      <w:spacing w:val="-10"/>
      <w:kern w:val="32"/>
    </w:rPr>
  </w:style>
  <w:style w:type="paragraph" w:styleId="Heading4">
    <w:name w:val="heading 4"/>
    <w:basedOn w:val="HeadingBase"/>
    <w:next w:val="BodyText"/>
    <w:link w:val="Heading4Char"/>
    <w:qFormat/>
    <w:rsid w:val="00D75D10"/>
    <w:pPr>
      <w:spacing w:before="160" w:after="120"/>
      <w:outlineLvl w:val="3"/>
    </w:pPr>
    <w:rPr>
      <w:sz w:val="22"/>
    </w:rPr>
  </w:style>
  <w:style w:type="paragraph" w:styleId="Heading5">
    <w:name w:val="heading 5"/>
    <w:basedOn w:val="HeadingBase"/>
    <w:next w:val="Normal"/>
    <w:link w:val="Heading5Char"/>
    <w:qFormat/>
    <w:rsid w:val="00D75D10"/>
    <w:pPr>
      <w:spacing w:before="80"/>
      <w:outlineLvl w:val="4"/>
    </w:pPr>
    <w:rPr>
      <w:color w:val="918585"/>
      <w:sz w:val="20"/>
    </w:rPr>
  </w:style>
  <w:style w:type="paragraph" w:styleId="Heading6">
    <w:name w:val="heading 6"/>
    <w:basedOn w:val="HeadingBase"/>
    <w:next w:val="Normal"/>
    <w:link w:val="Heading6Char"/>
    <w:qFormat/>
    <w:rsid w:val="00D75D10"/>
    <w:pPr>
      <w:spacing w:before="60"/>
      <w:outlineLvl w:val="5"/>
    </w:pPr>
    <w:rPr>
      <w:color w:val="918585"/>
      <w:sz w:val="20"/>
    </w:rPr>
  </w:style>
  <w:style w:type="paragraph" w:styleId="Heading7">
    <w:name w:val="heading 7"/>
    <w:basedOn w:val="Normal"/>
    <w:next w:val="Normal"/>
    <w:link w:val="Heading7Char"/>
    <w:qFormat/>
    <w:rsid w:val="00D75D10"/>
    <w:pPr>
      <w:ind w:left="720"/>
      <w:outlineLvl w:val="6"/>
    </w:pPr>
    <w:rPr>
      <w:i/>
    </w:rPr>
  </w:style>
  <w:style w:type="paragraph" w:styleId="Heading8">
    <w:name w:val="heading 8"/>
    <w:basedOn w:val="Normal"/>
    <w:next w:val="Normal"/>
    <w:link w:val="Heading8Char"/>
    <w:qFormat/>
    <w:rsid w:val="00D75D10"/>
    <w:pPr>
      <w:ind w:left="720"/>
      <w:outlineLvl w:val="7"/>
    </w:pPr>
    <w:rPr>
      <w:i/>
    </w:rPr>
  </w:style>
  <w:style w:type="paragraph" w:styleId="Heading9">
    <w:name w:val="heading 9"/>
    <w:basedOn w:val="Normal"/>
    <w:next w:val="Normal"/>
    <w:link w:val="Heading9Char"/>
    <w:qFormat/>
    <w:rsid w:val="00D75D10"/>
    <w:pPr>
      <w:ind w:left="720"/>
      <w:outlineLvl w:val="8"/>
    </w:pPr>
    <w:rPr>
      <w:i/>
    </w:rPr>
  </w:style>
  <w:style w:type="character" w:default="1" w:styleId="DefaultParagraphFont">
    <w:name w:val="Default Paragraph Font"/>
    <w:uiPriority w:val="1"/>
    <w:unhideWhenUsed/>
    <w:rsid w:val="00D75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D10"/>
  </w:style>
  <w:style w:type="character" w:customStyle="1" w:styleId="Heading1Char">
    <w:name w:val="Heading 1 Char"/>
    <w:basedOn w:val="DefaultParagraphFont"/>
    <w:link w:val="Heading1"/>
    <w:rsid w:val="00D75D10"/>
    <w:rPr>
      <w:rFonts w:ascii="Times New Roman" w:eastAsia="Times New Roman" w:hAnsi="Times New Roman" w:cs="Times New Roman"/>
      <w:b/>
      <w:sz w:val="32"/>
      <w:szCs w:val="20"/>
      <w:lang w:eastAsia="en-US"/>
    </w:rPr>
  </w:style>
  <w:style w:type="paragraph" w:styleId="BodyText">
    <w:name w:val="Body Text"/>
    <w:basedOn w:val="Normal"/>
    <w:link w:val="BodyTextChar"/>
    <w:rsid w:val="00D75D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D10"/>
    <w:rPr>
      <w:rFonts w:ascii="Times New Roman" w:eastAsia="Times New Roman" w:hAnsi="Times New Roman" w:cs="Times New Roman"/>
      <w:sz w:val="24"/>
      <w:lang w:eastAsia="en-US"/>
    </w:rPr>
  </w:style>
  <w:style w:type="paragraph" w:styleId="List">
    <w:name w:val="List"/>
    <w:basedOn w:val="BodyText"/>
    <w:next w:val="BodyText"/>
    <w:rsid w:val="00D75D10"/>
    <w:pPr>
      <w:tabs>
        <w:tab w:val="left" w:pos="340"/>
      </w:tabs>
      <w:spacing w:before="60" w:after="60"/>
      <w:ind w:left="340" w:hanging="340"/>
    </w:pPr>
  </w:style>
  <w:style w:type="paragraph" w:styleId="ListBullet">
    <w:name w:val="List Bullet"/>
    <w:basedOn w:val="List"/>
    <w:rsid w:val="00D75D10"/>
    <w:pPr>
      <w:numPr>
        <w:numId w:val="12"/>
      </w:numPr>
      <w:tabs>
        <w:tab w:val="clear" w:pos="340"/>
      </w:tabs>
      <w:spacing w:before="40" w:after="40"/>
    </w:pPr>
  </w:style>
  <w:style w:type="character" w:customStyle="1" w:styleId="SpecialBold">
    <w:name w:val="Special Bold"/>
    <w:basedOn w:val="DefaultParagraphFont"/>
    <w:rsid w:val="00D75D10"/>
    <w:rPr>
      <w:b/>
      <w:spacing w:val="0"/>
    </w:rPr>
  </w:style>
  <w:style w:type="paragraph" w:styleId="ListBullet2">
    <w:name w:val="List Bullet 2"/>
    <w:basedOn w:val="List2"/>
    <w:rsid w:val="00D75D10"/>
    <w:pPr>
      <w:numPr>
        <w:numId w:val="13"/>
      </w:numPr>
      <w:tabs>
        <w:tab w:val="clear" w:pos="680"/>
      </w:tabs>
    </w:pPr>
  </w:style>
  <w:style w:type="paragraph" w:customStyle="1" w:styleId="SuperHeading">
    <w:name w:val="SuperHeading"/>
    <w:basedOn w:val="Normal"/>
    <w:rsid w:val="00D75D10"/>
    <w:pPr>
      <w:spacing w:before="240" w:after="120"/>
      <w:outlineLvl w:val="0"/>
    </w:pPr>
    <w:rPr>
      <w:rFonts w:ascii="Times New Roman" w:hAnsi="Times New Roman"/>
      <w:b/>
      <w:sz w:val="32"/>
    </w:rPr>
  </w:style>
  <w:style w:type="paragraph" w:customStyle="1" w:styleId="AllowPageBreak">
    <w:name w:val="AllowPageBreak"/>
    <w:rsid w:val="00D75D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5D10"/>
    <w:rPr>
      <w:b/>
      <w:i/>
      <w:u w:val="none"/>
    </w:rPr>
  </w:style>
  <w:style w:type="character" w:customStyle="1" w:styleId="Heading2Char">
    <w:name w:val="Heading 2 Char"/>
    <w:basedOn w:val="DefaultParagraphFont"/>
    <w:link w:val="Heading2"/>
    <w:rsid w:val="00D75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D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D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D10"/>
    <w:rPr>
      <w:rFonts w:ascii="Courier New" w:eastAsia="Times New Roman" w:hAnsi="Courier New" w:cs="Times New Roman"/>
      <w:i/>
      <w:szCs w:val="20"/>
      <w:lang w:eastAsia="en-US"/>
    </w:rPr>
  </w:style>
  <w:style w:type="paragraph" w:customStyle="1" w:styleId="HeadingBase">
    <w:name w:val="Heading Base"/>
    <w:rsid w:val="00D75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D10"/>
    <w:pPr>
      <w:tabs>
        <w:tab w:val="right" w:leader="dot" w:pos="9072"/>
      </w:tabs>
      <w:ind w:left="567"/>
    </w:pPr>
    <w:rPr>
      <w:szCs w:val="22"/>
    </w:rPr>
  </w:style>
  <w:style w:type="paragraph" w:customStyle="1" w:styleId="TOCBase">
    <w:name w:val="TOC Base"/>
    <w:rsid w:val="00D75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D10"/>
    <w:pPr>
      <w:tabs>
        <w:tab w:val="right" w:leader="dot" w:pos="9072"/>
      </w:tabs>
      <w:spacing w:before="40" w:after="40"/>
      <w:ind w:left="284"/>
    </w:pPr>
    <w:rPr>
      <w:rFonts w:ascii="Times New Roman" w:hAnsi="Times New Roman"/>
    </w:rPr>
  </w:style>
  <w:style w:type="paragraph" w:styleId="TOC1">
    <w:name w:val="toc 1"/>
    <w:basedOn w:val="TOCBase"/>
    <w:next w:val="Normal"/>
    <w:rsid w:val="00D75D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D10"/>
    <w:rPr>
      <w:rFonts w:ascii="Times New Roman" w:eastAsia="Times New Roman" w:hAnsi="Times New Roman" w:cs="Times New Roman"/>
      <w:sz w:val="16"/>
      <w:lang w:eastAsia="en-US"/>
    </w:rPr>
  </w:style>
  <w:style w:type="paragraph" w:styleId="Title">
    <w:name w:val="Title"/>
    <w:basedOn w:val="HeadingBase"/>
    <w:link w:val="TitleChar"/>
    <w:qFormat/>
    <w:rsid w:val="00D75D10"/>
    <w:pPr>
      <w:spacing w:before="5040"/>
      <w:jc w:val="center"/>
    </w:pPr>
    <w:rPr>
      <w:sz w:val="48"/>
      <w:szCs w:val="72"/>
      <w:lang w:val="en-US"/>
    </w:rPr>
  </w:style>
  <w:style w:type="character" w:customStyle="1" w:styleId="TitleChar">
    <w:name w:val="Title Char"/>
    <w:basedOn w:val="DefaultParagraphFont"/>
    <w:link w:val="Title"/>
    <w:rsid w:val="00D75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D10"/>
    <w:pPr>
      <w:tabs>
        <w:tab w:val="left" w:pos="3600"/>
        <w:tab w:val="left" w:pos="3958"/>
      </w:tabs>
    </w:pPr>
  </w:style>
  <w:style w:type="paragraph" w:customStyle="1" w:styleId="Note">
    <w:name w:val="Note"/>
    <w:basedOn w:val="BodyText"/>
    <w:rsid w:val="00D75D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D10"/>
    <w:pPr>
      <w:framePr w:wrap="auto" w:hAnchor="text" w:y="6049"/>
    </w:pPr>
    <w:rPr>
      <w:color w:val="000000"/>
      <w:sz w:val="40"/>
    </w:rPr>
  </w:style>
  <w:style w:type="paragraph" w:customStyle="1" w:styleId="TOCTitle">
    <w:name w:val="TOCTitle"/>
    <w:basedOn w:val="Heading1"/>
    <w:rsid w:val="00D75D10"/>
    <w:pPr>
      <w:spacing w:after="240"/>
      <w:jc w:val="center"/>
      <w:outlineLvl w:val="9"/>
    </w:pPr>
    <w:rPr>
      <w:caps/>
    </w:rPr>
  </w:style>
  <w:style w:type="paragraph" w:customStyle="1" w:styleId="Version">
    <w:name w:val="Version"/>
    <w:rsid w:val="00D75D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D10"/>
    <w:pPr>
      <w:keepNext w:val="0"/>
      <w:tabs>
        <w:tab w:val="right" w:pos="4176"/>
      </w:tabs>
      <w:ind w:left="198" w:hanging="198"/>
    </w:pPr>
    <w:rPr>
      <w:rFonts w:ascii="Garamond" w:hAnsi="Garamond"/>
    </w:rPr>
  </w:style>
  <w:style w:type="paragraph" w:styleId="IndexHeading">
    <w:name w:val="index heading"/>
    <w:basedOn w:val="Normal"/>
    <w:next w:val="Index1"/>
    <w:semiHidden/>
    <w:rsid w:val="00D75D10"/>
    <w:pPr>
      <w:spacing w:before="120" w:after="120"/>
    </w:pPr>
    <w:rPr>
      <w:rFonts w:ascii="Arial" w:hAnsi="Arial"/>
      <w:b/>
      <w:color w:val="918585"/>
      <w:sz w:val="24"/>
    </w:rPr>
  </w:style>
  <w:style w:type="paragraph" w:styleId="Header">
    <w:name w:val="header"/>
    <w:basedOn w:val="Normal"/>
    <w:link w:val="HeaderChar"/>
    <w:rsid w:val="00D75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D10"/>
    <w:rPr>
      <w:rFonts w:ascii="Times New Roman" w:eastAsia="Times New Roman" w:hAnsi="Times New Roman" w:cs="Times New Roman"/>
      <w:sz w:val="16"/>
      <w:szCs w:val="20"/>
      <w:lang w:val="en-GB" w:eastAsia="en-US"/>
    </w:rPr>
  </w:style>
  <w:style w:type="paragraph" w:customStyle="1" w:styleId="Chapter">
    <w:name w:val="Chapter"/>
    <w:basedOn w:val="Normal"/>
    <w:rsid w:val="00D75D10"/>
    <w:pPr>
      <w:spacing w:before="240"/>
    </w:pPr>
    <w:rPr>
      <w:rFonts w:ascii="Times New Roman" w:hAnsi="Times New Roman"/>
      <w:smallCaps/>
      <w:spacing w:val="80"/>
      <w:sz w:val="28"/>
    </w:rPr>
  </w:style>
  <w:style w:type="paragraph" w:customStyle="1" w:styleId="InChapter">
    <w:name w:val="InChapter"/>
    <w:basedOn w:val="Heading3"/>
    <w:rsid w:val="00D75D10"/>
    <w:pPr>
      <w:spacing w:after="240"/>
      <w:outlineLvl w:val="9"/>
    </w:pPr>
    <w:rPr>
      <w:noProof/>
    </w:rPr>
  </w:style>
  <w:style w:type="paragraph" w:styleId="Index2">
    <w:name w:val="index 2"/>
    <w:basedOn w:val="Normal"/>
    <w:next w:val="Normal"/>
    <w:semiHidden/>
    <w:rsid w:val="00D75D10"/>
    <w:pPr>
      <w:tabs>
        <w:tab w:val="right" w:pos="4176"/>
      </w:tabs>
      <w:ind w:left="568" w:hanging="284"/>
    </w:pPr>
    <w:rPr>
      <w:rFonts w:ascii="Garamond" w:hAnsi="Garamond"/>
    </w:rPr>
  </w:style>
  <w:style w:type="paragraph" w:customStyle="1" w:styleId="Byline">
    <w:name w:val="Byline"/>
    <w:rsid w:val="00D75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D10"/>
    <w:pPr>
      <w:tabs>
        <w:tab w:val="clear" w:pos="3600"/>
        <w:tab w:val="clear" w:pos="3958"/>
      </w:tabs>
      <w:jc w:val="right"/>
    </w:pPr>
  </w:style>
  <w:style w:type="character" w:styleId="Emphasis">
    <w:name w:val="Emphasis"/>
    <w:basedOn w:val="DefaultParagraphFont"/>
    <w:qFormat/>
    <w:rsid w:val="00D75D10"/>
    <w:rPr>
      <w:i/>
    </w:rPr>
  </w:style>
  <w:style w:type="paragraph" w:styleId="Caption">
    <w:name w:val="caption"/>
    <w:basedOn w:val="BodyText"/>
    <w:next w:val="Normal"/>
    <w:qFormat/>
    <w:rsid w:val="00D75D10"/>
    <w:pPr>
      <w:framePr w:w="2268" w:hSpace="181" w:vSpace="181" w:wrap="around" w:vAnchor="text" w:hAnchor="page" w:x="1135" w:y="285" w:anchorLock="1"/>
    </w:pPr>
    <w:rPr>
      <w:i/>
    </w:rPr>
  </w:style>
  <w:style w:type="paragraph" w:customStyle="1" w:styleId="MiniTOCTitle">
    <w:name w:val="MiniTOCTitle"/>
    <w:basedOn w:val="Heading4"/>
    <w:rsid w:val="00D75D10"/>
    <w:pPr>
      <w:spacing w:before="240"/>
      <w:outlineLvl w:val="9"/>
    </w:pPr>
    <w:rPr>
      <w:noProof/>
      <w:sz w:val="24"/>
    </w:rPr>
  </w:style>
  <w:style w:type="paragraph" w:customStyle="1" w:styleId="MiniTOCItem">
    <w:name w:val="MiniTOCItem"/>
    <w:basedOn w:val="ListBullet"/>
    <w:rsid w:val="00D75D10"/>
    <w:pPr>
      <w:numPr>
        <w:numId w:val="0"/>
      </w:numPr>
      <w:tabs>
        <w:tab w:val="right" w:leader="dot" w:pos="6521"/>
      </w:tabs>
      <w:spacing w:before="0" w:after="0"/>
    </w:pPr>
  </w:style>
  <w:style w:type="paragraph" w:customStyle="1" w:styleId="TOFTitle">
    <w:name w:val="TOFTitle"/>
    <w:basedOn w:val="TOCTitle"/>
    <w:rsid w:val="00D75D10"/>
  </w:style>
  <w:style w:type="paragraph" w:styleId="TableofFigures">
    <w:name w:val="table of figures"/>
    <w:basedOn w:val="Normal"/>
    <w:next w:val="Normal"/>
    <w:semiHidden/>
    <w:rsid w:val="00D75D10"/>
    <w:pPr>
      <w:tabs>
        <w:tab w:val="right" w:leader="dot" w:pos="9072"/>
      </w:tabs>
      <w:ind w:left="970" w:hanging="403"/>
    </w:pPr>
    <w:rPr>
      <w:rFonts w:ascii="Times New Roman" w:hAnsi="Times New Roman"/>
      <w:b/>
    </w:rPr>
  </w:style>
  <w:style w:type="paragraph" w:styleId="ListNumber">
    <w:name w:val="List Number"/>
    <w:basedOn w:val="List"/>
    <w:rsid w:val="00D75D10"/>
    <w:pPr>
      <w:numPr>
        <w:numId w:val="15"/>
      </w:numPr>
      <w:tabs>
        <w:tab w:val="clear" w:pos="340"/>
      </w:tabs>
    </w:pPr>
  </w:style>
  <w:style w:type="character" w:customStyle="1" w:styleId="WingdingSymbols">
    <w:name w:val="Wingding Symbols"/>
    <w:rsid w:val="00D75D10"/>
    <w:rPr>
      <w:rFonts w:ascii="Wingdings" w:hAnsi="Wingdings"/>
    </w:rPr>
  </w:style>
  <w:style w:type="paragraph" w:customStyle="1" w:styleId="TableHeading">
    <w:name w:val="Table Heading"/>
    <w:basedOn w:val="HeadingBase"/>
    <w:rsid w:val="00D75D10"/>
    <w:pPr>
      <w:keepLines/>
      <w:pBdr>
        <w:bottom w:val="single" w:sz="6" w:space="1" w:color="918585"/>
      </w:pBdr>
      <w:spacing w:before="240"/>
    </w:pPr>
  </w:style>
  <w:style w:type="character" w:customStyle="1" w:styleId="HotSpot">
    <w:name w:val="HotSpot"/>
    <w:rsid w:val="00D75D10"/>
    <w:rPr>
      <w:color w:val="0033CC"/>
      <w:u w:val="none"/>
    </w:rPr>
  </w:style>
  <w:style w:type="paragraph" w:customStyle="1" w:styleId="BodyTextRight">
    <w:name w:val="Body Text Right"/>
    <w:basedOn w:val="BodyText"/>
    <w:rsid w:val="00D75D10"/>
    <w:pPr>
      <w:spacing w:before="0" w:after="0"/>
      <w:jc w:val="right"/>
    </w:pPr>
  </w:style>
  <w:style w:type="paragraph" w:styleId="Index3">
    <w:name w:val="index 3"/>
    <w:basedOn w:val="ListNumber2"/>
    <w:next w:val="Normal"/>
    <w:semiHidden/>
    <w:rsid w:val="00D75D10"/>
    <w:pPr>
      <w:numPr>
        <w:numId w:val="0"/>
      </w:numPr>
      <w:tabs>
        <w:tab w:val="right" w:leader="dot" w:pos="4176"/>
      </w:tabs>
    </w:pPr>
  </w:style>
  <w:style w:type="paragraph" w:styleId="ListNumber2">
    <w:name w:val="List Number 2"/>
    <w:basedOn w:val="List2"/>
    <w:rsid w:val="00D75D10"/>
    <w:pPr>
      <w:numPr>
        <w:numId w:val="10"/>
      </w:numPr>
      <w:tabs>
        <w:tab w:val="clear" w:pos="1060"/>
      </w:tabs>
    </w:pPr>
  </w:style>
  <w:style w:type="paragraph" w:customStyle="1" w:styleId="MarginNote">
    <w:name w:val="Margin Note"/>
    <w:basedOn w:val="BodyText"/>
    <w:rsid w:val="00D75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D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D10"/>
    <w:rPr>
      <w:sz w:val="32"/>
    </w:rPr>
  </w:style>
  <w:style w:type="paragraph" w:customStyle="1" w:styleId="HeadingProcedure">
    <w:name w:val="Heading Procedure"/>
    <w:basedOn w:val="HeadingBase"/>
    <w:next w:val="Normal"/>
    <w:rsid w:val="00D75D10"/>
    <w:pPr>
      <w:tabs>
        <w:tab w:val="left" w:pos="0"/>
      </w:tabs>
      <w:spacing w:before="120" w:after="60"/>
    </w:pPr>
    <w:rPr>
      <w:i/>
      <w:color w:val="918585"/>
      <w:sz w:val="22"/>
    </w:rPr>
  </w:style>
  <w:style w:type="paragraph" w:customStyle="1" w:styleId="TableBodyText">
    <w:name w:val="Table Body Text"/>
    <w:basedOn w:val="BodyText"/>
    <w:rsid w:val="00D75D10"/>
    <w:pPr>
      <w:spacing w:before="60" w:after="60"/>
    </w:pPr>
  </w:style>
  <w:style w:type="paragraph" w:styleId="ListContinue">
    <w:name w:val="List Continue"/>
    <w:basedOn w:val="List"/>
    <w:rsid w:val="00D75D10"/>
    <w:pPr>
      <w:ind w:firstLine="0"/>
    </w:pPr>
  </w:style>
  <w:style w:type="paragraph" w:customStyle="1" w:styleId="ListNote">
    <w:name w:val="List Note"/>
    <w:basedOn w:val="List"/>
    <w:rsid w:val="00D75D10"/>
    <w:pPr>
      <w:pBdr>
        <w:top w:val="single" w:sz="6" w:space="2" w:color="918585"/>
        <w:bottom w:val="single" w:sz="6" w:space="2" w:color="918585"/>
      </w:pBdr>
      <w:tabs>
        <w:tab w:val="left" w:pos="1021"/>
      </w:tabs>
      <w:ind w:firstLine="0"/>
    </w:pPr>
  </w:style>
  <w:style w:type="paragraph" w:customStyle="1" w:styleId="Warning">
    <w:name w:val="Warning"/>
    <w:basedOn w:val="BodyText"/>
    <w:rsid w:val="00D75D10"/>
    <w:pPr>
      <w:shd w:val="clear" w:color="auto" w:fill="D9D9D9"/>
      <w:tabs>
        <w:tab w:val="left" w:pos="992"/>
      </w:tabs>
      <w:ind w:left="119" w:right="119"/>
    </w:pPr>
    <w:rPr>
      <w:sz w:val="20"/>
    </w:rPr>
  </w:style>
  <w:style w:type="paragraph" w:customStyle="1" w:styleId="MarginIcons">
    <w:name w:val="Margin Icons"/>
    <w:basedOn w:val="BodyText"/>
    <w:rsid w:val="00D75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D10"/>
    <w:rPr>
      <w:rFonts w:ascii="Courier New" w:hAnsi="Courier New"/>
    </w:rPr>
  </w:style>
  <w:style w:type="paragraph" w:customStyle="1" w:styleId="NoteBullet">
    <w:name w:val="Note Bullet"/>
    <w:basedOn w:val="Note"/>
    <w:rsid w:val="00D75D10"/>
    <w:pPr>
      <w:tabs>
        <w:tab w:val="clear" w:pos="680"/>
      </w:tabs>
      <w:spacing w:before="60" w:after="60"/>
    </w:pPr>
  </w:style>
  <w:style w:type="paragraph" w:customStyle="1" w:styleId="SubHeading2">
    <w:name w:val="SubHeading2"/>
    <w:basedOn w:val="HeadingBase"/>
    <w:rsid w:val="00D75D10"/>
    <w:pPr>
      <w:spacing w:before="240" w:after="60"/>
    </w:pPr>
    <w:rPr>
      <w:sz w:val="20"/>
    </w:rPr>
  </w:style>
  <w:style w:type="paragraph" w:customStyle="1" w:styleId="SubHeading1">
    <w:name w:val="SubHeading1"/>
    <w:basedOn w:val="HeadingBase"/>
    <w:rsid w:val="00D75D10"/>
    <w:pPr>
      <w:spacing w:before="240" w:after="60"/>
    </w:pPr>
    <w:rPr>
      <w:color w:val="918585"/>
      <w:sz w:val="22"/>
    </w:rPr>
  </w:style>
  <w:style w:type="paragraph" w:customStyle="1" w:styleId="SideHeading">
    <w:name w:val="Side Heading"/>
    <w:basedOn w:val="HeadingBase"/>
    <w:rsid w:val="00D75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D10"/>
    <w:pPr>
      <w:tabs>
        <w:tab w:val="num" w:pos="360"/>
      </w:tabs>
    </w:pPr>
  </w:style>
  <w:style w:type="paragraph" w:styleId="PlainText">
    <w:name w:val="Plain Text"/>
    <w:basedOn w:val="Normal"/>
    <w:link w:val="PlainTextChar"/>
    <w:rsid w:val="00D75D10"/>
    <w:rPr>
      <w:sz w:val="20"/>
    </w:rPr>
  </w:style>
  <w:style w:type="character" w:customStyle="1" w:styleId="PlainTextChar">
    <w:name w:val="Plain Text Char"/>
    <w:basedOn w:val="DefaultParagraphFont"/>
    <w:link w:val="PlainText"/>
    <w:rsid w:val="00D75D10"/>
    <w:rPr>
      <w:rFonts w:ascii="Courier New" w:eastAsia="Times New Roman" w:hAnsi="Courier New" w:cs="Times New Roman"/>
      <w:sz w:val="20"/>
      <w:szCs w:val="20"/>
      <w:lang w:eastAsia="en-US"/>
    </w:rPr>
  </w:style>
  <w:style w:type="character" w:customStyle="1" w:styleId="MenuOption">
    <w:name w:val="Menu Option"/>
    <w:basedOn w:val="DefaultParagraphFont"/>
    <w:rsid w:val="00D75D10"/>
    <w:rPr>
      <w:b/>
      <w:smallCaps/>
    </w:rPr>
  </w:style>
  <w:style w:type="paragraph" w:customStyle="1" w:styleId="TableListNumber">
    <w:name w:val="Table List Number"/>
    <w:basedOn w:val="ListNumber"/>
    <w:rsid w:val="00D75D10"/>
    <w:pPr>
      <w:numPr>
        <w:numId w:val="0"/>
      </w:numPr>
    </w:pPr>
  </w:style>
  <w:style w:type="paragraph" w:styleId="TOC4">
    <w:name w:val="toc 4"/>
    <w:basedOn w:val="TOCBase"/>
    <w:next w:val="Normal"/>
    <w:semiHidden/>
    <w:rsid w:val="00D75D10"/>
    <w:pPr>
      <w:tabs>
        <w:tab w:val="right" w:leader="dot" w:pos="9071"/>
      </w:tabs>
      <w:ind w:left="1701"/>
    </w:pPr>
  </w:style>
  <w:style w:type="paragraph" w:customStyle="1" w:styleId="ListAlpha">
    <w:name w:val="List Alpha"/>
    <w:basedOn w:val="List"/>
    <w:rsid w:val="00D75D10"/>
    <w:pPr>
      <w:numPr>
        <w:numId w:val="9"/>
      </w:numPr>
    </w:pPr>
  </w:style>
  <w:style w:type="paragraph" w:customStyle="1" w:styleId="ListAlpha2">
    <w:name w:val="List Alpha 2"/>
    <w:basedOn w:val="List2"/>
    <w:rsid w:val="00D75D10"/>
    <w:pPr>
      <w:numPr>
        <w:numId w:val="8"/>
      </w:numPr>
    </w:pPr>
  </w:style>
  <w:style w:type="paragraph" w:styleId="List2">
    <w:name w:val="List 2"/>
    <w:basedOn w:val="BodyText"/>
    <w:rsid w:val="00D75D10"/>
    <w:pPr>
      <w:tabs>
        <w:tab w:val="left" w:pos="680"/>
      </w:tabs>
      <w:spacing w:before="60" w:after="60"/>
      <w:ind w:left="680" w:hanging="340"/>
    </w:pPr>
  </w:style>
  <w:style w:type="paragraph" w:styleId="List3">
    <w:name w:val="List 3"/>
    <w:basedOn w:val="BodyText"/>
    <w:rsid w:val="00D75D10"/>
    <w:pPr>
      <w:tabs>
        <w:tab w:val="left" w:pos="1021"/>
      </w:tabs>
      <w:spacing w:before="60" w:after="60"/>
      <w:ind w:left="1020" w:hanging="340"/>
    </w:pPr>
  </w:style>
  <w:style w:type="paragraph" w:styleId="List4">
    <w:name w:val="List 4"/>
    <w:basedOn w:val="BodyText"/>
    <w:rsid w:val="00D75D10"/>
    <w:pPr>
      <w:tabs>
        <w:tab w:val="left" w:pos="1361"/>
      </w:tabs>
      <w:spacing w:before="60" w:after="60"/>
      <w:ind w:left="1361" w:hanging="340"/>
    </w:pPr>
  </w:style>
  <w:style w:type="paragraph" w:styleId="List5">
    <w:name w:val="List 5"/>
    <w:basedOn w:val="BodyText"/>
    <w:rsid w:val="00D75D10"/>
    <w:pPr>
      <w:tabs>
        <w:tab w:val="left" w:pos="1701"/>
      </w:tabs>
      <w:spacing w:before="60" w:after="60"/>
      <w:ind w:left="1701" w:hanging="340"/>
    </w:pPr>
  </w:style>
  <w:style w:type="paragraph" w:styleId="ListBullet3">
    <w:name w:val="List Bullet 3"/>
    <w:basedOn w:val="List3"/>
    <w:rsid w:val="00D75D10"/>
    <w:pPr>
      <w:numPr>
        <w:numId w:val="14"/>
      </w:numPr>
      <w:tabs>
        <w:tab w:val="clear" w:pos="1021"/>
      </w:tabs>
      <w:ind w:left="1037" w:hanging="357"/>
    </w:pPr>
  </w:style>
  <w:style w:type="paragraph" w:styleId="ListBullet4">
    <w:name w:val="List Bullet 4"/>
    <w:basedOn w:val="List4"/>
    <w:rsid w:val="00D75D10"/>
    <w:pPr>
      <w:numPr>
        <w:numId w:val="3"/>
      </w:numPr>
      <w:tabs>
        <w:tab w:val="clear" w:pos="1361"/>
      </w:tabs>
    </w:pPr>
  </w:style>
  <w:style w:type="paragraph" w:styleId="ListBullet5">
    <w:name w:val="List Bullet 5"/>
    <w:basedOn w:val="List5"/>
    <w:rsid w:val="00D75D10"/>
    <w:pPr>
      <w:numPr>
        <w:numId w:val="4"/>
      </w:numPr>
    </w:pPr>
  </w:style>
  <w:style w:type="paragraph" w:styleId="ListContinue2">
    <w:name w:val="List Continue 2"/>
    <w:basedOn w:val="List2"/>
    <w:rsid w:val="00D75D10"/>
    <w:pPr>
      <w:ind w:firstLine="0"/>
    </w:pPr>
  </w:style>
  <w:style w:type="paragraph" w:styleId="ListContinue3">
    <w:name w:val="List Continue 3"/>
    <w:basedOn w:val="List3"/>
    <w:rsid w:val="00D75D10"/>
    <w:pPr>
      <w:ind w:left="1021" w:firstLine="0"/>
    </w:pPr>
  </w:style>
  <w:style w:type="paragraph" w:styleId="ListContinue4">
    <w:name w:val="List Continue 4"/>
    <w:basedOn w:val="List4"/>
    <w:rsid w:val="00D75D10"/>
    <w:pPr>
      <w:ind w:firstLine="0"/>
    </w:pPr>
  </w:style>
  <w:style w:type="paragraph" w:styleId="ListContinue5">
    <w:name w:val="List Continue 5"/>
    <w:basedOn w:val="List5"/>
    <w:rsid w:val="00D75D10"/>
    <w:pPr>
      <w:ind w:firstLine="0"/>
    </w:pPr>
  </w:style>
  <w:style w:type="paragraph" w:styleId="ListNumber3">
    <w:name w:val="List Number 3"/>
    <w:basedOn w:val="List3"/>
    <w:rsid w:val="00D75D10"/>
    <w:pPr>
      <w:numPr>
        <w:numId w:val="5"/>
      </w:numPr>
    </w:pPr>
  </w:style>
  <w:style w:type="paragraph" w:styleId="ListNumber4">
    <w:name w:val="List Number 4"/>
    <w:basedOn w:val="List4"/>
    <w:rsid w:val="00D75D10"/>
    <w:pPr>
      <w:numPr>
        <w:numId w:val="6"/>
      </w:numPr>
    </w:pPr>
  </w:style>
  <w:style w:type="paragraph" w:styleId="ListNumber5">
    <w:name w:val="List Number 5"/>
    <w:basedOn w:val="List5"/>
    <w:rsid w:val="00D75D10"/>
    <w:pPr>
      <w:numPr>
        <w:numId w:val="7"/>
      </w:numPr>
    </w:pPr>
  </w:style>
  <w:style w:type="paragraph" w:styleId="BlockText">
    <w:name w:val="Block Text"/>
    <w:basedOn w:val="Normal"/>
    <w:rsid w:val="00D75D10"/>
    <w:pPr>
      <w:spacing w:after="120"/>
      <w:ind w:left="1440" w:right="1440"/>
    </w:pPr>
  </w:style>
  <w:style w:type="character" w:customStyle="1" w:styleId="Subscript">
    <w:name w:val="Subscript"/>
    <w:basedOn w:val="DefaultParagraphFont"/>
    <w:rsid w:val="00D75D10"/>
    <w:rPr>
      <w:sz w:val="16"/>
      <w:vertAlign w:val="subscript"/>
    </w:rPr>
  </w:style>
  <w:style w:type="character" w:customStyle="1" w:styleId="Superscript">
    <w:name w:val="Superscript"/>
    <w:basedOn w:val="DefaultParagraphFont"/>
    <w:rsid w:val="00D75D10"/>
    <w:rPr>
      <w:sz w:val="16"/>
      <w:vertAlign w:val="superscript"/>
    </w:rPr>
  </w:style>
  <w:style w:type="character" w:customStyle="1" w:styleId="Symbols">
    <w:name w:val="Symbols"/>
    <w:basedOn w:val="DefaultParagraphFont"/>
    <w:rsid w:val="00D75D10"/>
    <w:rPr>
      <w:rFonts w:ascii="Symbol" w:hAnsi="Symbol"/>
    </w:rPr>
  </w:style>
  <w:style w:type="character" w:customStyle="1" w:styleId="MenuOptions">
    <w:name w:val="Menu Options"/>
    <w:basedOn w:val="DefaultParagraphFont"/>
    <w:rsid w:val="00D75D10"/>
    <w:rPr>
      <w:rFonts w:ascii="Arial Narrow" w:hAnsi="Arial Narrow"/>
      <w:smallCaps/>
    </w:rPr>
  </w:style>
  <w:style w:type="character" w:customStyle="1" w:styleId="Buttons">
    <w:name w:val="Buttons"/>
    <w:basedOn w:val="DefaultParagraphFont"/>
    <w:rsid w:val="00D75D10"/>
    <w:rPr>
      <w:b/>
    </w:rPr>
  </w:style>
  <w:style w:type="character" w:customStyle="1" w:styleId="Underlined">
    <w:name w:val="Underlined"/>
    <w:basedOn w:val="DefaultParagraphFont"/>
    <w:rsid w:val="00D75D10"/>
    <w:rPr>
      <w:u w:val="single"/>
    </w:rPr>
  </w:style>
  <w:style w:type="paragraph" w:customStyle="1" w:styleId="TableBodyTextRight">
    <w:name w:val="Table Body Text Right"/>
    <w:basedOn w:val="TableBodyText"/>
    <w:rsid w:val="00D75D10"/>
    <w:pPr>
      <w:widowControl w:val="0"/>
      <w:autoSpaceDE w:val="0"/>
      <w:autoSpaceDN w:val="0"/>
      <w:adjustRightInd w:val="0"/>
      <w:jc w:val="right"/>
    </w:pPr>
    <w:rPr>
      <w:rFonts w:cs="Arial"/>
      <w:szCs w:val="18"/>
    </w:rPr>
  </w:style>
  <w:style w:type="paragraph" w:customStyle="1" w:styleId="CopyrightText">
    <w:name w:val="Copyright Text"/>
    <w:basedOn w:val="BodyText"/>
    <w:rsid w:val="00D75D10"/>
    <w:rPr>
      <w:sz w:val="18"/>
    </w:rPr>
  </w:style>
  <w:style w:type="paragraph" w:customStyle="1" w:styleId="BodySmallRight">
    <w:name w:val="Body Small Right"/>
    <w:basedOn w:val="BodyTextRight"/>
    <w:rsid w:val="00D75D10"/>
    <w:rPr>
      <w:sz w:val="18"/>
      <w:szCs w:val="18"/>
    </w:rPr>
  </w:style>
  <w:style w:type="paragraph" w:customStyle="1" w:styleId="MarginEdition">
    <w:name w:val="Margin Edition"/>
    <w:basedOn w:val="MarginNote"/>
    <w:rsid w:val="00D75D10"/>
    <w:pPr>
      <w:spacing w:before="0" w:after="0"/>
    </w:pPr>
    <w:rPr>
      <w:rFonts w:ascii="Times New Roman" w:hAnsi="Times New Roman"/>
      <w:color w:val="999999"/>
    </w:rPr>
  </w:style>
  <w:style w:type="paragraph" w:customStyle="1" w:styleId="Spacer">
    <w:name w:val="Spacer"/>
    <w:basedOn w:val="Normal"/>
    <w:rsid w:val="00D75D10"/>
    <w:rPr>
      <w:sz w:val="2"/>
      <w:szCs w:val="2"/>
    </w:rPr>
  </w:style>
  <w:style w:type="character" w:customStyle="1" w:styleId="Small">
    <w:name w:val="Small"/>
    <w:basedOn w:val="DefaultParagraphFont"/>
    <w:rsid w:val="00D75D10"/>
    <w:rPr>
      <w:sz w:val="16"/>
    </w:rPr>
  </w:style>
  <w:style w:type="paragraph" w:customStyle="1" w:styleId="WideTable">
    <w:name w:val="Wide Table"/>
    <w:basedOn w:val="Normal"/>
    <w:rsid w:val="00D75D10"/>
    <w:pPr>
      <w:ind w:left="-1418"/>
    </w:pPr>
    <w:rPr>
      <w:sz w:val="2"/>
      <w:szCs w:val="2"/>
    </w:rPr>
  </w:style>
  <w:style w:type="character" w:styleId="PageNumber">
    <w:name w:val="page number"/>
    <w:basedOn w:val="DefaultParagraphFont"/>
    <w:rsid w:val="00D75D10"/>
  </w:style>
  <w:style w:type="paragraph" w:styleId="Quote">
    <w:name w:val="Quote"/>
    <w:basedOn w:val="Heading1"/>
    <w:link w:val="QuoteChar"/>
    <w:qFormat/>
    <w:rsid w:val="00D75D10"/>
    <w:rPr>
      <w:b w:val="0"/>
      <w:sz w:val="72"/>
      <w:szCs w:val="72"/>
      <w:lang w:val="en-NZ"/>
    </w:rPr>
  </w:style>
  <w:style w:type="character" w:customStyle="1" w:styleId="QuoteChar">
    <w:name w:val="Quote Char"/>
    <w:basedOn w:val="DefaultParagraphFont"/>
    <w:link w:val="Quote"/>
    <w:rsid w:val="00D75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D10"/>
    <w:pPr>
      <w:pageBreakBefore/>
    </w:pPr>
  </w:style>
  <w:style w:type="paragraph" w:customStyle="1" w:styleId="Border">
    <w:name w:val="Border"/>
    <w:basedOn w:val="Normal"/>
    <w:qFormat/>
    <w:rsid w:val="00D75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D10"/>
    <w:rPr>
      <w:b/>
      <w:bCs/>
      <w:i/>
      <w:iCs/>
      <w:color w:val="auto"/>
    </w:rPr>
  </w:style>
  <w:style w:type="paragraph" w:styleId="IntenseQuote">
    <w:name w:val="Intense Quote"/>
    <w:basedOn w:val="Normal"/>
    <w:next w:val="Normal"/>
    <w:link w:val="IntenseQuoteChar"/>
    <w:uiPriority w:val="30"/>
    <w:qFormat/>
    <w:rsid w:val="00D75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D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D10"/>
    <w:rPr>
      <w:smallCaps/>
      <w:color w:val="auto"/>
      <w:u w:val="single"/>
    </w:rPr>
  </w:style>
  <w:style w:type="character" w:styleId="IntenseReference">
    <w:name w:val="Intense Reference"/>
    <w:basedOn w:val="DefaultParagraphFont"/>
    <w:uiPriority w:val="32"/>
    <w:qFormat/>
    <w:rsid w:val="00D75D10"/>
    <w:rPr>
      <w:b/>
      <w:bCs/>
      <w:smallCaps/>
      <w:color w:val="auto"/>
      <w:spacing w:val="5"/>
      <w:u w:val="single"/>
    </w:rPr>
  </w:style>
  <w:style w:type="paragraph" w:customStyle="1" w:styleId="2ColumnHeading">
    <w:name w:val="2Column Heading"/>
    <w:basedOn w:val="BodyText"/>
    <w:qFormat/>
    <w:rsid w:val="00D75D10"/>
    <w:pPr>
      <w:spacing w:after="60"/>
      <w:ind w:left="-2268"/>
    </w:pPr>
    <w:rPr>
      <w:b/>
    </w:rPr>
  </w:style>
  <w:style w:type="paragraph" w:customStyle="1" w:styleId="Heading1TOC">
    <w:name w:val="Heading1 TOC"/>
    <w:basedOn w:val="Normal"/>
    <w:qFormat/>
    <w:rsid w:val="00D75D10"/>
    <w:pPr>
      <w:spacing w:before="240" w:after="120"/>
    </w:pPr>
    <w:rPr>
      <w:rFonts w:ascii="Times New Roman" w:hAnsi="Times New Roman"/>
      <w:b/>
      <w:sz w:val="32"/>
    </w:rPr>
  </w:style>
  <w:style w:type="paragraph" w:customStyle="1" w:styleId="Heading2TOC">
    <w:name w:val="Heading2 TOC"/>
    <w:basedOn w:val="Normal"/>
    <w:qFormat/>
    <w:rsid w:val="00D75D10"/>
    <w:pPr>
      <w:spacing w:before="240" w:after="60"/>
    </w:pPr>
    <w:rPr>
      <w:rFonts w:ascii="Times New Roman" w:hAnsi="Times New Roman"/>
      <w:b/>
      <w:sz w:val="28"/>
    </w:rPr>
  </w:style>
  <w:style w:type="character" w:customStyle="1" w:styleId="Underline">
    <w:name w:val="Underline"/>
    <w:basedOn w:val="DefaultParagraphFont"/>
    <w:qFormat/>
    <w:rsid w:val="00D75D10"/>
    <w:rPr>
      <w:u w:val="single"/>
    </w:rPr>
  </w:style>
  <w:style w:type="paragraph" w:styleId="BalloonText">
    <w:name w:val="Balloon Text"/>
    <w:basedOn w:val="Normal"/>
    <w:link w:val="BalloonTextChar"/>
    <w:rsid w:val="00D75D10"/>
    <w:rPr>
      <w:rFonts w:ascii="Tahoma" w:hAnsi="Tahoma" w:cs="Tahoma"/>
      <w:sz w:val="16"/>
      <w:szCs w:val="16"/>
    </w:rPr>
  </w:style>
  <w:style w:type="character" w:customStyle="1" w:styleId="BalloonTextChar">
    <w:name w:val="Balloon Text Char"/>
    <w:basedOn w:val="DefaultParagraphFont"/>
    <w:link w:val="BalloonText"/>
    <w:rsid w:val="00D75D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D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D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D10"/>
    <w:rPr>
      <w:b/>
      <w:color w:val="660033"/>
      <w:spacing w:val="0"/>
    </w:rPr>
  </w:style>
  <w:style w:type="paragraph" w:customStyle="1" w:styleId="Nameditemlist">
    <w:name w:val="Named item list"/>
    <w:basedOn w:val="BodyText"/>
    <w:qFormat/>
    <w:rsid w:val="00D75D10"/>
    <w:pPr>
      <w:tabs>
        <w:tab w:val="left" w:pos="2835"/>
      </w:tabs>
      <w:ind w:left="2835" w:hanging="2835"/>
    </w:pPr>
  </w:style>
  <w:style w:type="paragraph" w:customStyle="1" w:styleId="BodyTextnopadding">
    <w:name w:val="Body Text no padding"/>
    <w:basedOn w:val="BodyText"/>
    <w:qFormat/>
    <w:rsid w:val="00D75D10"/>
    <w:pPr>
      <w:spacing w:before="0" w:after="0"/>
    </w:pPr>
  </w:style>
  <w:style w:type="paragraph" w:customStyle="1" w:styleId="BodyTextBold">
    <w:name w:val="Body Text Bold"/>
    <w:basedOn w:val="BodyText"/>
    <w:qFormat/>
    <w:rsid w:val="00D75D10"/>
    <w:rPr>
      <w:b/>
    </w:rPr>
  </w:style>
  <w:style w:type="character" w:styleId="Hyperlink">
    <w:name w:val="Hyperlink"/>
    <w:basedOn w:val="DefaultParagraphFont"/>
    <w:uiPriority w:val="99"/>
    <w:unhideWhenUsed/>
    <w:rsid w:val="00DC73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7574</Characters>
  <Application>Microsoft Office Word</Application>
  <DocSecurity>0</DocSecurity>
  <Lines>229</Lines>
  <Paragraphs>145</Paragraphs>
  <ScaleCrop>false</ScaleCrop>
  <Company>Author-it Software Corporation Ltd.</Company>
  <LinksUpToDate>false</LinksUpToDate>
  <CharactersWithSpaces>8586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AURTTL005 Diagnose and repair LNG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