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70B4" w:rsidP="005870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AURTTL004 Inspect and service LNG fuel systems</w:t>
      </w:r>
      <w:r>
        <w:fldChar w:fldCharType="end"/>
      </w:r>
    </w:p>
    <w:p w:rsidR="005870B4" w:rsidP="005870B4">
      <w:pPr>
        <w:pStyle w:val="Version"/>
        <w:sectPr w:rsidSect="00B826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26CD" w:rsidP="00B826CD">
      <w:pPr>
        <w:pStyle w:val="SuperHeading"/>
      </w:pPr>
      <w:r w:rsidRPr="00B826CD">
        <w:t>Assessment Requirements for AURTTL004 Inspect and service LNG fuel systems</w:t>
      </w:r>
    </w:p>
    <w:p w:rsidR="00000000" w:rsidRPr="00B826CD" w:rsidP="00B826CD">
      <w:pPr>
        <w:pStyle w:val="Heading1"/>
      </w:pPr>
      <w:bookmarkStart w:id="1" w:name="O_775910"/>
      <w:bookmarkEnd w:id="1"/>
      <w:r w:rsidRPr="00B826CD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5870B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6CD" w:rsidP="00B826CD">
            <w:pPr>
              <w:pStyle w:val="BodyText"/>
            </w:pPr>
            <w:r w:rsidRPr="00B826CD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6CD">
            <w:pPr>
              <w:pStyle w:val="BodyText"/>
              <w:rPr>
                <w:lang w:val="en-NZ"/>
              </w:rPr>
            </w:pPr>
            <w:r w:rsidRPr="00B826CD">
              <w:rPr>
                <w:rStyle w:val="SpecialBold"/>
              </w:rPr>
              <w:t>Comment</w:t>
            </w:r>
          </w:p>
        </w:tc>
      </w:tr>
      <w:tr w:rsidTr="005870B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6CD">
            <w:pPr>
              <w:pStyle w:val="BodyText"/>
              <w:rPr>
                <w:lang w:val="en-NZ"/>
              </w:rPr>
            </w:pPr>
            <w:r w:rsidRPr="00B826CD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6CD" w:rsidP="00B826CD">
            <w:pPr>
              <w:pStyle w:val="BodyText"/>
            </w:pPr>
            <w:r w:rsidRPr="00B826CD">
              <w:t>New unit of competency.</w:t>
            </w:r>
          </w:p>
        </w:tc>
      </w:tr>
    </w:tbl>
    <w:p w:rsidR="00000000" w:rsidRPr="00B826CD" w:rsidP="00B826CD">
      <w:pPr>
        <w:pStyle w:val="BodyText"/>
      </w:pPr>
    </w:p>
    <w:p w:rsidR="00000000" w:rsidRPr="00B826CD" w:rsidP="00B826CD">
      <w:pPr>
        <w:pStyle w:val="AllowPageBreak"/>
      </w:pPr>
    </w:p>
    <w:p w:rsidR="00000000" w:rsidRPr="00B826CD" w:rsidP="00B826CD">
      <w:pPr>
        <w:pStyle w:val="Heading1"/>
      </w:pPr>
      <w:bookmarkStart w:id="2" w:name="O_775911"/>
      <w:bookmarkEnd w:id="2"/>
      <w:r w:rsidRPr="00B826CD">
        <w:t>Performance Evidence</w:t>
      </w:r>
    </w:p>
    <w:p w:rsidR="00000000" w:rsidRPr="00B826CD" w:rsidP="005870B4">
      <w:pPr>
        <w:pStyle w:val="BodyText"/>
      </w:pPr>
      <w:r w:rsidRPr="00B826CD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B826CD" w:rsidP="00B826CD">
      <w:pPr>
        <w:pStyle w:val="ListBullet"/>
      </w:pPr>
      <w:r w:rsidRPr="00B826CD">
        <w:t>inspect and service the following</w:t>
      </w:r>
      <w:r w:rsidRPr="00B826CD">
        <w:t xml:space="preserve"> liquefied natural gas (LNG) fuel systems:</w:t>
      </w:r>
    </w:p>
    <w:p w:rsidR="00000000" w:rsidRPr="00B826CD" w:rsidP="005870B4">
      <w:pPr>
        <w:pStyle w:val="BodyText"/>
      </w:pPr>
      <w:r w:rsidRPr="00B826CD">
        <w:t>two different light vehicle LNG fuel systems</w:t>
      </w:r>
      <w:r>
        <w:t xml:space="preserve"> </w:t>
      </w:r>
      <w:r w:rsidRPr="00B826CD">
        <w:t>or</w:t>
      </w:r>
    </w:p>
    <w:p w:rsidR="00000000" w:rsidRPr="00B826CD" w:rsidP="005870B4">
      <w:pPr>
        <w:pStyle w:val="BodyText"/>
      </w:pPr>
      <w:r w:rsidRPr="00B826CD">
        <w:t>two different heavy commercial vehicle LNG fuel systems</w:t>
      </w:r>
      <w:r>
        <w:t xml:space="preserve"> </w:t>
      </w:r>
      <w:r w:rsidRPr="00B826CD">
        <w:t>or</w:t>
      </w:r>
    </w:p>
    <w:p w:rsidR="00000000" w:rsidRPr="00B826CD" w:rsidP="00B826CD">
      <w:pPr>
        <w:pStyle w:val="ListBullet2"/>
      </w:pPr>
      <w:r w:rsidRPr="00B826CD">
        <w:t>two different forklift LNG fuel systems.</w:t>
      </w:r>
    </w:p>
    <w:p w:rsidR="00000000" w:rsidRPr="00B826CD" w:rsidP="00B826CD">
      <w:pPr>
        <w:pStyle w:val="AllowPageBreak"/>
      </w:pPr>
    </w:p>
    <w:p w:rsidR="00000000" w:rsidRPr="00B826CD" w:rsidP="00B826CD">
      <w:pPr>
        <w:pStyle w:val="Heading1"/>
      </w:pPr>
      <w:bookmarkStart w:id="3" w:name="O_775912"/>
      <w:bookmarkEnd w:id="3"/>
      <w:r w:rsidRPr="00B826CD">
        <w:t>Knowledge Evidence</w:t>
      </w:r>
    </w:p>
    <w:p w:rsidR="00000000" w:rsidRPr="00B826CD" w:rsidP="005870B4">
      <w:pPr>
        <w:pStyle w:val="BodyText"/>
      </w:pPr>
      <w:r w:rsidRPr="00B826CD">
        <w:t>Individuals must be able to demonstrate knowledge of:</w:t>
      </w:r>
    </w:p>
    <w:p w:rsidR="00000000" w:rsidRPr="00B826CD" w:rsidP="00B826CD">
      <w:pPr>
        <w:pStyle w:val="ListBullet"/>
      </w:pPr>
      <w:r w:rsidRPr="00B826CD">
        <w:t>work health and safety (WHS) and occupational health and safety (OHS) requirements relating to inspecting and servicing LNG fuel systems, including procedures for:</w:t>
      </w:r>
    </w:p>
    <w:p w:rsidR="00000000" w:rsidRPr="00B826CD" w:rsidP="00B826CD">
      <w:pPr>
        <w:pStyle w:val="ListBullet2"/>
      </w:pPr>
      <w:r w:rsidRPr="00B826CD">
        <w:t>working with a lighter-than-air flam</w:t>
      </w:r>
      <w:r w:rsidRPr="00B826CD">
        <w:t>mable gas</w:t>
      </w:r>
    </w:p>
    <w:p w:rsidR="00000000" w:rsidRPr="00B826CD" w:rsidP="00B826CD">
      <w:pPr>
        <w:pStyle w:val="ListBullet2"/>
      </w:pPr>
      <w:r w:rsidRPr="00B826CD">
        <w:t>avoiding cold burns</w:t>
      </w:r>
    </w:p>
    <w:p w:rsidR="00000000" w:rsidRPr="00B826CD" w:rsidP="00B826CD">
      <w:pPr>
        <w:pStyle w:val="ListBullet2"/>
      </w:pPr>
      <w:r w:rsidRPr="00B826CD">
        <w:t>storing LNG</w:t>
      </w:r>
    </w:p>
    <w:p w:rsidR="00000000" w:rsidRPr="00B826CD" w:rsidP="00B826CD">
      <w:pPr>
        <w:pStyle w:val="ListBullet"/>
      </w:pPr>
      <w:r w:rsidRPr="00B826CD">
        <w:t>environmental requirements, including procedures for preventing loss of gas to atmosphere</w:t>
      </w:r>
    </w:p>
    <w:p w:rsidR="00000000" w:rsidRPr="00B826CD" w:rsidP="00B826CD">
      <w:pPr>
        <w:pStyle w:val="ListBullet"/>
      </w:pPr>
      <w:r w:rsidRPr="00B826CD">
        <w:t>licensing requirements for working on LNG systems</w:t>
      </w:r>
    </w:p>
    <w:p w:rsidR="00000000" w:rsidRPr="00B826CD" w:rsidP="00B826CD">
      <w:pPr>
        <w:pStyle w:val="ListBullet"/>
      </w:pPr>
      <w:r w:rsidRPr="00B826CD">
        <w:t>identification and function of LNG fuel system components</w:t>
      </w:r>
    </w:p>
    <w:p w:rsidR="00000000" w:rsidRPr="00B826CD" w:rsidP="00B826CD">
      <w:pPr>
        <w:pStyle w:val="ListBullet"/>
      </w:pPr>
      <w:r w:rsidRPr="00B826CD">
        <w:t>basic operation of LNG fuel systems</w:t>
      </w:r>
    </w:p>
    <w:p w:rsidR="00000000" w:rsidRPr="00B826CD" w:rsidP="00B826CD">
      <w:pPr>
        <w:pStyle w:val="ListBullet"/>
      </w:pPr>
      <w:r w:rsidRPr="00B826CD">
        <w:t>requirements of AS/NZS 2739 Natural gas (NG) fuel systems for vehicle engines</w:t>
      </w:r>
    </w:p>
    <w:p w:rsidR="00000000" w:rsidRPr="00B826CD" w:rsidP="00B826CD">
      <w:pPr>
        <w:pStyle w:val="ListBullet"/>
      </w:pPr>
      <w:r w:rsidRPr="00B826CD">
        <w:t>inspection procedures for LNG fuel systems, including:</w:t>
      </w:r>
    </w:p>
    <w:p w:rsidR="00000000" w:rsidRPr="00B826CD" w:rsidP="00B826CD">
      <w:pPr>
        <w:pStyle w:val="ListBullet2"/>
      </w:pPr>
      <w:r w:rsidRPr="00B826CD">
        <w:t>leakage check</w:t>
      </w:r>
    </w:p>
    <w:p w:rsidR="00000000" w:rsidRPr="00B826CD" w:rsidP="00B826CD">
      <w:pPr>
        <w:pStyle w:val="ListBullet2"/>
      </w:pPr>
      <w:r w:rsidRPr="00B826CD">
        <w:t>LNG container identity</w:t>
      </w:r>
    </w:p>
    <w:p w:rsidR="00000000" w:rsidRPr="00B826CD" w:rsidP="00B826CD">
      <w:pPr>
        <w:pStyle w:val="ListBullet2"/>
      </w:pPr>
      <w:r w:rsidRPr="00B826CD">
        <w:t>container life</w:t>
      </w:r>
    </w:p>
    <w:p w:rsidR="00000000" w:rsidRPr="00B826CD" w:rsidP="00B826CD">
      <w:pPr>
        <w:pStyle w:val="ListBullet2"/>
      </w:pPr>
      <w:r w:rsidRPr="00B826CD">
        <w:t>container recertification date</w:t>
      </w:r>
    </w:p>
    <w:p w:rsidR="00000000" w:rsidRPr="00B826CD" w:rsidP="00B826CD">
      <w:pPr>
        <w:pStyle w:val="ListBullet2"/>
      </w:pPr>
      <w:r w:rsidRPr="00B826CD">
        <w:t>con</w:t>
      </w:r>
      <w:r w:rsidRPr="00B826CD">
        <w:t>tainer corrosion and damage</w:t>
      </w:r>
    </w:p>
    <w:p w:rsidR="00000000" w:rsidRPr="00B826CD" w:rsidP="00B826CD">
      <w:pPr>
        <w:pStyle w:val="ListBullet2"/>
      </w:pPr>
      <w:r w:rsidRPr="00B826CD">
        <w:t>container attachment</w:t>
      </w:r>
    </w:p>
    <w:p w:rsidR="00000000" w:rsidRPr="00B826CD" w:rsidP="00B826CD">
      <w:pPr>
        <w:pStyle w:val="ListBullet2"/>
      </w:pPr>
      <w:r w:rsidRPr="00B826CD">
        <w:t>automatic fuel shut-off device</w:t>
      </w:r>
    </w:p>
    <w:p w:rsidR="00000000" w:rsidRPr="00B826CD" w:rsidP="00B826CD">
      <w:pPr>
        <w:pStyle w:val="ListBullet2"/>
      </w:pPr>
      <w:r w:rsidRPr="00B826CD">
        <w:t>manual valves</w:t>
      </w:r>
    </w:p>
    <w:p w:rsidR="00000000" w:rsidRPr="00B826CD" w:rsidP="00B826CD">
      <w:pPr>
        <w:pStyle w:val="ListBullet2"/>
      </w:pPr>
      <w:r w:rsidRPr="00B826CD">
        <w:t>compartment and sub-compartment refuelling connection</w:t>
      </w:r>
    </w:p>
    <w:p w:rsidR="00000000" w:rsidRPr="00B826CD" w:rsidP="00B826CD">
      <w:pPr>
        <w:pStyle w:val="ListBullet2"/>
      </w:pPr>
      <w:r w:rsidRPr="00B826CD">
        <w:t>refuelling interlock device</w:t>
      </w:r>
    </w:p>
    <w:p w:rsidR="00000000" w:rsidRPr="00B826CD" w:rsidP="00B826CD">
      <w:pPr>
        <w:pStyle w:val="ListBullet2"/>
      </w:pPr>
      <w:r w:rsidRPr="00B826CD">
        <w:t>flexible piping and hoses</w:t>
      </w:r>
    </w:p>
    <w:p w:rsidR="00000000" w:rsidRPr="00B826CD" w:rsidP="00B826CD">
      <w:pPr>
        <w:pStyle w:val="ListBullet2"/>
      </w:pPr>
      <w:r w:rsidRPr="00B826CD">
        <w:t>ground clearances</w:t>
      </w:r>
    </w:p>
    <w:p w:rsidR="00000000" w:rsidRPr="00B826CD" w:rsidP="00B826CD">
      <w:pPr>
        <w:pStyle w:val="ListBullet2"/>
      </w:pPr>
      <w:r w:rsidRPr="00B826CD">
        <w:t>vehicle identification, including identification markers</w:t>
      </w:r>
    </w:p>
    <w:p w:rsidR="00000000" w:rsidRPr="00B826CD" w:rsidP="00B826CD">
      <w:pPr>
        <w:pStyle w:val="ListBullet"/>
      </w:pPr>
      <w:r w:rsidRPr="00B826CD">
        <w:t>service and adjustment procedures for LNG fuel systems, including checking compliance of fuel system emissions</w:t>
      </w:r>
    </w:p>
    <w:p w:rsidR="00000000" w:rsidRPr="00B826CD" w:rsidP="00B826CD">
      <w:pPr>
        <w:pStyle w:val="ListBullet"/>
      </w:pPr>
      <w:r w:rsidRPr="00B826CD">
        <w:t>post-service testing procedures for LNG fuel systems.</w:t>
      </w:r>
    </w:p>
    <w:p w:rsidR="00000000" w:rsidRPr="00B826CD" w:rsidP="00B826CD">
      <w:pPr>
        <w:pStyle w:val="AllowPageBreak"/>
      </w:pPr>
    </w:p>
    <w:p w:rsidR="00000000" w:rsidRPr="00B826CD" w:rsidP="00B826CD">
      <w:pPr>
        <w:pStyle w:val="Heading1"/>
      </w:pPr>
      <w:bookmarkStart w:id="4" w:name="O_775913"/>
      <w:bookmarkEnd w:id="4"/>
      <w:r w:rsidRPr="00B826CD">
        <w:t>Assessment Condi</w:t>
      </w:r>
      <w:r w:rsidRPr="00B826CD">
        <w:t>tions</w:t>
      </w:r>
    </w:p>
    <w:p w:rsidR="00000000" w:rsidRPr="00B826CD" w:rsidP="005870B4">
      <w:pPr>
        <w:pStyle w:val="BodyText"/>
      </w:pPr>
      <w:r w:rsidRPr="00B826CD">
        <w:t>Assessors must satisfy NVR/AQTF assessor requirements.</w:t>
      </w:r>
    </w:p>
    <w:p w:rsidR="00000000" w:rsidRPr="00B826CD" w:rsidP="005870B4">
      <w:pPr>
        <w:pStyle w:val="BodyText"/>
      </w:pPr>
      <w:r w:rsidRPr="00B826CD">
        <w:t>Competency is to be assessed in the workplace or a simulated environment that accurately reflects performance in a real workplace setting.</w:t>
      </w:r>
    </w:p>
    <w:p w:rsidR="00000000" w:rsidRPr="00B826CD" w:rsidP="005870B4">
      <w:pPr>
        <w:pStyle w:val="BodyText"/>
      </w:pPr>
      <w:r w:rsidRPr="00B826CD">
        <w:t>Assessment must include direct observation of tasks.</w:t>
      </w:r>
    </w:p>
    <w:p w:rsidR="00000000" w:rsidRPr="00B826CD" w:rsidP="005870B4">
      <w:pPr>
        <w:pStyle w:val="BodyText"/>
      </w:pPr>
      <w:r w:rsidRPr="00B826CD">
        <w:t>Where assessment of competency includes third-party evidence, individuals must provide evidence that links them to the vehicle LNG fuel systems that they have worked on, e.g. repair orders.</w:t>
      </w:r>
    </w:p>
    <w:p w:rsidR="00000000" w:rsidRPr="00B826CD" w:rsidP="005870B4">
      <w:pPr>
        <w:pStyle w:val="BodyText"/>
      </w:pPr>
      <w:r w:rsidRPr="00B826CD">
        <w:t>Assessors must verify performance evidence through questioning on skills and knowledge to ensure correct interpretation and application.</w:t>
      </w:r>
    </w:p>
    <w:p w:rsidR="00000000" w:rsidRPr="00B826CD" w:rsidP="005870B4">
      <w:pPr>
        <w:pStyle w:val="BodyText"/>
      </w:pPr>
      <w:r w:rsidRPr="00B826CD">
        <w:t>The following resources must be made available:</w:t>
      </w:r>
    </w:p>
    <w:p w:rsidR="00000000" w:rsidRPr="00B826CD" w:rsidP="00B826CD">
      <w:pPr>
        <w:pStyle w:val="ListBullet"/>
      </w:pPr>
      <w:r w:rsidRPr="00B826CD">
        <w:t>automotive repair workplace or simulated workplace</w:t>
      </w:r>
    </w:p>
    <w:p w:rsidR="00000000" w:rsidRPr="00B826CD" w:rsidP="00B826CD">
      <w:pPr>
        <w:pStyle w:val="ListBullet"/>
      </w:pPr>
      <w:r w:rsidRPr="00B826CD">
        <w:t>workplace instruct</w:t>
      </w:r>
      <w:r w:rsidRPr="00B826CD">
        <w:t>ions</w:t>
      </w:r>
    </w:p>
    <w:p w:rsidR="00000000" w:rsidRPr="00B826CD" w:rsidP="00B826CD">
      <w:pPr>
        <w:pStyle w:val="ListBullet"/>
      </w:pPr>
      <w:r w:rsidRPr="00B826CD">
        <w:t>AS/NZS 2739 Natural gas (NG) fuel systems for vehicle engines</w:t>
      </w:r>
    </w:p>
    <w:p w:rsidR="00000000" w:rsidRPr="00B826CD" w:rsidP="00B826CD">
      <w:pPr>
        <w:pStyle w:val="ListBullet"/>
      </w:pPr>
      <w:r w:rsidRPr="00B826CD">
        <w:t>manufacturer servicing schedules and vehicle LNG fuel system specifications</w:t>
      </w:r>
    </w:p>
    <w:p w:rsidR="00000000" w:rsidRPr="00B826CD" w:rsidP="00B826CD">
      <w:pPr>
        <w:pStyle w:val="ListBullet"/>
      </w:pPr>
      <w:r w:rsidRPr="00B826CD">
        <w:t xml:space="preserve">vehicles and machinery specified in the performance evidence with operating LNG fuel systems requiring servicing </w:t>
      </w:r>
    </w:p>
    <w:p w:rsidR="00000000" w:rsidRPr="00B826CD" w:rsidP="00B826CD">
      <w:pPr>
        <w:pStyle w:val="ListBullet"/>
      </w:pPr>
      <w:r w:rsidRPr="00B826CD">
        <w:t>tools, equipment and materials appropriate for inspecting and servicing LNG fuel systems.</w:t>
      </w:r>
    </w:p>
    <w:p w:rsidR="00000000" w:rsidRPr="00B826CD" w:rsidP="00B826CD">
      <w:pPr>
        <w:pStyle w:val="AllowPageBreak"/>
      </w:pPr>
    </w:p>
    <w:p w:rsidR="00000000" w:rsidRPr="00B826CD" w:rsidP="00B826CD">
      <w:pPr>
        <w:pStyle w:val="Heading1"/>
      </w:pPr>
      <w:bookmarkStart w:id="5" w:name="O_775916"/>
      <w:bookmarkEnd w:id="5"/>
      <w:r w:rsidRPr="00B826CD">
        <w:t>Links</w:t>
      </w:r>
    </w:p>
    <w:p w:rsidR="00000000" w:rsidRPr="00B826CD" w:rsidP="005870B4">
      <w:pPr>
        <w:pStyle w:val="BodyText"/>
      </w:pPr>
      <w:r w:rsidRPr="00B826C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8461D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826CD" w:rsidP="005870B4">
      <w:pPr>
        <w:pStyle w:val="BodyText"/>
      </w:pPr>
      <w:r w:rsidRPr="00B826C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8461D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826CD" w:rsidP="00B826CD"/>
    <w:sectPr w:rsidSect="00B826C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6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6CD" w:rsidRPr="005870B4" w:rsidP="005870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6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0B4" w:rsidP="00B826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870B4" w:rsidP="00B826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5870B4" w:rsidP="00B826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6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0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26CD" w:rsidRPr="005870B4" w:rsidP="005870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6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0B4" w:rsidRPr="002D2AF8" w:rsidP="00B826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AURTTL004 Inspect and service LNG fuel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5870B4" w:rsidP="00B826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19645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EEE59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CF045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26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26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26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26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26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26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26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26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26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26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26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26CD"/>
  </w:style>
  <w:style w:type="character" w:customStyle="1" w:styleId="Heading1Char">
    <w:name w:val="Heading 1 Char"/>
    <w:basedOn w:val="DefaultParagraphFont"/>
    <w:link w:val="Heading1"/>
    <w:rsid w:val="00B826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26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26C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826C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826CD"/>
    <w:rPr>
      <w:b/>
      <w:spacing w:val="0"/>
    </w:rPr>
  </w:style>
  <w:style w:type="paragraph" w:styleId="ListBullet2">
    <w:name w:val="List Bullet 2"/>
    <w:basedOn w:val="List2"/>
    <w:rsid w:val="00B826C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826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26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826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26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26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26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26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26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26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26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26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26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26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26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26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26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26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26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26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26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26C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826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26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26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26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826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26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26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26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26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26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26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26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26C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826CD"/>
    <w:rPr>
      <w:i/>
    </w:rPr>
  </w:style>
  <w:style w:type="paragraph" w:styleId="Caption">
    <w:name w:val="caption"/>
    <w:basedOn w:val="BodyText"/>
    <w:next w:val="Normal"/>
    <w:qFormat/>
    <w:rsid w:val="00B826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26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26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26CD"/>
  </w:style>
  <w:style w:type="paragraph" w:styleId="TableofFigures">
    <w:name w:val="table of figures"/>
    <w:basedOn w:val="Normal"/>
    <w:next w:val="Normal"/>
    <w:semiHidden/>
    <w:rsid w:val="00B826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26C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826CD"/>
    <w:rPr>
      <w:rFonts w:ascii="Wingdings" w:hAnsi="Wingdings"/>
    </w:rPr>
  </w:style>
  <w:style w:type="paragraph" w:customStyle="1" w:styleId="TableHeading">
    <w:name w:val="Table Heading"/>
    <w:basedOn w:val="HeadingBase"/>
    <w:rsid w:val="00B826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26CD"/>
    <w:rPr>
      <w:color w:val="0033CC"/>
      <w:u w:val="none"/>
    </w:rPr>
  </w:style>
  <w:style w:type="paragraph" w:customStyle="1" w:styleId="BodyTextRight">
    <w:name w:val="Body Text Right"/>
    <w:basedOn w:val="BodyText"/>
    <w:rsid w:val="00B826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26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26C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26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26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26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26CD"/>
    <w:rPr>
      <w:sz w:val="32"/>
    </w:rPr>
  </w:style>
  <w:style w:type="paragraph" w:customStyle="1" w:styleId="HeadingProcedure">
    <w:name w:val="Heading Procedure"/>
    <w:basedOn w:val="HeadingBase"/>
    <w:next w:val="Normal"/>
    <w:rsid w:val="00B826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26CD"/>
    <w:pPr>
      <w:spacing w:before="60" w:after="60"/>
    </w:pPr>
  </w:style>
  <w:style w:type="paragraph" w:styleId="ListContinue">
    <w:name w:val="List Continue"/>
    <w:basedOn w:val="List"/>
    <w:rsid w:val="00B826CD"/>
    <w:pPr>
      <w:ind w:firstLine="0"/>
    </w:pPr>
  </w:style>
  <w:style w:type="paragraph" w:customStyle="1" w:styleId="ListNote">
    <w:name w:val="List Note"/>
    <w:basedOn w:val="List"/>
    <w:rsid w:val="00B826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26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26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26CD"/>
    <w:rPr>
      <w:rFonts w:ascii="Courier New" w:hAnsi="Courier New"/>
    </w:rPr>
  </w:style>
  <w:style w:type="paragraph" w:customStyle="1" w:styleId="NoteBullet">
    <w:name w:val="Note Bullet"/>
    <w:basedOn w:val="Note"/>
    <w:rsid w:val="00B826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26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26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26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26C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826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26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26CD"/>
    <w:rPr>
      <w:b/>
      <w:smallCaps/>
    </w:rPr>
  </w:style>
  <w:style w:type="paragraph" w:customStyle="1" w:styleId="TableListNumber">
    <w:name w:val="Table List Number"/>
    <w:basedOn w:val="ListNumber"/>
    <w:rsid w:val="00B826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26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26CD"/>
    <w:pPr>
      <w:numPr>
        <w:numId w:val="9"/>
      </w:numPr>
    </w:pPr>
  </w:style>
  <w:style w:type="paragraph" w:customStyle="1" w:styleId="ListAlpha2">
    <w:name w:val="List Alpha 2"/>
    <w:basedOn w:val="List2"/>
    <w:rsid w:val="00B826CD"/>
    <w:pPr>
      <w:numPr>
        <w:numId w:val="8"/>
      </w:numPr>
    </w:pPr>
  </w:style>
  <w:style w:type="paragraph" w:styleId="List2">
    <w:name w:val="List 2"/>
    <w:basedOn w:val="BodyText"/>
    <w:rsid w:val="00B826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26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26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26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26C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26C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826CD"/>
    <w:pPr>
      <w:numPr>
        <w:numId w:val="4"/>
      </w:numPr>
    </w:pPr>
  </w:style>
  <w:style w:type="paragraph" w:styleId="ListContinue2">
    <w:name w:val="List Continue 2"/>
    <w:basedOn w:val="List2"/>
    <w:rsid w:val="00B826CD"/>
    <w:pPr>
      <w:ind w:firstLine="0"/>
    </w:pPr>
  </w:style>
  <w:style w:type="paragraph" w:styleId="ListContinue3">
    <w:name w:val="List Continue 3"/>
    <w:basedOn w:val="List3"/>
    <w:rsid w:val="00B826CD"/>
    <w:pPr>
      <w:ind w:left="1021" w:firstLine="0"/>
    </w:pPr>
  </w:style>
  <w:style w:type="paragraph" w:styleId="ListContinue4">
    <w:name w:val="List Continue 4"/>
    <w:basedOn w:val="List4"/>
    <w:rsid w:val="00B826CD"/>
    <w:pPr>
      <w:ind w:firstLine="0"/>
    </w:pPr>
  </w:style>
  <w:style w:type="paragraph" w:styleId="ListContinue5">
    <w:name w:val="List Continue 5"/>
    <w:basedOn w:val="List5"/>
    <w:rsid w:val="00B826CD"/>
    <w:pPr>
      <w:ind w:firstLine="0"/>
    </w:pPr>
  </w:style>
  <w:style w:type="paragraph" w:styleId="ListNumber3">
    <w:name w:val="List Number 3"/>
    <w:basedOn w:val="List3"/>
    <w:rsid w:val="00B826CD"/>
    <w:pPr>
      <w:numPr>
        <w:numId w:val="5"/>
      </w:numPr>
    </w:pPr>
  </w:style>
  <w:style w:type="paragraph" w:styleId="ListNumber4">
    <w:name w:val="List Number 4"/>
    <w:basedOn w:val="List4"/>
    <w:rsid w:val="00B826CD"/>
    <w:pPr>
      <w:numPr>
        <w:numId w:val="6"/>
      </w:numPr>
    </w:pPr>
  </w:style>
  <w:style w:type="paragraph" w:styleId="ListNumber5">
    <w:name w:val="List Number 5"/>
    <w:basedOn w:val="List5"/>
    <w:rsid w:val="00B826CD"/>
    <w:pPr>
      <w:numPr>
        <w:numId w:val="7"/>
      </w:numPr>
    </w:pPr>
  </w:style>
  <w:style w:type="paragraph" w:styleId="BlockText">
    <w:name w:val="Block Text"/>
    <w:basedOn w:val="Normal"/>
    <w:rsid w:val="00B826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26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26CD"/>
    <w:rPr>
      <w:sz w:val="16"/>
      <w:vertAlign w:val="superscript"/>
    </w:rPr>
  </w:style>
  <w:style w:type="character" w:customStyle="1" w:styleId="Symbols">
    <w:name w:val="Symbols"/>
    <w:basedOn w:val="DefaultParagraphFont"/>
    <w:rsid w:val="00B826CD"/>
    <w:rPr>
      <w:rFonts w:ascii="Symbol" w:hAnsi="Symbol"/>
    </w:rPr>
  </w:style>
  <w:style w:type="character" w:customStyle="1" w:styleId="MenuOptions">
    <w:name w:val="Menu Options"/>
    <w:basedOn w:val="DefaultParagraphFont"/>
    <w:rsid w:val="00B826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26CD"/>
    <w:rPr>
      <w:b/>
    </w:rPr>
  </w:style>
  <w:style w:type="character" w:customStyle="1" w:styleId="Underlined">
    <w:name w:val="Underlined"/>
    <w:basedOn w:val="DefaultParagraphFont"/>
    <w:rsid w:val="00B826CD"/>
    <w:rPr>
      <w:u w:val="single"/>
    </w:rPr>
  </w:style>
  <w:style w:type="paragraph" w:customStyle="1" w:styleId="TableBodyTextRight">
    <w:name w:val="Table Body Text Right"/>
    <w:basedOn w:val="TableBodyText"/>
    <w:rsid w:val="00B826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26CD"/>
    <w:rPr>
      <w:sz w:val="18"/>
    </w:rPr>
  </w:style>
  <w:style w:type="paragraph" w:customStyle="1" w:styleId="BodySmallRight">
    <w:name w:val="Body Small Right"/>
    <w:basedOn w:val="BodyTextRight"/>
    <w:rsid w:val="00B826CD"/>
    <w:rPr>
      <w:sz w:val="18"/>
      <w:szCs w:val="18"/>
    </w:rPr>
  </w:style>
  <w:style w:type="paragraph" w:customStyle="1" w:styleId="MarginEdition">
    <w:name w:val="Margin Edition"/>
    <w:basedOn w:val="MarginNote"/>
    <w:rsid w:val="00B826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26CD"/>
    <w:rPr>
      <w:sz w:val="2"/>
      <w:szCs w:val="2"/>
    </w:rPr>
  </w:style>
  <w:style w:type="character" w:customStyle="1" w:styleId="Small">
    <w:name w:val="Small"/>
    <w:basedOn w:val="DefaultParagraphFont"/>
    <w:rsid w:val="00B826CD"/>
    <w:rPr>
      <w:sz w:val="16"/>
    </w:rPr>
  </w:style>
  <w:style w:type="paragraph" w:customStyle="1" w:styleId="WideTable">
    <w:name w:val="Wide Table"/>
    <w:basedOn w:val="Normal"/>
    <w:rsid w:val="00B826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26CD"/>
  </w:style>
  <w:style w:type="paragraph" w:styleId="Quote">
    <w:name w:val="Quote"/>
    <w:basedOn w:val="Heading1"/>
    <w:link w:val="QuoteChar"/>
    <w:qFormat/>
    <w:rsid w:val="00B826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26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26CD"/>
    <w:pPr>
      <w:pageBreakBefore/>
    </w:pPr>
  </w:style>
  <w:style w:type="paragraph" w:customStyle="1" w:styleId="Border">
    <w:name w:val="Border"/>
    <w:basedOn w:val="Normal"/>
    <w:qFormat/>
    <w:rsid w:val="00B826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26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26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26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26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26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26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26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26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26CD"/>
    <w:rPr>
      <w:u w:val="single"/>
    </w:rPr>
  </w:style>
  <w:style w:type="character" w:customStyle="1" w:styleId="BoldandItalics">
    <w:name w:val="Bold and Italics"/>
    <w:qFormat/>
    <w:rsid w:val="00B826CD"/>
    <w:rPr>
      <w:b/>
      <w:i/>
      <w:u w:val="none"/>
    </w:rPr>
  </w:style>
  <w:style w:type="paragraph" w:styleId="BalloonText">
    <w:name w:val="Balloon Text"/>
    <w:basedOn w:val="Normal"/>
    <w:link w:val="BalloonTextChar"/>
    <w:rsid w:val="00B826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26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26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26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26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26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26CD"/>
    <w:pPr>
      <w:spacing w:before="0" w:after="0"/>
    </w:pPr>
  </w:style>
  <w:style w:type="paragraph" w:customStyle="1" w:styleId="BodyTextBold">
    <w:name w:val="Body Text Bold"/>
    <w:basedOn w:val="BodyText"/>
    <w:qFormat/>
    <w:rsid w:val="00B826CD"/>
    <w:rPr>
      <w:b/>
    </w:rPr>
  </w:style>
  <w:style w:type="character" w:styleId="Hyperlink">
    <w:name w:val="Hyperlink"/>
    <w:basedOn w:val="DefaultParagraphFont"/>
    <w:uiPriority w:val="99"/>
    <w:unhideWhenUsed/>
    <w:rsid w:val="005870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450</Words>
  <Characters>3096</Characters>
  <Application>Microsoft Office Word</Application>
  <DocSecurity>0</DocSecurity>
  <Lines>91</Lines>
  <Paragraphs>72</Paragraphs>
  <ScaleCrop>false</ScaleCrop>
  <Company>Author-it Software Corporation Ltd.</Company>
  <LinksUpToDate>false</LinksUpToDate>
  <CharactersWithSpaces>3474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AURTTL004 Inspect and service LNG fuel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2023-12-19T07:04:00Z</dcterms:created>
  <dcterms:modified xsi:type="dcterms:W3CDTF">2023-12-19T07:04:00Z</dcterms:modified>
</cp:coreProperties>
</file>