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A5F" w:rsidP="00E45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AURTTL003 Install CNG fuel systems</w:t>
      </w:r>
      <w:r>
        <w:fldChar w:fldCharType="end"/>
      </w:r>
    </w:p>
    <w:p w:rsidR="00E45A5F" w:rsidP="00E45A5F">
      <w:pPr>
        <w:pStyle w:val="Version"/>
        <w:sectPr w:rsidSect="00786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AAF" w:rsidP="00786AAF">
      <w:pPr>
        <w:pStyle w:val="SuperHeading"/>
      </w:pPr>
      <w:r w:rsidRPr="00786AAF">
        <w:t>Assessment Requirements for AURTTL003 Install CNG fuel systems</w:t>
      </w:r>
    </w:p>
    <w:p w:rsidR="00000000" w:rsidRPr="00786AAF" w:rsidP="00786AAF">
      <w:pPr>
        <w:pStyle w:val="Heading1"/>
      </w:pPr>
      <w:bookmarkStart w:id="1" w:name="O_785897"/>
      <w:bookmarkEnd w:id="1"/>
      <w:r w:rsidRPr="00786AA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5A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AF" w:rsidP="00786AAF">
            <w:pPr>
              <w:pStyle w:val="BodyText"/>
            </w:pPr>
            <w:r w:rsidRPr="00786AA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AF">
            <w:pPr>
              <w:pStyle w:val="BodyText"/>
              <w:rPr>
                <w:lang w:val="en-NZ"/>
              </w:rPr>
            </w:pPr>
            <w:r w:rsidRPr="00786AAF">
              <w:rPr>
                <w:rStyle w:val="SpecialBold"/>
              </w:rPr>
              <w:t>Comment</w:t>
            </w:r>
          </w:p>
        </w:tc>
      </w:tr>
      <w:tr w:rsidTr="00E45A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AF">
            <w:pPr>
              <w:pStyle w:val="BodyText"/>
              <w:rPr>
                <w:lang w:val="en-NZ"/>
              </w:rPr>
            </w:pPr>
            <w:r w:rsidRPr="00786AA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AF" w:rsidP="00786AAF">
            <w:pPr>
              <w:pStyle w:val="BodyText"/>
            </w:pPr>
            <w:r w:rsidRPr="00786AAF">
              <w:t>AURTTL3003 Install CNG fuel systems</w:t>
            </w:r>
          </w:p>
        </w:tc>
      </w:tr>
    </w:tbl>
    <w:p w:rsidR="00000000" w:rsidRPr="00786AAF" w:rsidP="00786AAF">
      <w:pPr>
        <w:pStyle w:val="BodyText"/>
      </w:pPr>
    </w:p>
    <w:p w:rsidR="00000000" w:rsidRPr="00786AAF" w:rsidP="00786AAF">
      <w:pPr>
        <w:pStyle w:val="AllowPageBreak"/>
      </w:pPr>
    </w:p>
    <w:p w:rsidR="00000000" w:rsidRPr="00786AAF" w:rsidP="00786AAF">
      <w:pPr>
        <w:pStyle w:val="Heading1"/>
      </w:pPr>
      <w:bookmarkStart w:id="2" w:name="O_785898"/>
      <w:bookmarkEnd w:id="2"/>
      <w:r w:rsidRPr="00786AAF">
        <w:t>Performance Evidence</w:t>
      </w:r>
    </w:p>
    <w:p w:rsidR="00000000" w:rsidRPr="00786AAF" w:rsidP="00E45A5F">
      <w:pPr>
        <w:pStyle w:val="BodyText"/>
      </w:pPr>
      <w:r w:rsidRPr="00786AA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86AAF" w:rsidP="00786AAF">
      <w:pPr>
        <w:pStyle w:val="ListBullet"/>
      </w:pPr>
      <w:r w:rsidRPr="00786AAF">
        <w:t>install one complete compressed n</w:t>
      </w:r>
      <w:r w:rsidRPr="00786AAF">
        <w:t>atural gas (CNG) fuel system in a vehicle.</w:t>
      </w:r>
    </w:p>
    <w:p w:rsidR="00000000" w:rsidRPr="00786AAF" w:rsidP="00786AAF">
      <w:pPr>
        <w:pStyle w:val="AllowPageBreak"/>
      </w:pPr>
    </w:p>
    <w:p w:rsidR="00000000" w:rsidRPr="00786AAF" w:rsidP="00786AAF">
      <w:pPr>
        <w:pStyle w:val="Heading1"/>
      </w:pPr>
      <w:bookmarkStart w:id="3" w:name="O_785899"/>
      <w:bookmarkEnd w:id="3"/>
      <w:r w:rsidRPr="00786AAF">
        <w:t>Knowledge Evidence</w:t>
      </w:r>
    </w:p>
    <w:p w:rsidR="00000000" w:rsidRPr="00786AAF" w:rsidP="00E45A5F">
      <w:pPr>
        <w:pStyle w:val="BodyText"/>
      </w:pPr>
      <w:r w:rsidRPr="00786AAF">
        <w:t>Individuals must be able to demonstrate knowledge of:</w:t>
      </w:r>
    </w:p>
    <w:p w:rsidR="00000000" w:rsidRPr="00786AAF" w:rsidP="00786AAF">
      <w:pPr>
        <w:pStyle w:val="ListBullet"/>
      </w:pPr>
      <w:r w:rsidRPr="00786AAF">
        <w:t xml:space="preserve">work health and safety (WHS) and occupational health and safety (OHS) requirements relating </w:t>
      </w:r>
      <w:r w:rsidRPr="00786AAF">
        <w:t>to installing CNG fuel systems, including procedures for working with extremely cold and flammable gas</w:t>
      </w:r>
    </w:p>
    <w:p w:rsidR="00000000" w:rsidRPr="00786AAF" w:rsidP="00786AAF">
      <w:pPr>
        <w:pStyle w:val="ListBullet"/>
      </w:pPr>
      <w:r w:rsidRPr="00786AAF">
        <w:t>environmental requirements, including procedures for preventing loss of gas to atmosphere</w:t>
      </w:r>
    </w:p>
    <w:p w:rsidR="00000000" w:rsidRPr="00786AAF" w:rsidP="00786AAF">
      <w:pPr>
        <w:pStyle w:val="ListBullet"/>
      </w:pPr>
      <w:r w:rsidRPr="00786AAF">
        <w:t>requirements of AS/NZS 2739 Natural gas (NG) fuel systems, incl</w:t>
      </w:r>
      <w:r w:rsidRPr="00786AAF">
        <w:t>uding:</w:t>
      </w:r>
    </w:p>
    <w:p w:rsidR="00000000" w:rsidRPr="00786AAF" w:rsidP="00786AAF">
      <w:pPr>
        <w:pStyle w:val="ListBullet2"/>
      </w:pPr>
      <w:r w:rsidRPr="00786AAF">
        <w:t>containers and fuel system components</w:t>
      </w:r>
    </w:p>
    <w:p w:rsidR="00000000" w:rsidRPr="00786AAF" w:rsidP="00786AAF">
      <w:pPr>
        <w:pStyle w:val="ListBullet2"/>
      </w:pPr>
      <w:r w:rsidRPr="00786AAF">
        <w:t>fuel service lines and materials</w:t>
      </w:r>
    </w:p>
    <w:p w:rsidR="00000000" w:rsidRPr="00786AAF" w:rsidP="00786AAF">
      <w:pPr>
        <w:pStyle w:val="ListBullet2"/>
      </w:pPr>
      <w:r w:rsidRPr="00786AAF">
        <w:t>fuel control equipment</w:t>
      </w:r>
    </w:p>
    <w:p w:rsidR="00000000" w:rsidRPr="00786AAF" w:rsidP="00786AAF">
      <w:pPr>
        <w:pStyle w:val="ListBullet"/>
      </w:pPr>
      <w:r w:rsidRPr="00786AAF">
        <w:t>Australian standard inspection, testing and commissioning requirements</w:t>
      </w:r>
    </w:p>
    <w:p w:rsidR="00000000" w:rsidRPr="00786AAF" w:rsidP="00786AAF">
      <w:pPr>
        <w:pStyle w:val="ListBullet"/>
      </w:pPr>
      <w:r w:rsidRPr="00786AAF">
        <w:t>CNG system adjustment procedures, including exhaust gas analysis</w:t>
      </w:r>
    </w:p>
    <w:p w:rsidR="00000000" w:rsidRPr="00786AAF" w:rsidP="00786AAF">
      <w:pPr>
        <w:pStyle w:val="ListBullet"/>
      </w:pPr>
      <w:r w:rsidRPr="00786AAF">
        <w:t>Australian standa</w:t>
      </w:r>
      <w:r w:rsidRPr="00786AAF">
        <w:t>rd certification, compliance plate, and marking and label requirements.</w:t>
      </w:r>
    </w:p>
    <w:p w:rsidR="00000000" w:rsidRPr="00786AAF" w:rsidP="00786AAF">
      <w:pPr>
        <w:pStyle w:val="AllowPageBreak"/>
      </w:pPr>
    </w:p>
    <w:p w:rsidR="00000000" w:rsidRPr="00786AAF" w:rsidP="00786AAF">
      <w:pPr>
        <w:pStyle w:val="Heading1"/>
      </w:pPr>
      <w:bookmarkStart w:id="4" w:name="O_785900"/>
      <w:bookmarkEnd w:id="4"/>
      <w:r w:rsidRPr="00786AAF">
        <w:t>Assessment Conditions</w:t>
      </w:r>
    </w:p>
    <w:p w:rsidR="00000000" w:rsidRPr="00786AAF" w:rsidP="00E45A5F">
      <w:pPr>
        <w:pStyle w:val="BodyText"/>
      </w:pPr>
      <w:r w:rsidRPr="00786AAF">
        <w:t>Assessors must satisfy NVR/AQTF assessor requirements.</w:t>
      </w:r>
    </w:p>
    <w:p w:rsidR="00000000" w:rsidRPr="00786AAF" w:rsidP="00E45A5F">
      <w:pPr>
        <w:pStyle w:val="BodyText"/>
      </w:pPr>
      <w:r w:rsidRPr="00786AAF">
        <w:t>C</w:t>
      </w:r>
      <w:r w:rsidRPr="00786AAF">
        <w:t>ompetency is to be assessed in the workplace or a simulated environment that accurately reflects performance in a real workplace setting.</w:t>
      </w:r>
    </w:p>
    <w:p w:rsidR="00000000" w:rsidRPr="00786AAF" w:rsidP="00E45A5F">
      <w:pPr>
        <w:pStyle w:val="BodyText"/>
      </w:pPr>
      <w:r w:rsidRPr="00786AAF">
        <w:t>Assessment must include direct observation of tasks.</w:t>
      </w:r>
    </w:p>
    <w:p w:rsidR="00000000" w:rsidRPr="00786AAF" w:rsidP="00E45A5F">
      <w:pPr>
        <w:pStyle w:val="BodyText"/>
      </w:pPr>
      <w:r w:rsidRPr="00786AAF">
        <w:t>Where assessment of competency includes third-party evidence, i</w:t>
      </w:r>
      <w:r w:rsidRPr="00786AAF">
        <w:t>ndividuals must provide evidence that links them to the CNG fuel systems that they have installed, e.g. repair orders.</w:t>
      </w:r>
    </w:p>
    <w:p w:rsidR="00000000" w:rsidRPr="00786AAF" w:rsidP="00E45A5F">
      <w:pPr>
        <w:pStyle w:val="BodyText"/>
      </w:pPr>
      <w:r w:rsidRPr="00786AAF">
        <w:t>Assessors must verify performance evidence through questioning on skills and knowledge to ensure correct interpretation and application.</w:t>
      </w:r>
    </w:p>
    <w:p w:rsidR="00000000" w:rsidRPr="00786AAF" w:rsidP="00E45A5F">
      <w:pPr>
        <w:pStyle w:val="BodyText"/>
      </w:pPr>
      <w:r w:rsidRPr="00786AAF">
        <w:t>The following resources must be made available:</w:t>
      </w:r>
    </w:p>
    <w:p w:rsidR="00000000" w:rsidRPr="00786AAF" w:rsidP="00786AAF">
      <w:pPr>
        <w:pStyle w:val="ListBullet"/>
      </w:pPr>
      <w:r w:rsidRPr="00786AAF">
        <w:t>automotive repair workplace or simulated workplace</w:t>
      </w:r>
    </w:p>
    <w:p w:rsidR="00000000" w:rsidRPr="00786AAF" w:rsidP="00786AAF">
      <w:pPr>
        <w:pStyle w:val="ListBullet"/>
      </w:pPr>
      <w:r w:rsidRPr="00786AAF">
        <w:t>workplace instructions</w:t>
      </w:r>
    </w:p>
    <w:p w:rsidR="00000000" w:rsidRPr="00786AAF" w:rsidP="00786AAF">
      <w:pPr>
        <w:pStyle w:val="ListBullet"/>
      </w:pPr>
      <w:r w:rsidRPr="00786AAF">
        <w:t>AS/NZS 2739 Natural gas (NG) fuel systems for vehicle engines</w:t>
      </w:r>
    </w:p>
    <w:p w:rsidR="00000000" w:rsidRPr="00786AAF" w:rsidP="00786AAF">
      <w:pPr>
        <w:pStyle w:val="ListBullet"/>
      </w:pPr>
      <w:r w:rsidRPr="00786AAF">
        <w:t>manufacturer vehicle CNG system specifications</w:t>
      </w:r>
    </w:p>
    <w:p w:rsidR="00000000" w:rsidRPr="00786AAF" w:rsidP="00786AAF">
      <w:pPr>
        <w:pStyle w:val="ListBullet"/>
      </w:pPr>
      <w:r w:rsidRPr="00786AAF">
        <w:t xml:space="preserve">one vehicle requiring </w:t>
      </w:r>
      <w:r w:rsidRPr="00786AAF">
        <w:t>installation of a CNG fuel system</w:t>
      </w:r>
    </w:p>
    <w:p w:rsidR="00000000" w:rsidRPr="00786AAF" w:rsidP="00786AAF">
      <w:pPr>
        <w:pStyle w:val="ListBullet"/>
      </w:pPr>
      <w:r w:rsidRPr="00786AAF">
        <w:t>CNG installation kit, including:</w:t>
      </w:r>
    </w:p>
    <w:p w:rsidR="00000000" w:rsidRPr="00786AAF" w:rsidP="00786AAF">
      <w:pPr>
        <w:pStyle w:val="ListBullet2"/>
      </w:pPr>
      <w:r w:rsidRPr="00786AAF">
        <w:t>fill valve and fill hose</w:t>
      </w:r>
    </w:p>
    <w:p w:rsidR="00000000" w:rsidRPr="00786AAF" w:rsidP="00786AAF">
      <w:pPr>
        <w:pStyle w:val="ListBullet2"/>
      </w:pPr>
      <w:r w:rsidRPr="00786AAF">
        <w:t>fuel container and mounting</w:t>
      </w:r>
    </w:p>
    <w:p w:rsidR="00000000" w:rsidRPr="00786AAF" w:rsidP="00786AAF">
      <w:pPr>
        <w:pStyle w:val="ListBullet2"/>
      </w:pPr>
      <w:r w:rsidRPr="00786AAF">
        <w:t>service line</w:t>
      </w:r>
    </w:p>
    <w:p w:rsidR="00000000" w:rsidRPr="00786AAF" w:rsidP="00786AAF">
      <w:pPr>
        <w:pStyle w:val="ListBullet2"/>
      </w:pPr>
      <w:r w:rsidRPr="00786AAF">
        <w:t>vaporiser</w:t>
      </w:r>
    </w:p>
    <w:p w:rsidR="00000000" w:rsidRPr="00786AAF" w:rsidP="00786AAF">
      <w:pPr>
        <w:pStyle w:val="ListBullet2"/>
      </w:pPr>
      <w:r w:rsidRPr="00786AAF">
        <w:t>regulator</w:t>
      </w:r>
    </w:p>
    <w:p w:rsidR="00000000" w:rsidRPr="00786AAF" w:rsidP="00786AAF">
      <w:pPr>
        <w:pStyle w:val="ListBullet2"/>
      </w:pPr>
      <w:r w:rsidRPr="00786AAF">
        <w:t>safety lock-off devices</w:t>
      </w:r>
    </w:p>
    <w:p w:rsidR="00000000" w:rsidRPr="00786AAF" w:rsidP="00786AAF">
      <w:pPr>
        <w:pStyle w:val="ListBullet2"/>
      </w:pPr>
      <w:r w:rsidRPr="00786AAF">
        <w:t>mixers or injectors</w:t>
      </w:r>
    </w:p>
    <w:p w:rsidR="00000000" w:rsidRPr="00786AAF" w:rsidP="00786AAF">
      <w:pPr>
        <w:pStyle w:val="ListBullet2"/>
      </w:pPr>
      <w:r w:rsidRPr="00786AAF">
        <w:t>associated electrical and electronic system, including selector and safety switches</w:t>
      </w:r>
    </w:p>
    <w:p w:rsidR="00000000" w:rsidRPr="00786AAF" w:rsidP="00786AAF">
      <w:pPr>
        <w:pStyle w:val="ListBullet2"/>
      </w:pPr>
      <w:r w:rsidRPr="00786AAF">
        <w:t>compliance plates</w:t>
      </w:r>
    </w:p>
    <w:p w:rsidR="00000000" w:rsidRPr="00786AAF" w:rsidP="00786AAF">
      <w:pPr>
        <w:pStyle w:val="ListBullet"/>
      </w:pPr>
      <w:r w:rsidRPr="00786AAF">
        <w:t>testing equipment for CNG fuel systems, including CNG fuel leak testing equipment, including exhaust gas analyser</w:t>
      </w:r>
    </w:p>
    <w:p w:rsidR="00000000" w:rsidRPr="00786AAF" w:rsidP="00786AAF">
      <w:pPr>
        <w:pStyle w:val="ListBullet"/>
      </w:pPr>
      <w:r w:rsidRPr="00786AAF">
        <w:t>tools, equipment and materials appropri</w:t>
      </w:r>
      <w:r w:rsidRPr="00786AAF">
        <w:t>ate for installing CNG fuel systems.</w:t>
      </w:r>
    </w:p>
    <w:p w:rsidR="00000000" w:rsidRPr="00786AAF" w:rsidP="00786AAF">
      <w:pPr>
        <w:pStyle w:val="AllowPageBreak"/>
      </w:pPr>
    </w:p>
    <w:p w:rsidR="00000000" w:rsidRPr="00786AAF" w:rsidP="00786AAF">
      <w:pPr>
        <w:pStyle w:val="Heading1"/>
      </w:pPr>
      <w:bookmarkStart w:id="5" w:name="O_785903"/>
      <w:bookmarkEnd w:id="5"/>
      <w:r w:rsidRPr="00786AAF">
        <w:t>Links</w:t>
      </w:r>
    </w:p>
    <w:p w:rsidR="00000000" w:rsidRPr="00786AAF" w:rsidP="00E45A5F">
      <w:pPr>
        <w:pStyle w:val="BodyText"/>
      </w:pPr>
      <w:r w:rsidRPr="00786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523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6AAF" w:rsidP="00E45A5F">
      <w:pPr>
        <w:pStyle w:val="BodyText"/>
      </w:pPr>
      <w:r w:rsidRPr="00786AAF">
        <w:t>Companion Volume implementation guides are found i</w:t>
      </w:r>
      <w:r w:rsidRPr="00786AAF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523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6AAF" w:rsidP="00786AAF"/>
    <w:sectPr w:rsidSect="00786A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AF" w:rsidRPr="00E45A5F" w:rsidP="00E45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5F" w:rsidP="00786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A5F" w:rsidP="00786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5A5F" w:rsidP="00786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AAF" w:rsidRPr="00E45A5F" w:rsidP="00E45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5F" w:rsidRPr="002D2AF8" w:rsidP="00786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AURTTL003 Install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45A5F" w:rsidP="00786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AE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63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AA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AAF"/>
  </w:style>
  <w:style w:type="character" w:customStyle="1" w:styleId="Heading1Char">
    <w:name w:val="Heading 1 Char"/>
    <w:basedOn w:val="DefaultParagraphFont"/>
    <w:link w:val="Heading1"/>
    <w:rsid w:val="00786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A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AAF"/>
    <w:rPr>
      <w:b/>
      <w:spacing w:val="0"/>
    </w:rPr>
  </w:style>
  <w:style w:type="paragraph" w:styleId="ListBullet2">
    <w:name w:val="List Bullet 2"/>
    <w:basedOn w:val="List2"/>
    <w:rsid w:val="00786A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AAF"/>
    <w:rPr>
      <w:i/>
    </w:rPr>
  </w:style>
  <w:style w:type="paragraph" w:styleId="Caption">
    <w:name w:val="caption"/>
    <w:basedOn w:val="BodyText"/>
    <w:next w:val="Normal"/>
    <w:qFormat/>
    <w:rsid w:val="00786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AAF"/>
  </w:style>
  <w:style w:type="paragraph" w:styleId="TableofFigures">
    <w:name w:val="table of figures"/>
    <w:basedOn w:val="Normal"/>
    <w:next w:val="Normal"/>
    <w:semiHidden/>
    <w:rsid w:val="00786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A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6AAF"/>
    <w:rPr>
      <w:rFonts w:ascii="Wingdings" w:hAnsi="Wingdings"/>
    </w:rPr>
  </w:style>
  <w:style w:type="paragraph" w:customStyle="1" w:styleId="TableHeading">
    <w:name w:val="Table Heading"/>
    <w:basedOn w:val="HeadingBase"/>
    <w:rsid w:val="00786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AAF"/>
    <w:rPr>
      <w:color w:val="0033CC"/>
      <w:u w:val="none"/>
    </w:rPr>
  </w:style>
  <w:style w:type="paragraph" w:customStyle="1" w:styleId="BodyTextRight">
    <w:name w:val="Body Text Right"/>
    <w:basedOn w:val="BodyText"/>
    <w:rsid w:val="00786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A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AAF"/>
    <w:rPr>
      <w:sz w:val="32"/>
    </w:rPr>
  </w:style>
  <w:style w:type="paragraph" w:customStyle="1" w:styleId="HeadingProcedure">
    <w:name w:val="Heading Procedure"/>
    <w:basedOn w:val="HeadingBase"/>
    <w:next w:val="Normal"/>
    <w:rsid w:val="00786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AAF"/>
    <w:pPr>
      <w:spacing w:before="60" w:after="60"/>
    </w:pPr>
  </w:style>
  <w:style w:type="paragraph" w:styleId="ListContinue">
    <w:name w:val="List Continue"/>
    <w:basedOn w:val="List"/>
    <w:rsid w:val="00786AAF"/>
    <w:pPr>
      <w:ind w:firstLine="0"/>
    </w:pPr>
  </w:style>
  <w:style w:type="paragraph" w:customStyle="1" w:styleId="ListNote">
    <w:name w:val="List Note"/>
    <w:basedOn w:val="List"/>
    <w:rsid w:val="00786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AAF"/>
    <w:rPr>
      <w:rFonts w:ascii="Courier New" w:hAnsi="Courier New"/>
    </w:rPr>
  </w:style>
  <w:style w:type="paragraph" w:customStyle="1" w:styleId="NoteBullet">
    <w:name w:val="Note Bullet"/>
    <w:basedOn w:val="Note"/>
    <w:rsid w:val="00786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A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6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AAF"/>
    <w:rPr>
      <w:b/>
      <w:smallCaps/>
    </w:rPr>
  </w:style>
  <w:style w:type="paragraph" w:customStyle="1" w:styleId="TableListNumber">
    <w:name w:val="Table List Number"/>
    <w:basedOn w:val="ListNumber"/>
    <w:rsid w:val="00786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AAF"/>
    <w:pPr>
      <w:numPr>
        <w:numId w:val="9"/>
      </w:numPr>
    </w:pPr>
  </w:style>
  <w:style w:type="paragraph" w:customStyle="1" w:styleId="ListAlpha2">
    <w:name w:val="List Alpha 2"/>
    <w:basedOn w:val="List2"/>
    <w:rsid w:val="00786AAF"/>
    <w:pPr>
      <w:numPr>
        <w:numId w:val="8"/>
      </w:numPr>
    </w:pPr>
  </w:style>
  <w:style w:type="paragraph" w:styleId="List2">
    <w:name w:val="List 2"/>
    <w:basedOn w:val="BodyText"/>
    <w:rsid w:val="00786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A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A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AAF"/>
    <w:pPr>
      <w:numPr>
        <w:numId w:val="4"/>
      </w:numPr>
    </w:pPr>
  </w:style>
  <w:style w:type="paragraph" w:styleId="ListContinue2">
    <w:name w:val="List Continue 2"/>
    <w:basedOn w:val="List2"/>
    <w:rsid w:val="00786AAF"/>
    <w:pPr>
      <w:ind w:firstLine="0"/>
    </w:pPr>
  </w:style>
  <w:style w:type="paragraph" w:styleId="ListContinue3">
    <w:name w:val="List Continue 3"/>
    <w:basedOn w:val="List3"/>
    <w:rsid w:val="00786AAF"/>
    <w:pPr>
      <w:ind w:left="1021" w:firstLine="0"/>
    </w:pPr>
  </w:style>
  <w:style w:type="paragraph" w:styleId="ListContinue4">
    <w:name w:val="List Continue 4"/>
    <w:basedOn w:val="List4"/>
    <w:rsid w:val="00786AAF"/>
    <w:pPr>
      <w:ind w:firstLine="0"/>
    </w:pPr>
  </w:style>
  <w:style w:type="paragraph" w:styleId="ListContinue5">
    <w:name w:val="List Continue 5"/>
    <w:basedOn w:val="List5"/>
    <w:rsid w:val="00786AAF"/>
    <w:pPr>
      <w:ind w:firstLine="0"/>
    </w:pPr>
  </w:style>
  <w:style w:type="paragraph" w:styleId="ListNumber3">
    <w:name w:val="List Number 3"/>
    <w:basedOn w:val="List3"/>
    <w:rsid w:val="00786AAF"/>
    <w:pPr>
      <w:numPr>
        <w:numId w:val="5"/>
      </w:numPr>
    </w:pPr>
  </w:style>
  <w:style w:type="paragraph" w:styleId="ListNumber4">
    <w:name w:val="List Number 4"/>
    <w:basedOn w:val="List4"/>
    <w:rsid w:val="00786AAF"/>
    <w:pPr>
      <w:numPr>
        <w:numId w:val="6"/>
      </w:numPr>
    </w:pPr>
  </w:style>
  <w:style w:type="paragraph" w:styleId="ListNumber5">
    <w:name w:val="List Number 5"/>
    <w:basedOn w:val="List5"/>
    <w:rsid w:val="00786AAF"/>
    <w:pPr>
      <w:numPr>
        <w:numId w:val="7"/>
      </w:numPr>
    </w:pPr>
  </w:style>
  <w:style w:type="paragraph" w:styleId="BlockText">
    <w:name w:val="Block Text"/>
    <w:basedOn w:val="Normal"/>
    <w:rsid w:val="00786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AAF"/>
    <w:rPr>
      <w:sz w:val="16"/>
      <w:vertAlign w:val="superscript"/>
    </w:rPr>
  </w:style>
  <w:style w:type="character" w:customStyle="1" w:styleId="Symbols">
    <w:name w:val="Symbols"/>
    <w:basedOn w:val="DefaultParagraphFont"/>
    <w:rsid w:val="00786AAF"/>
    <w:rPr>
      <w:rFonts w:ascii="Symbol" w:hAnsi="Symbol"/>
    </w:rPr>
  </w:style>
  <w:style w:type="character" w:customStyle="1" w:styleId="MenuOptions">
    <w:name w:val="Menu Options"/>
    <w:basedOn w:val="DefaultParagraphFont"/>
    <w:rsid w:val="00786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AAF"/>
    <w:rPr>
      <w:b/>
    </w:rPr>
  </w:style>
  <w:style w:type="character" w:customStyle="1" w:styleId="Underlined">
    <w:name w:val="Underlined"/>
    <w:basedOn w:val="DefaultParagraphFont"/>
    <w:rsid w:val="00786AAF"/>
    <w:rPr>
      <w:u w:val="single"/>
    </w:rPr>
  </w:style>
  <w:style w:type="paragraph" w:customStyle="1" w:styleId="TableBodyTextRight">
    <w:name w:val="Table Body Text Right"/>
    <w:basedOn w:val="TableBodyText"/>
    <w:rsid w:val="00786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AAF"/>
    <w:rPr>
      <w:sz w:val="18"/>
    </w:rPr>
  </w:style>
  <w:style w:type="paragraph" w:customStyle="1" w:styleId="BodySmallRight">
    <w:name w:val="Body Small Right"/>
    <w:basedOn w:val="BodyTextRight"/>
    <w:rsid w:val="00786AAF"/>
    <w:rPr>
      <w:sz w:val="18"/>
      <w:szCs w:val="18"/>
    </w:rPr>
  </w:style>
  <w:style w:type="paragraph" w:customStyle="1" w:styleId="MarginEdition">
    <w:name w:val="Margin Edition"/>
    <w:basedOn w:val="MarginNote"/>
    <w:rsid w:val="00786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AAF"/>
    <w:rPr>
      <w:sz w:val="2"/>
      <w:szCs w:val="2"/>
    </w:rPr>
  </w:style>
  <w:style w:type="character" w:customStyle="1" w:styleId="Small">
    <w:name w:val="Small"/>
    <w:basedOn w:val="DefaultParagraphFont"/>
    <w:rsid w:val="00786AAF"/>
    <w:rPr>
      <w:sz w:val="16"/>
    </w:rPr>
  </w:style>
  <w:style w:type="paragraph" w:customStyle="1" w:styleId="WideTable">
    <w:name w:val="Wide Table"/>
    <w:basedOn w:val="Normal"/>
    <w:rsid w:val="00786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AAF"/>
  </w:style>
  <w:style w:type="paragraph" w:styleId="Quote">
    <w:name w:val="Quote"/>
    <w:basedOn w:val="Heading1"/>
    <w:link w:val="QuoteChar"/>
    <w:qFormat/>
    <w:rsid w:val="00786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AAF"/>
    <w:pPr>
      <w:pageBreakBefore/>
    </w:pPr>
  </w:style>
  <w:style w:type="paragraph" w:customStyle="1" w:styleId="Border">
    <w:name w:val="Border"/>
    <w:basedOn w:val="Normal"/>
    <w:qFormat/>
    <w:rsid w:val="00786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AAF"/>
    <w:rPr>
      <w:u w:val="single"/>
    </w:rPr>
  </w:style>
  <w:style w:type="character" w:customStyle="1" w:styleId="BoldandItalics">
    <w:name w:val="Bold and Italics"/>
    <w:qFormat/>
    <w:rsid w:val="00786AAF"/>
    <w:rPr>
      <w:b/>
      <w:i/>
      <w:u w:val="none"/>
    </w:rPr>
  </w:style>
  <w:style w:type="paragraph" w:styleId="BalloonText">
    <w:name w:val="Balloon Text"/>
    <w:basedOn w:val="Normal"/>
    <w:link w:val="BalloonTextChar"/>
    <w:rsid w:val="00786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AAF"/>
    <w:pPr>
      <w:spacing w:before="0" w:after="0"/>
    </w:pPr>
  </w:style>
  <w:style w:type="paragraph" w:customStyle="1" w:styleId="BodyTextBold">
    <w:name w:val="Body Text Bold"/>
    <w:basedOn w:val="BodyText"/>
    <w:qFormat/>
    <w:rsid w:val="00786AAF"/>
    <w:rPr>
      <w:b/>
    </w:rPr>
  </w:style>
  <w:style w:type="character" w:styleId="Hyperlink">
    <w:name w:val="Hyperlink"/>
    <w:basedOn w:val="DefaultParagraphFont"/>
    <w:uiPriority w:val="99"/>
    <w:unhideWhenUsed/>
    <w:rsid w:val="00E45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2791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AURTTL003 Install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