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4809" w:rsidP="00DC48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AURTTK001 Use and maintain measuring equipment in an automotive workplace</w:t>
      </w:r>
      <w:r>
        <w:fldChar w:fldCharType="end"/>
      </w:r>
    </w:p>
    <w:p w:rsidR="00DC4809" w:rsidP="00DC4809">
      <w:pPr>
        <w:pStyle w:val="Version"/>
        <w:sectPr w:rsidSect="00DA74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7438" w:rsidP="00DA7438">
      <w:pPr>
        <w:pStyle w:val="SuperHeading"/>
      </w:pPr>
      <w:r w:rsidRPr="00DA7438">
        <w:t>Assessment Requirements for AURTTK001 Use and maintain measuring equipment in an automotive workplace</w:t>
      </w:r>
    </w:p>
    <w:p w:rsidR="00000000" w:rsidRPr="00DA7438" w:rsidP="00DA7438">
      <w:pPr>
        <w:pStyle w:val="Heading1"/>
      </w:pPr>
      <w:bookmarkStart w:id="1" w:name="O_794111"/>
      <w:bookmarkEnd w:id="1"/>
      <w:r w:rsidRPr="00DA743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C48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438" w:rsidP="00DA7438">
            <w:pPr>
              <w:pStyle w:val="BodyText"/>
            </w:pPr>
            <w:r w:rsidRPr="00DA743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438">
            <w:pPr>
              <w:pStyle w:val="BodyText"/>
              <w:rPr>
                <w:lang w:val="en-NZ"/>
              </w:rPr>
            </w:pPr>
            <w:r w:rsidRPr="00DA7438">
              <w:rPr>
                <w:rStyle w:val="SpecialBold"/>
              </w:rPr>
              <w:t>Comment</w:t>
            </w:r>
          </w:p>
        </w:tc>
      </w:tr>
      <w:tr w:rsidTr="00DC48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438">
            <w:pPr>
              <w:pStyle w:val="BodyText"/>
              <w:rPr>
                <w:lang w:val="en-NZ"/>
              </w:rPr>
            </w:pPr>
            <w:r w:rsidRPr="00DA743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438" w:rsidP="00DA7438">
            <w:pPr>
              <w:pStyle w:val="BodyText"/>
            </w:pPr>
            <w:r w:rsidRPr="00DA7438">
              <w:t>New unit of competency.</w:t>
            </w:r>
          </w:p>
        </w:tc>
      </w:tr>
    </w:tbl>
    <w:p w:rsidR="00000000" w:rsidRPr="00DA7438" w:rsidP="00DA7438">
      <w:pPr>
        <w:pStyle w:val="BodyText"/>
      </w:pPr>
    </w:p>
    <w:p w:rsidR="00000000" w:rsidRPr="00DA7438" w:rsidP="00DA7438">
      <w:pPr>
        <w:pStyle w:val="AllowPageBreak"/>
      </w:pPr>
    </w:p>
    <w:p w:rsidR="00000000" w:rsidRPr="00DA7438" w:rsidP="00DA7438">
      <w:pPr>
        <w:pStyle w:val="Heading1"/>
      </w:pPr>
      <w:bookmarkStart w:id="2" w:name="O_794112"/>
      <w:bookmarkEnd w:id="2"/>
      <w:r w:rsidRPr="00DA7438">
        <w:t>Performance Evidence</w:t>
      </w:r>
    </w:p>
    <w:p w:rsidR="00000000" w:rsidRPr="00DA7438" w:rsidP="00DC4809">
      <w:pPr>
        <w:pStyle w:val="BodyText"/>
      </w:pPr>
      <w:r w:rsidRPr="00DA7438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DA7438" w:rsidP="00DA7438">
      <w:pPr>
        <w:pStyle w:val="ListBullet"/>
      </w:pPr>
      <w:r w:rsidRPr="00DA7438">
        <w:t>use and maintain each of the follo</w:t>
      </w:r>
      <w:r w:rsidRPr="00DA7438">
        <w:t>wing pieces of measuring equipment:</w:t>
      </w:r>
    </w:p>
    <w:p w:rsidR="00000000" w:rsidRPr="00DA7438" w:rsidP="00DA7438">
      <w:pPr>
        <w:pStyle w:val="ListBullet2"/>
      </w:pPr>
      <w:r w:rsidRPr="00DA7438">
        <w:t>inside and outside micrometers</w:t>
      </w:r>
    </w:p>
    <w:p w:rsidR="00000000" w:rsidRPr="00DA7438" w:rsidP="00DA7438">
      <w:pPr>
        <w:pStyle w:val="ListBullet2"/>
      </w:pPr>
      <w:r w:rsidRPr="00DA7438">
        <w:t>vernier calipers</w:t>
      </w:r>
    </w:p>
    <w:p w:rsidR="00000000" w:rsidRPr="00DA7438" w:rsidP="00DA7438">
      <w:pPr>
        <w:pStyle w:val="ListBullet2"/>
      </w:pPr>
      <w:r w:rsidRPr="00DA7438">
        <w:t>dial indicators</w:t>
      </w:r>
    </w:p>
    <w:p w:rsidR="00000000" w:rsidRPr="00DA7438" w:rsidP="00DA7438">
      <w:pPr>
        <w:pStyle w:val="ListBullet2"/>
      </w:pPr>
      <w:r w:rsidRPr="00DA7438">
        <w:t>steel rulers</w:t>
      </w:r>
    </w:p>
    <w:p w:rsidR="00000000" w:rsidRPr="00DA7438" w:rsidP="00DA7438">
      <w:pPr>
        <w:pStyle w:val="ListBullet2"/>
      </w:pPr>
      <w:r w:rsidRPr="00DA7438">
        <w:t>squares</w:t>
      </w:r>
    </w:p>
    <w:p w:rsidR="00000000" w:rsidRPr="00DA7438" w:rsidP="00DA7438">
      <w:pPr>
        <w:pStyle w:val="ListBullet2"/>
      </w:pPr>
      <w:r w:rsidRPr="00DA7438">
        <w:t>straight edges</w:t>
      </w:r>
    </w:p>
    <w:p w:rsidR="00000000" w:rsidRPr="00DA7438" w:rsidP="00DA7438">
      <w:pPr>
        <w:pStyle w:val="ListBullet2"/>
      </w:pPr>
      <w:r w:rsidRPr="00DA7438">
        <w:t>feeler gauges</w:t>
      </w:r>
    </w:p>
    <w:p w:rsidR="00000000" w:rsidRPr="00DA7438" w:rsidP="00DA7438">
      <w:pPr>
        <w:pStyle w:val="ListBullet2"/>
      </w:pPr>
      <w:r w:rsidRPr="00DA7438">
        <w:t>pressure gauges</w:t>
      </w:r>
    </w:p>
    <w:p w:rsidR="00000000" w:rsidRPr="00DA7438" w:rsidP="00DA7438">
      <w:pPr>
        <w:pStyle w:val="ListBullet2"/>
      </w:pPr>
      <w:r w:rsidRPr="00DA7438">
        <w:t>temperature gauges.</w:t>
      </w:r>
    </w:p>
    <w:p w:rsidR="00000000" w:rsidRPr="00DA7438" w:rsidP="00DA7438">
      <w:pPr>
        <w:pStyle w:val="AllowPageBreak"/>
      </w:pPr>
    </w:p>
    <w:p w:rsidR="00000000" w:rsidRPr="00DA7438" w:rsidP="00DA7438">
      <w:pPr>
        <w:pStyle w:val="Heading1"/>
      </w:pPr>
      <w:bookmarkStart w:id="3" w:name="O_794113"/>
      <w:bookmarkEnd w:id="3"/>
      <w:r w:rsidRPr="00DA7438">
        <w:t>Knowledge Evidence</w:t>
      </w:r>
    </w:p>
    <w:p w:rsidR="00000000" w:rsidRPr="00DA7438" w:rsidP="00DC4809">
      <w:pPr>
        <w:pStyle w:val="BodyText"/>
      </w:pPr>
      <w:r w:rsidRPr="00DA7438">
        <w:t>Individuals must be able to demonstrate knowledge of:</w:t>
      </w:r>
    </w:p>
    <w:p w:rsidR="00000000" w:rsidRPr="00DA7438" w:rsidP="00DA7438">
      <w:pPr>
        <w:pStyle w:val="ListBullet"/>
      </w:pPr>
      <w:r w:rsidRPr="00DA7438">
        <w:t>work health and safety (WHS) and occupational health and safety (OHS) requirements relating to using and maintaining measuring equipment, including safe operating procedures for specific measuring equi</w:t>
      </w:r>
      <w:r w:rsidRPr="00DA7438">
        <w:t>pment</w:t>
      </w:r>
    </w:p>
    <w:p w:rsidR="00000000" w:rsidRPr="00DA7438" w:rsidP="00DA7438">
      <w:pPr>
        <w:pStyle w:val="ListBullet"/>
      </w:pPr>
      <w:r w:rsidRPr="00DA7438">
        <w:t>types, uses, limitations and operation of measuring equipment specified in the performance evidence, including:</w:t>
      </w:r>
    </w:p>
    <w:p w:rsidR="00000000" w:rsidRPr="00DA7438" w:rsidP="00DA7438">
      <w:pPr>
        <w:pStyle w:val="ListBullet2"/>
      </w:pPr>
      <w:r w:rsidRPr="00DA7438">
        <w:t>using metric and imperial units of measurement</w:t>
      </w:r>
    </w:p>
    <w:p w:rsidR="00000000" w:rsidRPr="00DA7438" w:rsidP="00DA7438">
      <w:pPr>
        <w:pStyle w:val="ListBullet2"/>
      </w:pPr>
      <w:r w:rsidRPr="00DA7438">
        <w:t>using analogue and digital measuring equipment</w:t>
      </w:r>
    </w:p>
    <w:p w:rsidR="00000000" w:rsidRPr="00DA7438" w:rsidP="00DA7438">
      <w:pPr>
        <w:pStyle w:val="ListBullet"/>
      </w:pPr>
      <w:r w:rsidRPr="00DA7438">
        <w:t>procedures for selecting measuring equipment suitable to job requirements</w:t>
      </w:r>
    </w:p>
    <w:p w:rsidR="00000000" w:rsidRPr="00DA7438" w:rsidP="00DA7438">
      <w:pPr>
        <w:pStyle w:val="ListBullet"/>
      </w:pPr>
      <w:r w:rsidRPr="00DA7438">
        <w:t>identification and tagging procedures for faulty measuring equipment</w:t>
      </w:r>
    </w:p>
    <w:p w:rsidR="00000000" w:rsidRPr="00DA7438" w:rsidP="00DA7438">
      <w:pPr>
        <w:pStyle w:val="ListBullet"/>
      </w:pPr>
      <w:r w:rsidRPr="00DA7438">
        <w:t>basic maintenance, adjustment, calibration and storage procedures for measuring equipment.</w:t>
      </w:r>
    </w:p>
    <w:p w:rsidR="00000000" w:rsidRPr="00DA7438" w:rsidP="00DA7438">
      <w:pPr>
        <w:pStyle w:val="AllowPageBreak"/>
      </w:pPr>
    </w:p>
    <w:p w:rsidR="00000000" w:rsidRPr="00DA7438" w:rsidP="00DA7438">
      <w:pPr>
        <w:pStyle w:val="Heading1"/>
      </w:pPr>
      <w:bookmarkStart w:id="4" w:name="O_794114"/>
      <w:bookmarkEnd w:id="4"/>
      <w:r w:rsidRPr="00DA7438">
        <w:t>Asses</w:t>
      </w:r>
      <w:r w:rsidRPr="00DA7438">
        <w:t>sment Conditions</w:t>
      </w:r>
    </w:p>
    <w:p w:rsidR="00000000" w:rsidRPr="00DA7438" w:rsidP="00DC4809">
      <w:pPr>
        <w:pStyle w:val="BodyText"/>
      </w:pPr>
      <w:r w:rsidRPr="00DA7438">
        <w:t>Assessors must satisfy NVR/AQTF assessor requirements.</w:t>
      </w:r>
    </w:p>
    <w:p w:rsidR="00000000" w:rsidRPr="00DA7438" w:rsidP="00DC4809">
      <w:pPr>
        <w:pStyle w:val="BodyText"/>
      </w:pPr>
      <w:r w:rsidRPr="00DA7438">
        <w:t>Competency is to be assessed in the workplace or a simulated environment that accurately reflects performance in a real workplace setting.</w:t>
      </w:r>
    </w:p>
    <w:p w:rsidR="00000000" w:rsidRPr="00DA7438" w:rsidP="00DC4809">
      <w:pPr>
        <w:pStyle w:val="BodyText"/>
      </w:pPr>
      <w:r w:rsidRPr="00DA7438">
        <w:t xml:space="preserve">Assessment must include direct observation </w:t>
      </w:r>
      <w:r w:rsidRPr="00DA7438">
        <w:t>of tasks.</w:t>
      </w:r>
    </w:p>
    <w:p w:rsidR="00000000" w:rsidRPr="00DA7438" w:rsidP="00DC4809">
      <w:pPr>
        <w:pStyle w:val="BodyText"/>
      </w:pPr>
      <w:r w:rsidRPr="00DA7438">
        <w:t>Where assessment of competency includes third-party evidence, individuals must provide evidence that links them to the measuring equipment that they have used and maintained, e.g. repair orders with calculated tolerances.</w:t>
      </w:r>
    </w:p>
    <w:p w:rsidR="00000000" w:rsidRPr="00DA7438" w:rsidP="00DC4809">
      <w:pPr>
        <w:pStyle w:val="BodyText"/>
      </w:pPr>
      <w:r w:rsidRPr="00DA7438">
        <w:t>Assessors must verify performance evidence through questioning on skills and knowledge to ensure correct interpretation and application.</w:t>
      </w:r>
    </w:p>
    <w:p w:rsidR="00000000" w:rsidRPr="00DA7438" w:rsidP="00DC4809">
      <w:pPr>
        <w:pStyle w:val="BodyText"/>
      </w:pPr>
      <w:r w:rsidRPr="00DA7438">
        <w:t>The following resources must be made available:</w:t>
      </w:r>
    </w:p>
    <w:p w:rsidR="00000000" w:rsidRPr="00DA7438" w:rsidP="00DA7438">
      <w:pPr>
        <w:pStyle w:val="ListBullet"/>
      </w:pPr>
      <w:r w:rsidRPr="00DA7438">
        <w:t>automotive repair workplace or simulated workplace</w:t>
      </w:r>
    </w:p>
    <w:p w:rsidR="00000000" w:rsidRPr="00DA7438" w:rsidP="00DA7438">
      <w:pPr>
        <w:pStyle w:val="ListBullet"/>
      </w:pPr>
      <w:r w:rsidRPr="00DA7438">
        <w:t>workplace instruct</w:t>
      </w:r>
      <w:r w:rsidRPr="00DA7438">
        <w:t>ions</w:t>
      </w:r>
    </w:p>
    <w:p w:rsidR="00000000" w:rsidRPr="00DA7438" w:rsidP="00DA7438">
      <w:pPr>
        <w:pStyle w:val="ListBullet"/>
      </w:pPr>
      <w:r w:rsidRPr="00DA7438">
        <w:t>measuring equipment specified in the performance evidence requiring maintenance</w:t>
      </w:r>
    </w:p>
    <w:p w:rsidR="00000000" w:rsidRPr="00DA7438" w:rsidP="00DA7438">
      <w:pPr>
        <w:pStyle w:val="ListBullet"/>
      </w:pPr>
      <w:r w:rsidRPr="00DA7438">
        <w:t>vehicles, components or materials that require the use of automotive measuring equipment</w:t>
      </w:r>
    </w:p>
    <w:p w:rsidR="00000000" w:rsidRPr="00DA7438" w:rsidP="00DA7438">
      <w:pPr>
        <w:pStyle w:val="ListBullet"/>
      </w:pPr>
      <w:r w:rsidRPr="00DA7438">
        <w:t>material relevant to maintaining automotive measuring equipment, including:</w:t>
      </w:r>
    </w:p>
    <w:p w:rsidR="00000000" w:rsidRPr="00DA7438" w:rsidP="00DA7438">
      <w:pPr>
        <w:pStyle w:val="ListBullet2"/>
      </w:pPr>
      <w:r w:rsidRPr="00DA7438">
        <w:t>measu</w:t>
      </w:r>
      <w:r w:rsidRPr="00DA7438">
        <w:t>ring equipment operating instructions or manuals</w:t>
      </w:r>
    </w:p>
    <w:p w:rsidR="00000000" w:rsidRPr="00DA7438" w:rsidP="00DA7438">
      <w:pPr>
        <w:pStyle w:val="ListBullet2"/>
      </w:pPr>
      <w:r w:rsidRPr="00DA7438">
        <w:t>relevant measuring equipment and adjusting or calibration equipment</w:t>
      </w:r>
    </w:p>
    <w:p w:rsidR="00000000" w:rsidRPr="00DA7438" w:rsidP="00DA7438">
      <w:pPr>
        <w:pStyle w:val="ListBullet2"/>
      </w:pPr>
      <w:r w:rsidRPr="00DA7438">
        <w:t>tagging material.</w:t>
      </w:r>
    </w:p>
    <w:p w:rsidR="00000000" w:rsidRPr="00DA7438" w:rsidP="00DA7438">
      <w:pPr>
        <w:pStyle w:val="AllowPageBreak"/>
      </w:pPr>
    </w:p>
    <w:p w:rsidR="00000000" w:rsidRPr="00DA7438" w:rsidP="00DA7438">
      <w:pPr>
        <w:pStyle w:val="Heading1"/>
      </w:pPr>
      <w:bookmarkStart w:id="5" w:name="O_794117"/>
      <w:bookmarkEnd w:id="5"/>
      <w:r w:rsidRPr="00DA7438">
        <w:t>Links</w:t>
      </w:r>
    </w:p>
    <w:p w:rsidR="00000000" w:rsidRPr="00DA7438" w:rsidP="00DC4809">
      <w:pPr>
        <w:pStyle w:val="BodyText"/>
      </w:pPr>
      <w:r w:rsidRPr="00DA74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06CF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A7438" w:rsidP="00DC4809">
      <w:pPr>
        <w:pStyle w:val="BodyText"/>
      </w:pPr>
      <w:r w:rsidRPr="00DA74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06CF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A7438" w:rsidP="00DA7438"/>
    <w:sectPr w:rsidSect="00DA74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4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438" w:rsidRPr="00DC4809" w:rsidP="00DC48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4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809" w:rsidP="00DA74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4809" w:rsidP="00DA74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C4809" w:rsidP="00DA74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4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8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7438" w:rsidRPr="00DC4809" w:rsidP="00DC48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4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809" w:rsidRPr="002D2AF8" w:rsidP="00DA74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AURTTK001 Use and maintain measuring equipment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DC4809" w:rsidP="00DA74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D0FF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7619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1409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4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74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74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74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74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74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74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74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74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74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74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7438"/>
  </w:style>
  <w:style w:type="character" w:customStyle="1" w:styleId="Heading1Char">
    <w:name w:val="Heading 1 Char"/>
    <w:basedOn w:val="DefaultParagraphFont"/>
    <w:link w:val="Heading1"/>
    <w:rsid w:val="00DA74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74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74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743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7438"/>
    <w:rPr>
      <w:b/>
      <w:spacing w:val="0"/>
    </w:rPr>
  </w:style>
  <w:style w:type="paragraph" w:styleId="ListBullet2">
    <w:name w:val="List Bullet 2"/>
    <w:basedOn w:val="List2"/>
    <w:rsid w:val="00DA743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74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74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74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74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74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74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74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74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74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74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74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74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74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74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74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74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74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74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74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74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74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74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74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74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74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74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74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74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74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74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74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74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74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74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7438"/>
    <w:rPr>
      <w:i/>
    </w:rPr>
  </w:style>
  <w:style w:type="paragraph" w:styleId="Caption">
    <w:name w:val="caption"/>
    <w:basedOn w:val="BodyText"/>
    <w:next w:val="Normal"/>
    <w:qFormat/>
    <w:rsid w:val="00DA74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74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74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7438"/>
  </w:style>
  <w:style w:type="paragraph" w:styleId="TableofFigures">
    <w:name w:val="table of figures"/>
    <w:basedOn w:val="Normal"/>
    <w:next w:val="Normal"/>
    <w:semiHidden/>
    <w:rsid w:val="00DA74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74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7438"/>
    <w:rPr>
      <w:rFonts w:ascii="Wingdings" w:hAnsi="Wingdings"/>
    </w:rPr>
  </w:style>
  <w:style w:type="paragraph" w:customStyle="1" w:styleId="TableHeading">
    <w:name w:val="Table Heading"/>
    <w:basedOn w:val="HeadingBase"/>
    <w:rsid w:val="00DA74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7438"/>
    <w:rPr>
      <w:color w:val="0033CC"/>
      <w:u w:val="none"/>
    </w:rPr>
  </w:style>
  <w:style w:type="paragraph" w:customStyle="1" w:styleId="BodyTextRight">
    <w:name w:val="Body Text Right"/>
    <w:basedOn w:val="BodyText"/>
    <w:rsid w:val="00DA74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74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74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74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74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74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7438"/>
    <w:rPr>
      <w:sz w:val="32"/>
    </w:rPr>
  </w:style>
  <w:style w:type="paragraph" w:customStyle="1" w:styleId="HeadingProcedure">
    <w:name w:val="Heading Procedure"/>
    <w:basedOn w:val="HeadingBase"/>
    <w:next w:val="Normal"/>
    <w:rsid w:val="00DA74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7438"/>
    <w:pPr>
      <w:spacing w:before="60" w:after="60"/>
    </w:pPr>
  </w:style>
  <w:style w:type="paragraph" w:styleId="ListContinue">
    <w:name w:val="List Continue"/>
    <w:basedOn w:val="List"/>
    <w:rsid w:val="00DA7438"/>
    <w:pPr>
      <w:ind w:firstLine="0"/>
    </w:pPr>
  </w:style>
  <w:style w:type="paragraph" w:customStyle="1" w:styleId="ListNote">
    <w:name w:val="List Note"/>
    <w:basedOn w:val="List"/>
    <w:rsid w:val="00DA74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74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74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7438"/>
    <w:rPr>
      <w:rFonts w:ascii="Courier New" w:hAnsi="Courier New"/>
    </w:rPr>
  </w:style>
  <w:style w:type="paragraph" w:customStyle="1" w:styleId="NoteBullet">
    <w:name w:val="Note Bullet"/>
    <w:basedOn w:val="Note"/>
    <w:rsid w:val="00DA74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74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74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74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74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74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74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7438"/>
    <w:rPr>
      <w:b/>
      <w:smallCaps/>
    </w:rPr>
  </w:style>
  <w:style w:type="paragraph" w:customStyle="1" w:styleId="TableListNumber">
    <w:name w:val="Table List Number"/>
    <w:basedOn w:val="ListNumber"/>
    <w:rsid w:val="00DA74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74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7438"/>
    <w:pPr>
      <w:numPr>
        <w:numId w:val="9"/>
      </w:numPr>
    </w:pPr>
  </w:style>
  <w:style w:type="paragraph" w:customStyle="1" w:styleId="ListAlpha2">
    <w:name w:val="List Alpha 2"/>
    <w:basedOn w:val="List2"/>
    <w:rsid w:val="00DA7438"/>
    <w:pPr>
      <w:numPr>
        <w:numId w:val="8"/>
      </w:numPr>
    </w:pPr>
  </w:style>
  <w:style w:type="paragraph" w:styleId="List2">
    <w:name w:val="List 2"/>
    <w:basedOn w:val="BodyText"/>
    <w:rsid w:val="00DA74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74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74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74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74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74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7438"/>
    <w:pPr>
      <w:numPr>
        <w:numId w:val="4"/>
      </w:numPr>
    </w:pPr>
  </w:style>
  <w:style w:type="paragraph" w:styleId="ListContinue2">
    <w:name w:val="List Continue 2"/>
    <w:basedOn w:val="List2"/>
    <w:rsid w:val="00DA7438"/>
    <w:pPr>
      <w:ind w:firstLine="0"/>
    </w:pPr>
  </w:style>
  <w:style w:type="paragraph" w:styleId="ListContinue3">
    <w:name w:val="List Continue 3"/>
    <w:basedOn w:val="List3"/>
    <w:rsid w:val="00DA7438"/>
    <w:pPr>
      <w:ind w:left="1021" w:firstLine="0"/>
    </w:pPr>
  </w:style>
  <w:style w:type="paragraph" w:styleId="ListContinue4">
    <w:name w:val="List Continue 4"/>
    <w:basedOn w:val="List4"/>
    <w:rsid w:val="00DA7438"/>
    <w:pPr>
      <w:ind w:firstLine="0"/>
    </w:pPr>
  </w:style>
  <w:style w:type="paragraph" w:styleId="ListContinue5">
    <w:name w:val="List Continue 5"/>
    <w:basedOn w:val="List5"/>
    <w:rsid w:val="00DA7438"/>
    <w:pPr>
      <w:ind w:firstLine="0"/>
    </w:pPr>
  </w:style>
  <w:style w:type="paragraph" w:styleId="ListNumber3">
    <w:name w:val="List Number 3"/>
    <w:basedOn w:val="List3"/>
    <w:rsid w:val="00DA7438"/>
    <w:pPr>
      <w:numPr>
        <w:numId w:val="5"/>
      </w:numPr>
    </w:pPr>
  </w:style>
  <w:style w:type="paragraph" w:styleId="ListNumber4">
    <w:name w:val="List Number 4"/>
    <w:basedOn w:val="List4"/>
    <w:rsid w:val="00DA7438"/>
    <w:pPr>
      <w:numPr>
        <w:numId w:val="6"/>
      </w:numPr>
    </w:pPr>
  </w:style>
  <w:style w:type="paragraph" w:styleId="ListNumber5">
    <w:name w:val="List Number 5"/>
    <w:basedOn w:val="List5"/>
    <w:rsid w:val="00DA7438"/>
    <w:pPr>
      <w:numPr>
        <w:numId w:val="7"/>
      </w:numPr>
    </w:pPr>
  </w:style>
  <w:style w:type="paragraph" w:styleId="BlockText">
    <w:name w:val="Block Text"/>
    <w:basedOn w:val="Normal"/>
    <w:rsid w:val="00DA74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74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7438"/>
    <w:rPr>
      <w:sz w:val="16"/>
      <w:vertAlign w:val="superscript"/>
    </w:rPr>
  </w:style>
  <w:style w:type="character" w:customStyle="1" w:styleId="Symbols">
    <w:name w:val="Symbols"/>
    <w:basedOn w:val="DefaultParagraphFont"/>
    <w:rsid w:val="00DA7438"/>
    <w:rPr>
      <w:rFonts w:ascii="Symbol" w:hAnsi="Symbol"/>
    </w:rPr>
  </w:style>
  <w:style w:type="character" w:customStyle="1" w:styleId="MenuOptions">
    <w:name w:val="Menu Options"/>
    <w:basedOn w:val="DefaultParagraphFont"/>
    <w:rsid w:val="00DA74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7438"/>
    <w:rPr>
      <w:b/>
    </w:rPr>
  </w:style>
  <w:style w:type="character" w:customStyle="1" w:styleId="Underlined">
    <w:name w:val="Underlined"/>
    <w:basedOn w:val="DefaultParagraphFont"/>
    <w:rsid w:val="00DA7438"/>
    <w:rPr>
      <w:u w:val="single"/>
    </w:rPr>
  </w:style>
  <w:style w:type="paragraph" w:customStyle="1" w:styleId="TableBodyTextRight">
    <w:name w:val="Table Body Text Right"/>
    <w:basedOn w:val="TableBodyText"/>
    <w:rsid w:val="00DA74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7438"/>
    <w:rPr>
      <w:sz w:val="18"/>
    </w:rPr>
  </w:style>
  <w:style w:type="paragraph" w:customStyle="1" w:styleId="BodySmallRight">
    <w:name w:val="Body Small Right"/>
    <w:basedOn w:val="BodyTextRight"/>
    <w:rsid w:val="00DA7438"/>
    <w:rPr>
      <w:sz w:val="18"/>
      <w:szCs w:val="18"/>
    </w:rPr>
  </w:style>
  <w:style w:type="paragraph" w:customStyle="1" w:styleId="MarginEdition">
    <w:name w:val="Margin Edition"/>
    <w:basedOn w:val="MarginNote"/>
    <w:rsid w:val="00DA74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7438"/>
    <w:rPr>
      <w:sz w:val="2"/>
      <w:szCs w:val="2"/>
    </w:rPr>
  </w:style>
  <w:style w:type="character" w:customStyle="1" w:styleId="Small">
    <w:name w:val="Small"/>
    <w:basedOn w:val="DefaultParagraphFont"/>
    <w:rsid w:val="00DA7438"/>
    <w:rPr>
      <w:sz w:val="16"/>
    </w:rPr>
  </w:style>
  <w:style w:type="paragraph" w:customStyle="1" w:styleId="WideTable">
    <w:name w:val="Wide Table"/>
    <w:basedOn w:val="Normal"/>
    <w:rsid w:val="00DA74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7438"/>
  </w:style>
  <w:style w:type="paragraph" w:styleId="Quote">
    <w:name w:val="Quote"/>
    <w:basedOn w:val="Heading1"/>
    <w:link w:val="QuoteChar"/>
    <w:qFormat/>
    <w:rsid w:val="00DA74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74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7438"/>
    <w:pPr>
      <w:pageBreakBefore/>
    </w:pPr>
  </w:style>
  <w:style w:type="paragraph" w:customStyle="1" w:styleId="Border">
    <w:name w:val="Border"/>
    <w:basedOn w:val="Normal"/>
    <w:qFormat/>
    <w:rsid w:val="00DA74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74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74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74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74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74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74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74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74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7438"/>
    <w:rPr>
      <w:u w:val="single"/>
    </w:rPr>
  </w:style>
  <w:style w:type="character" w:customStyle="1" w:styleId="BoldandItalics">
    <w:name w:val="Bold and Italics"/>
    <w:qFormat/>
    <w:rsid w:val="00DA7438"/>
    <w:rPr>
      <w:b/>
      <w:i/>
      <w:u w:val="none"/>
    </w:rPr>
  </w:style>
  <w:style w:type="paragraph" w:styleId="BalloonText">
    <w:name w:val="Balloon Text"/>
    <w:basedOn w:val="Normal"/>
    <w:link w:val="BalloonTextChar"/>
    <w:rsid w:val="00DA74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74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74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74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74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74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7438"/>
    <w:pPr>
      <w:spacing w:before="0" w:after="0"/>
    </w:pPr>
  </w:style>
  <w:style w:type="paragraph" w:customStyle="1" w:styleId="BodyTextBold">
    <w:name w:val="Body Text Bold"/>
    <w:basedOn w:val="BodyText"/>
    <w:qFormat/>
    <w:rsid w:val="00DA7438"/>
    <w:rPr>
      <w:b/>
    </w:rPr>
  </w:style>
  <w:style w:type="character" w:styleId="Hyperlink">
    <w:name w:val="Hyperlink"/>
    <w:basedOn w:val="DefaultParagraphFont"/>
    <w:uiPriority w:val="99"/>
    <w:unhideWhenUsed/>
    <w:rsid w:val="00DC48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2795</Characters>
  <Application>Microsoft Office Word</Application>
  <DocSecurity>0</DocSecurity>
  <Lines>79</Lines>
  <Paragraphs>57</Paragraphs>
  <ScaleCrop>false</ScaleCrop>
  <Company>Author-it Software Corporation Ltd.</Company>
  <LinksUpToDate>false</LinksUpToDate>
  <CharactersWithSpaces>3123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AURTTK001 Use and maintain measuring equipment in an automotive workplace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2022-06-23T07:15:00Z</dcterms:created>
  <dcterms:modified xsi:type="dcterms:W3CDTF">2022-06-23T07:15:00Z</dcterms:modified>
</cp:coreProperties>
</file>