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F57" w:rsidP="00141F57">
      <w:pPr>
        <w:pStyle w:val="Title"/>
      </w:pPr>
      <w:r>
        <w:fldChar w:fldCharType="begin"/>
      </w:r>
      <w:r>
        <w:instrText xml:space="preserve"> TITLE   \* MERGEFORMAT </w:instrText>
      </w:r>
      <w:r>
        <w:fldChar w:fldCharType="separate"/>
      </w:r>
      <w:r>
        <w:t>AURTTJ012 Remove, inspect and refit wheel hubs and associated brake components</w:t>
      </w:r>
      <w:r>
        <w:fldChar w:fldCharType="end"/>
      </w:r>
    </w:p>
    <w:p w:rsidR="00141F57" w:rsidP="00141F57">
      <w:pPr>
        <w:pStyle w:val="Version"/>
        <w:sectPr w:rsidSect="00841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ACD" w:rsidP="00841ACD">
      <w:pPr>
        <w:pStyle w:val="SuperHeading"/>
      </w:pPr>
      <w:r w:rsidRPr="00841ACD">
        <w:t>AURTTJ012 Remove, inspect and refit wheel hubs and associated brake components</w:t>
      </w:r>
    </w:p>
    <w:p w:rsidR="00000000" w:rsidRPr="00841ACD" w:rsidP="00841ACD">
      <w:pPr>
        <w:pStyle w:val="Heading1"/>
      </w:pPr>
      <w:bookmarkStart w:id="1" w:name="O_1016679"/>
      <w:bookmarkEnd w:id="1"/>
      <w:r w:rsidRPr="00841ACD">
        <w:t>Modification History</w:t>
      </w:r>
    </w:p>
    <w:tbl>
      <w:tblPr>
        <w:tblW w:w="0" w:type="auto"/>
        <w:tblLayout w:type="fixed"/>
        <w:tblCellMar>
          <w:left w:w="62" w:type="dxa"/>
          <w:right w:w="62" w:type="dxa"/>
        </w:tblCellMar>
        <w:tblLook w:val="0000"/>
      </w:tblPr>
      <w:tblGrid>
        <w:gridCol w:w="2070"/>
        <w:gridCol w:w="6210"/>
      </w:tblGrid>
      <w:tr w:rsidTr="00141F5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ACD" w:rsidP="00841ACD">
            <w:pPr>
              <w:pStyle w:val="BodyText"/>
            </w:pPr>
            <w:r w:rsidRPr="00841ACD">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ACD">
            <w:pPr>
              <w:pStyle w:val="BodyText"/>
              <w:rPr>
                <w:lang w:val="en-NZ"/>
              </w:rPr>
            </w:pPr>
            <w:r w:rsidRPr="00841ACD">
              <w:rPr>
                <w:rStyle w:val="SpecialBold"/>
              </w:rPr>
              <w:t>Comment</w:t>
            </w:r>
          </w:p>
        </w:tc>
      </w:tr>
      <w:tr w:rsidTr="00141F5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ACD">
            <w:pPr>
              <w:pStyle w:val="BodyText"/>
              <w:rPr>
                <w:lang w:val="en-NZ"/>
              </w:rPr>
            </w:pPr>
            <w:r w:rsidRPr="00841ACD">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ACD" w:rsidP="00841ACD">
            <w:pPr>
              <w:pStyle w:val="BodyText"/>
            </w:pPr>
            <w:r w:rsidRPr="00841ACD">
              <w:t>New unit of competency.</w:t>
            </w:r>
          </w:p>
        </w:tc>
      </w:tr>
    </w:tbl>
    <w:p w:rsidR="00000000" w:rsidRPr="00841ACD" w:rsidP="00841ACD">
      <w:pPr>
        <w:pStyle w:val="BodyText"/>
      </w:pPr>
    </w:p>
    <w:p w:rsidR="00000000" w:rsidRPr="00841ACD" w:rsidP="00841ACD">
      <w:pPr>
        <w:pStyle w:val="AllowPageBreak"/>
      </w:pPr>
    </w:p>
    <w:p w:rsidR="00000000" w:rsidRPr="00841ACD" w:rsidP="00841ACD">
      <w:pPr>
        <w:pStyle w:val="Heading1"/>
      </w:pPr>
      <w:bookmarkStart w:id="2" w:name="O_1016686"/>
      <w:bookmarkEnd w:id="2"/>
      <w:r w:rsidRPr="00841ACD">
        <w:t>Application</w:t>
      </w:r>
    </w:p>
    <w:p w:rsidR="00000000" w:rsidRPr="00841ACD" w:rsidP="00141F57">
      <w:pPr>
        <w:pStyle w:val="BodyText"/>
      </w:pPr>
      <w:r w:rsidRPr="00841ACD">
        <w:t>This unit describes the skills and knowledge required to remove, inspect and refit wheel hubs and associated brake components during the rectification of faults in steering and suspension systems. It involves identifying and confirming work requirements, p</w:t>
      </w:r>
      <w:r w:rsidRPr="00841ACD">
        <w:t>reparing for the task, removing and refitting the wheel hubs and associated brake components, and completing workplace processes and documentation.</w:t>
      </w:r>
    </w:p>
    <w:p w:rsidR="00000000" w:rsidRPr="00841ACD" w:rsidP="00141F57">
      <w:pPr>
        <w:pStyle w:val="BodyText"/>
      </w:pPr>
      <w:r w:rsidRPr="00841ACD">
        <w:t>This unit applies to those working within the automotive service and repair industry. The hubs and associat</w:t>
      </w:r>
      <w:r w:rsidRPr="00841ACD">
        <w:t>ed brake components include those of light vehicles, four wheel drive vehicles or light commercial vehicles. This unit does not involve servicing or repairing braking systems.</w:t>
      </w:r>
    </w:p>
    <w:p w:rsidR="00141F57" w:rsidP="00141F57">
      <w:pPr>
        <w:pStyle w:val="BodyText"/>
      </w:pPr>
      <w:r w:rsidRPr="00841ACD">
        <w:t>No licensing, legislative, regulatory or certification requirements apply to th</w:t>
      </w:r>
      <w:r w:rsidRPr="00841ACD">
        <w:t>is unit at the time of publication.</w:t>
      </w:r>
    </w:p>
    <w:p w:rsidR="00000000" w:rsidRPr="00841ACD" w:rsidP="00841ACD">
      <w:pPr>
        <w:pStyle w:val="Heading1"/>
      </w:pPr>
      <w:bookmarkStart w:id="3" w:name="O_1016684"/>
      <w:bookmarkEnd w:id="3"/>
      <w:r w:rsidRPr="00841ACD">
        <w:t>Unit Sector</w:t>
      </w:r>
    </w:p>
    <w:p w:rsidR="00000000" w:rsidRPr="00841ACD" w:rsidP="00141F57">
      <w:pPr>
        <w:pStyle w:val="BodyText"/>
      </w:pPr>
      <w:r w:rsidRPr="00841ACD">
        <w:t>Technical – Wheels and Tyres</w:t>
      </w:r>
    </w:p>
    <w:p w:rsidR="00000000" w:rsidRPr="00841ACD" w:rsidP="00841ACD">
      <w:pPr>
        <w:pStyle w:val="Heading1"/>
      </w:pPr>
      <w:bookmarkStart w:id="4" w:name="O_1016683"/>
      <w:bookmarkEnd w:id="4"/>
      <w:r w:rsidRPr="00841ACD">
        <w:t>Elements and Performance Criteria</w:t>
      </w:r>
    </w:p>
    <w:tbl>
      <w:tblPr>
        <w:tblW w:w="9639" w:type="dxa"/>
        <w:tblLayout w:type="fixed"/>
        <w:tblCellMar>
          <w:left w:w="62" w:type="dxa"/>
          <w:right w:w="62" w:type="dxa"/>
        </w:tblCellMar>
        <w:tblLook w:val="0000"/>
      </w:tblPr>
      <w:tblGrid>
        <w:gridCol w:w="2791"/>
        <w:gridCol w:w="6848"/>
      </w:tblGrid>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BodyText"/>
            </w:pPr>
            <w:r w:rsidRPr="00841ACD">
              <w:t>Elements</w:t>
            </w:r>
          </w:p>
          <w:p w:rsidR="00000000" w:rsidP="00841ACD">
            <w:pPr>
              <w:pStyle w:val="BodyText"/>
              <w:rPr>
                <w:lang w:val="en-NZ"/>
              </w:rPr>
            </w:pPr>
            <w:r w:rsidRPr="00841ACD">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BodyText"/>
            </w:pPr>
            <w:r w:rsidRPr="00841ACD">
              <w:t>Performance Criteria</w:t>
            </w:r>
          </w:p>
          <w:p w:rsidR="00000000" w:rsidP="00841ACD">
            <w:pPr>
              <w:pStyle w:val="BodyText"/>
              <w:rPr>
                <w:lang w:val="en-NZ"/>
              </w:rPr>
            </w:pPr>
            <w:r w:rsidRPr="00841ACD">
              <w:t xml:space="preserve">Performance criteria describe the performance needed to demonstrate achievement of the element. </w:t>
            </w:r>
          </w:p>
        </w:tc>
      </w:tr>
      <w:tr w:rsidTr="00841ACD">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
              <w:rPr>
                <w:lang w:val="en-NZ"/>
              </w:rPr>
            </w:pPr>
            <w:r w:rsidRPr="00841ACD">
              <w:t>1.</w:t>
            </w:r>
            <w:r w:rsidRPr="00841ACD">
              <w:tab/>
              <w:t>Prepare to remove and refit wheel hubs and associated brake components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
            </w:pPr>
            <w:r w:rsidRPr="00841ACD">
              <w:t>1.1 Identify job requirements from workplace instructions</w:t>
            </w:r>
          </w:p>
          <w:p w:rsidR="00000000" w:rsidRPr="00841ACD" w:rsidP="00841ACD">
            <w:pPr>
              <w:pStyle w:val="List"/>
            </w:pPr>
            <w:r w:rsidRPr="00841ACD">
              <w:t>1.2</w:t>
            </w:r>
            <w:r w:rsidRPr="00841ACD">
              <w:tab/>
              <w:t>Obtain and interpret w</w:t>
            </w:r>
            <w:r w:rsidRPr="00841ACD">
              <w:t xml:space="preserve">heel hub and braking component removal, refitting and adjustment information </w:t>
            </w:r>
          </w:p>
          <w:p w:rsidR="00000000" w:rsidRPr="00841ACD" w:rsidP="00841ACD">
            <w:pPr>
              <w:pStyle w:val="List"/>
            </w:pPr>
            <w:r w:rsidRPr="00841ACD">
              <w:t>1.3</w:t>
            </w:r>
            <w:r w:rsidRPr="00841ACD">
              <w:tab/>
              <w:t>Identify hazards and environmental issues, assess potential risks and implement control measures in line with workplace policies</w:t>
            </w:r>
          </w:p>
          <w:p w:rsidR="00000000" w:rsidP="00841ACD">
            <w:pPr>
              <w:pStyle w:val="List"/>
              <w:rPr>
                <w:lang w:val="en-NZ"/>
              </w:rPr>
            </w:pPr>
            <w:r w:rsidRPr="00841ACD">
              <w:t>1.4</w:t>
            </w:r>
            <w:r w:rsidRPr="00841ACD">
              <w:tab/>
              <w:t>Identify tools, equipment and materials r</w:t>
            </w:r>
            <w:r w:rsidRPr="00841ACD">
              <w:t>equired for the job and examine for serviceability</w:t>
            </w:r>
          </w:p>
        </w:tc>
      </w:tr>
      <w:tr w:rsidTr="00841ACD">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
              <w:rPr>
                <w:lang w:val="en-NZ"/>
              </w:rPr>
            </w:pPr>
            <w:r w:rsidRPr="00841ACD">
              <w:t>2.</w:t>
            </w:r>
            <w:r w:rsidRPr="00841ACD">
              <w:tab/>
              <w:t>Remove and inspect wheel hubs and associated brake components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
            </w:pPr>
            <w:r w:rsidRPr="00841ACD">
              <w:t>2.1</w:t>
            </w:r>
            <w:r w:rsidRPr="00841ACD">
              <w:tab/>
              <w:t>Identify components to be removed and remove according to manufacturer specifications, workplace procedures, workplace health and safet</w:t>
            </w:r>
            <w:r w:rsidRPr="00841ACD">
              <w:t>y and environmental requirements, and without causing damage to components or systems</w:t>
            </w:r>
          </w:p>
          <w:p w:rsidR="00000000" w:rsidRPr="00841ACD" w:rsidP="00841ACD">
            <w:pPr>
              <w:pStyle w:val="List"/>
            </w:pPr>
            <w:r w:rsidRPr="00841ACD">
              <w:t>2.2</w:t>
            </w:r>
            <w:r w:rsidRPr="00841ACD">
              <w:tab/>
              <w:t>Inspect components according to manufacturer specifications and workplace procedures</w:t>
            </w:r>
          </w:p>
          <w:p w:rsidR="00000000" w:rsidP="00841ACD">
            <w:pPr>
              <w:pStyle w:val="List"/>
              <w:rPr>
                <w:lang w:val="en-NZ"/>
              </w:rPr>
            </w:pPr>
            <w:r w:rsidRPr="00841ACD">
              <w:t xml:space="preserve">2.3 Report inspection findings and make recommendations for necessary repairs or </w:t>
            </w:r>
            <w:r w:rsidRPr="00841ACD">
              <w:t>replacements and adjustments according to workplace procedures</w:t>
            </w:r>
          </w:p>
        </w:tc>
      </w:tr>
      <w:tr w:rsidTr="00841ACD">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
              <w:rPr>
                <w:lang w:val="en-NZ"/>
              </w:rPr>
            </w:pPr>
            <w:r w:rsidRPr="00841ACD">
              <w:t>3.</w:t>
            </w:r>
            <w:r w:rsidRPr="00841ACD">
              <w:tab/>
              <w:t>Refit and adjust wheel hubs and associated brake components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
            </w:pPr>
            <w:r w:rsidRPr="00841ACD">
              <w:t>3.1</w:t>
            </w:r>
            <w:r w:rsidRPr="00841ACD">
              <w:tab/>
              <w:t xml:space="preserve">Obtain and interpret refitting information in order to identify refitting options required for the job </w:t>
            </w:r>
          </w:p>
          <w:p w:rsidR="00000000" w:rsidRPr="00841ACD" w:rsidP="00841ACD">
            <w:pPr>
              <w:pStyle w:val="List"/>
            </w:pPr>
            <w:r w:rsidRPr="00841ACD">
              <w:t>3.2</w:t>
            </w:r>
            <w:r w:rsidRPr="00841ACD">
              <w:tab/>
            </w:r>
            <w:r w:rsidRPr="00841ACD">
              <w:t>Fit and adjust wheel hubs and associated brake components according to manufacturer specifications, workplace procedures, workplace health and safety and environmental requirements</w:t>
            </w:r>
          </w:p>
          <w:p w:rsidR="00000000" w:rsidP="00841ACD">
            <w:pPr>
              <w:pStyle w:val="List"/>
              <w:rPr>
                <w:lang w:val="en-NZ"/>
              </w:rPr>
            </w:pPr>
            <w:r w:rsidRPr="00841ACD">
              <w:t>3.3</w:t>
            </w:r>
            <w:r w:rsidRPr="00841ACD">
              <w:tab/>
              <w:t>Tighten wheel hub adjustment and wheel nuts according to manufacturer s</w:t>
            </w:r>
            <w:r w:rsidRPr="00841ACD">
              <w:t>pecifications and workplace procedures</w:t>
            </w:r>
          </w:p>
        </w:tc>
      </w:tr>
      <w:tr w:rsidTr="00841ACD">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
              <w:rPr>
                <w:lang w:val="en-NZ"/>
              </w:rPr>
            </w:pPr>
            <w:r w:rsidRPr="00841ACD">
              <w:t>4.</w:t>
            </w:r>
            <w:r w:rsidRPr="00841ACD">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
            </w:pPr>
            <w:r w:rsidRPr="00841ACD">
              <w:t>4.1</w:t>
            </w:r>
            <w:r w:rsidRPr="00841ACD">
              <w:tab/>
              <w:t>Carry out final inspection to ensure correct assembly and operation, and  ensure work meets workplace expectations and vehicle is ready for use</w:t>
            </w:r>
          </w:p>
          <w:p w:rsidR="00000000" w:rsidRPr="00841ACD" w:rsidP="00841ACD">
            <w:pPr>
              <w:pStyle w:val="List"/>
            </w:pPr>
            <w:r w:rsidRPr="00841ACD">
              <w:t>4.2</w:t>
            </w:r>
            <w:r w:rsidRPr="00841ACD">
              <w:tab/>
              <w:t>Clean work area and dispose of or rec</w:t>
            </w:r>
            <w:r w:rsidRPr="00841ACD">
              <w:t>ycle materials according to workplace procedures</w:t>
            </w:r>
          </w:p>
          <w:p w:rsidR="00000000" w:rsidRPr="00841ACD" w:rsidP="00841ACD">
            <w:pPr>
              <w:pStyle w:val="List"/>
            </w:pPr>
            <w:r w:rsidRPr="00841ACD">
              <w:t>4.3</w:t>
            </w:r>
            <w:r w:rsidRPr="00841ACD">
              <w:tab/>
              <w:t>Examine tools and equipment and store according to workplace procedures</w:t>
            </w:r>
          </w:p>
          <w:p w:rsidR="00000000" w:rsidRPr="00841ACD" w:rsidP="00841ACD">
            <w:pPr>
              <w:pStyle w:val="List"/>
            </w:pPr>
            <w:r w:rsidRPr="00841ACD">
              <w:t>4.4</w:t>
            </w:r>
            <w:r w:rsidRPr="00841ACD">
              <w:tab/>
              <w:t>Complete workplace documentation according to workplace procedures</w:t>
            </w:r>
          </w:p>
        </w:tc>
      </w:tr>
    </w:tbl>
    <w:p w:rsidR="00000000" w:rsidRPr="00841ACD" w:rsidP="00841ACD">
      <w:pPr>
        <w:pStyle w:val="List"/>
      </w:pPr>
    </w:p>
    <w:p w:rsidR="00000000" w:rsidRPr="00841ACD" w:rsidP="00841ACD">
      <w:pPr>
        <w:pStyle w:val="AllowPageBreak"/>
      </w:pPr>
    </w:p>
    <w:p w:rsidR="00000000" w:rsidRPr="00841ACD" w:rsidP="00841ACD">
      <w:pPr>
        <w:pStyle w:val="Heading1"/>
      </w:pPr>
      <w:bookmarkStart w:id="5" w:name="O_1016682"/>
      <w:bookmarkEnd w:id="5"/>
      <w:r w:rsidRPr="00841ACD">
        <w:t>Foundation Skills</w:t>
      </w:r>
    </w:p>
    <w:p w:rsidR="00000000" w:rsidRPr="00841ACD" w:rsidP="00141F57">
      <w:pPr>
        <w:pStyle w:val="BodyText"/>
      </w:pPr>
      <w:r w:rsidRPr="00841ACD">
        <w:t>This section describe</w:t>
      </w:r>
      <w:r w:rsidRPr="00841ACD">
        <w:t>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Description</w:t>
            </w:r>
          </w:p>
        </w:tc>
      </w:tr>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Bullet"/>
              <w:rPr>
                <w:lang w:val="en-NZ"/>
              </w:rPr>
            </w:pPr>
            <w:r w:rsidRPr="00841ACD">
              <w:t>locate relevant sources of wheel hub and braking components information efficiently</w:t>
            </w:r>
          </w:p>
        </w:tc>
      </w:tr>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Bullet"/>
              <w:rPr>
                <w:lang w:val="en-NZ"/>
              </w:rPr>
            </w:pPr>
            <w:r w:rsidRPr="00841ACD">
              <w:t xml:space="preserve">read and interpret information from manufacturer specifications, workplace procedures and documentation when seeking removal, refitting and adjustment </w:t>
            </w:r>
            <w:r w:rsidRPr="00841ACD">
              <w:t>procedures and specifications</w:t>
            </w:r>
          </w:p>
        </w:tc>
      </w:tr>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ListBullet"/>
              <w:rPr>
                <w:lang w:val="en-NZ"/>
              </w:rPr>
            </w:pPr>
            <w:r w:rsidRPr="00841ACD">
              <w:t xml:space="preserve">legibly and accurately fill out workplace documentation when reporting inspection findings, making repair recommendations, </w:t>
            </w:r>
            <w:r w:rsidRPr="00841ACD">
              <w:t>and recording parts and material used</w:t>
            </w:r>
          </w:p>
        </w:tc>
      </w:tr>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Bullet"/>
            </w:pPr>
            <w:r w:rsidRPr="00841ACD">
              <w:t>clarify instr</w:t>
            </w:r>
            <w:r w:rsidRPr="00841ACD">
              <w:t>uctions</w:t>
            </w:r>
          </w:p>
          <w:p w:rsidR="00000000" w:rsidP="00841ACD">
            <w:pPr>
              <w:pStyle w:val="ListBullet"/>
              <w:rPr>
                <w:lang w:val="en-NZ"/>
              </w:rPr>
            </w:pPr>
            <w:r w:rsidRPr="00841ACD">
              <w:t>make repair recommendations</w:t>
            </w:r>
          </w:p>
        </w:tc>
      </w:tr>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Bullet"/>
            </w:pPr>
            <w:r w:rsidRPr="00841ACD">
              <w:t>interpret precision measuring tool scales</w:t>
            </w:r>
          </w:p>
          <w:p w:rsidR="00000000" w:rsidP="00841ACD">
            <w:pPr>
              <w:pStyle w:val="ListBullet"/>
              <w:rPr>
                <w:lang w:val="en-NZ"/>
              </w:rPr>
            </w:pPr>
            <w:r w:rsidRPr="00841ACD">
              <w:t>understand numerical divisions in metric and imperial units of measurement for tensioning fasteners</w:t>
            </w:r>
          </w:p>
        </w:tc>
      </w:tr>
      <w:tr w:rsidTr="00841ACD">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ACD">
            <w:pPr>
              <w:pStyle w:val="BodyText"/>
              <w:rPr>
                <w:lang w:val="en-NZ"/>
              </w:rPr>
            </w:pPr>
            <w:r w:rsidRPr="00841ACD">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ACD" w:rsidP="00841ACD">
            <w:pPr>
              <w:pStyle w:val="ListBullet"/>
            </w:pPr>
            <w:r w:rsidRPr="00841ACD">
              <w:t>use precision measuring equipment</w:t>
            </w:r>
          </w:p>
          <w:p w:rsidR="00000000" w:rsidRPr="00841ACD" w:rsidP="00841ACD">
            <w:pPr>
              <w:pStyle w:val="ListBullet"/>
            </w:pPr>
            <w:r w:rsidRPr="00841ACD">
              <w:t>operate fastener tensioning tools</w:t>
            </w:r>
          </w:p>
        </w:tc>
      </w:tr>
    </w:tbl>
    <w:p w:rsidR="00000000" w:rsidRPr="00841ACD" w:rsidP="00841ACD">
      <w:pPr>
        <w:pStyle w:val="BodyText"/>
      </w:pPr>
    </w:p>
    <w:p w:rsidR="00000000" w:rsidRPr="00841ACD" w:rsidP="00841ACD">
      <w:pPr>
        <w:pStyle w:val="AllowPageBreak"/>
      </w:pPr>
    </w:p>
    <w:p w:rsidR="00000000" w:rsidRPr="00841ACD" w:rsidP="00841ACD">
      <w:pPr>
        <w:pStyle w:val="Heading1"/>
      </w:pPr>
      <w:bookmarkStart w:id="6" w:name="O_1016680"/>
      <w:bookmarkEnd w:id="6"/>
      <w:r w:rsidRPr="00841ACD">
        <w:t>Unit Mapping Information</w:t>
      </w:r>
    </w:p>
    <w:tbl>
      <w:tblPr>
        <w:tblW w:w="0" w:type="auto"/>
        <w:tblLayout w:type="fixed"/>
        <w:tblCellMar>
          <w:left w:w="62" w:type="dxa"/>
          <w:right w:w="62" w:type="dxa"/>
        </w:tblCellMar>
        <w:tblLook w:val="0000"/>
      </w:tblPr>
      <w:tblGrid>
        <w:gridCol w:w="2039"/>
        <w:gridCol w:w="2477"/>
        <w:gridCol w:w="2073"/>
        <w:gridCol w:w="2342"/>
      </w:tblGrid>
      <w:tr w:rsidTr="00841ACD">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1ACD">
            <w:pPr>
              <w:pStyle w:val="BodyText"/>
              <w:rPr>
                <w:lang w:val="en-NZ"/>
              </w:rPr>
            </w:pPr>
            <w:r w:rsidRPr="00841ACD">
              <w:t>Code and title current version</w:t>
            </w:r>
          </w:p>
        </w:tc>
        <w:tc>
          <w:tcPr>
            <w:tcW w:w="247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1ACD">
            <w:pPr>
              <w:pStyle w:val="BodyText"/>
              <w:rPr>
                <w:lang w:val="en-NZ"/>
              </w:rPr>
            </w:pPr>
            <w:r w:rsidRPr="00841ACD">
              <w:t>Code and title previous version</w:t>
            </w:r>
          </w:p>
        </w:tc>
        <w:tc>
          <w:tcPr>
            <w:tcW w:w="20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1ACD">
            <w:pPr>
              <w:pStyle w:val="BodyText"/>
              <w:rPr>
                <w:lang w:val="en-NZ"/>
              </w:rPr>
            </w:pPr>
            <w:r w:rsidRPr="00841ACD">
              <w:t>Comments</w:t>
            </w:r>
          </w:p>
        </w:tc>
        <w:tc>
          <w:tcPr>
            <w:tcW w:w="23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1ACD">
            <w:pPr>
              <w:pStyle w:val="BodyText"/>
              <w:rPr>
                <w:lang w:val="en-NZ"/>
              </w:rPr>
            </w:pPr>
            <w:r w:rsidRPr="00841ACD">
              <w:t>Equivalence status</w:t>
            </w:r>
          </w:p>
        </w:tc>
      </w:tr>
      <w:tr w:rsidTr="00841ACD">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1ACD">
            <w:pPr>
              <w:pStyle w:val="BodyText"/>
              <w:rPr>
                <w:lang w:val="en-NZ"/>
              </w:rPr>
            </w:pPr>
            <w:r w:rsidRPr="00841ACD">
              <w:t>AURTTJ012 Remove, inspect and refit wheel hubs and associated brake components (Release 1)</w:t>
            </w:r>
          </w:p>
        </w:tc>
        <w:tc>
          <w:tcPr>
            <w:tcW w:w="2477" w:type="dxa"/>
            <w:tcBorders>
              <w:top w:val="nil"/>
              <w:left w:val="nil"/>
              <w:bottom w:val="single" w:sz="8" w:space="0" w:color="auto"/>
              <w:right w:val="single" w:sz="8" w:space="0" w:color="auto"/>
            </w:tcBorders>
            <w:tcMar>
              <w:top w:w="0" w:type="dxa"/>
              <w:left w:w="62" w:type="dxa"/>
              <w:bottom w:w="0" w:type="dxa"/>
              <w:right w:w="62" w:type="dxa"/>
            </w:tcMar>
          </w:tcPr>
          <w:p w:rsidR="00000000" w:rsidP="00841ACD">
            <w:pPr>
              <w:pStyle w:val="BodyText"/>
              <w:rPr>
                <w:lang w:val="en-NZ"/>
              </w:rPr>
            </w:pPr>
            <w:r w:rsidRPr="00841ACD">
              <w:t>AURTTJ002 Remove, inspect and refit wheel hubs and associated brake components (Release 1)</w:t>
            </w:r>
          </w:p>
        </w:tc>
        <w:tc>
          <w:tcPr>
            <w:tcW w:w="2073" w:type="dxa"/>
            <w:tcBorders>
              <w:top w:val="nil"/>
              <w:left w:val="nil"/>
              <w:bottom w:val="single" w:sz="8" w:space="0" w:color="auto"/>
              <w:right w:val="single" w:sz="8" w:space="0" w:color="auto"/>
            </w:tcBorders>
            <w:tcMar>
              <w:top w:w="0" w:type="dxa"/>
              <w:left w:w="62" w:type="dxa"/>
              <w:bottom w:w="0" w:type="dxa"/>
              <w:right w:w="62" w:type="dxa"/>
            </w:tcMar>
          </w:tcPr>
          <w:p w:rsidR="00000000" w:rsidRPr="00841ACD" w:rsidP="00841ACD">
            <w:pPr>
              <w:pStyle w:val="BodyText"/>
            </w:pPr>
            <w:r w:rsidRPr="00841ACD">
              <w:t>Wording changes to ensure compliance with Standards for Training Packages.</w:t>
            </w:r>
            <w:r w:rsidRPr="00841ACD">
              <w:t xml:space="preserve"> </w:t>
            </w:r>
          </w:p>
          <w:p w:rsidR="00000000" w:rsidRPr="00841ACD" w:rsidP="00841ACD">
            <w:pPr>
              <w:pStyle w:val="BodyText"/>
            </w:pPr>
            <w:r w:rsidRPr="00841ACD">
              <w:t>Removal of reference to OHS requirements. Removal of range of conditions.</w:t>
            </w:r>
          </w:p>
          <w:p w:rsidR="00000000" w:rsidRPr="00841ACD" w:rsidP="00841ACD">
            <w:pPr>
              <w:pStyle w:val="BodyText"/>
            </w:pPr>
            <w:r w:rsidRPr="00841ACD">
              <w:t>Changed from ‘repair’ to ‘refit’ in performance criteria.</w:t>
            </w:r>
          </w:p>
          <w:p w:rsidR="00000000" w:rsidRPr="00841ACD" w:rsidP="00841ACD">
            <w:pPr>
              <w:pStyle w:val="BodyText"/>
            </w:pPr>
            <w:r w:rsidRPr="00841ACD">
              <w:t xml:space="preserve">Addition of oral communication skills. </w:t>
            </w:r>
          </w:p>
          <w:p w:rsidR="00000000" w:rsidP="00841ACD">
            <w:pPr>
              <w:pStyle w:val="BodyText"/>
              <w:rPr>
                <w:lang w:val="en-NZ"/>
              </w:rPr>
            </w:pPr>
            <w:r w:rsidRPr="00841ACD">
              <w:t xml:space="preserve">Addition of assessor requirements. </w:t>
            </w:r>
          </w:p>
        </w:tc>
        <w:tc>
          <w:tcPr>
            <w:tcW w:w="2342" w:type="dxa"/>
            <w:tcBorders>
              <w:top w:val="nil"/>
              <w:left w:val="nil"/>
              <w:bottom w:val="single" w:sz="8" w:space="0" w:color="auto"/>
              <w:right w:val="single" w:sz="8" w:space="0" w:color="auto"/>
            </w:tcBorders>
            <w:tcMar>
              <w:top w:w="0" w:type="dxa"/>
              <w:left w:w="62" w:type="dxa"/>
              <w:bottom w:w="0" w:type="dxa"/>
              <w:right w:w="62" w:type="dxa"/>
            </w:tcMar>
          </w:tcPr>
          <w:p w:rsidR="00000000" w:rsidRPr="00841ACD" w:rsidP="00841ACD">
            <w:pPr>
              <w:pStyle w:val="BodyText"/>
            </w:pPr>
            <w:r w:rsidRPr="00841ACD">
              <w:t>Equivalent</w:t>
            </w:r>
          </w:p>
        </w:tc>
      </w:tr>
    </w:tbl>
    <w:p w:rsidR="00000000" w:rsidRPr="00841ACD" w:rsidP="00841ACD">
      <w:pPr>
        <w:pStyle w:val="BodyText"/>
      </w:pPr>
    </w:p>
    <w:p w:rsidR="00000000" w:rsidRPr="00841ACD" w:rsidP="00841ACD">
      <w:pPr>
        <w:pStyle w:val="AllowPageBreak"/>
      </w:pPr>
    </w:p>
    <w:p w:rsidR="00000000" w:rsidRPr="00841ACD" w:rsidP="00841ACD">
      <w:pPr>
        <w:pStyle w:val="Heading1"/>
      </w:pPr>
      <w:bookmarkStart w:id="7" w:name="O_1016673"/>
      <w:bookmarkEnd w:id="7"/>
      <w:r w:rsidRPr="00841ACD">
        <w:t>Links</w:t>
      </w:r>
    </w:p>
    <w:p w:rsidR="00000000" w:rsidRPr="00841ACD" w:rsidP="00141F57">
      <w:pPr>
        <w:pStyle w:val="BodyText"/>
      </w:pPr>
      <w:r w:rsidRPr="00841A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36F95">
        <w:rPr>
          <w:rStyle w:val="Hyperlink"/>
        </w:rPr>
        <w:t>https://vetnet.gov.au/Pages/TrainingDocs.aspx?q=b4278d82-d487-4070-a8c4-78045ec695b1</w:t>
      </w:r>
      <w:r>
        <w:fldChar w:fldCharType="end"/>
      </w:r>
    </w:p>
    <w:p w:rsidR="00000000" w:rsidRPr="00841ACD" w:rsidP="00841ACD"/>
    <w:sectPr w:rsidSect="00841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ACD" w:rsidRPr="00141F57" w:rsidP="00141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57" w:rsidP="00841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F57" w:rsidP="00841AC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1F57" w:rsidP="00841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ACD" w:rsidRPr="00141F57" w:rsidP="00141F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57" w:rsidRPr="002D2AF8" w:rsidP="00841ACD">
    <w:pPr>
      <w:pStyle w:val="Header"/>
      <w:framePr w:wrap="around"/>
    </w:pPr>
    <w:r>
      <w:fldChar w:fldCharType="begin"/>
    </w:r>
    <w:r>
      <w:instrText xml:space="preserve"> TITLE   \* MERGEFORMAT </w:instrText>
    </w:r>
    <w:r>
      <w:fldChar w:fldCharType="separate"/>
    </w:r>
    <w:r>
      <w:t>AURTTJ012 Remove, inspect and refit wheel hubs and associated brake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41F57" w:rsidP="00841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F4D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3E7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ACD"/>
    <w:pPr>
      <w:spacing w:before="360" w:after="60"/>
      <w:outlineLvl w:val="0"/>
    </w:pPr>
    <w:rPr>
      <w:sz w:val="32"/>
    </w:rPr>
  </w:style>
  <w:style w:type="paragraph" w:styleId="Heading2">
    <w:name w:val="heading 2"/>
    <w:basedOn w:val="HeadingBase"/>
    <w:next w:val="BodyText"/>
    <w:link w:val="Heading2Char"/>
    <w:qFormat/>
    <w:rsid w:val="00841ACD"/>
    <w:pPr>
      <w:keepLines/>
      <w:spacing w:before="240" w:after="120"/>
      <w:outlineLvl w:val="1"/>
    </w:pPr>
    <w:rPr>
      <w:sz w:val="28"/>
      <w:szCs w:val="40"/>
    </w:rPr>
  </w:style>
  <w:style w:type="paragraph" w:styleId="Heading3">
    <w:name w:val="heading 3"/>
    <w:basedOn w:val="HeadingBase"/>
    <w:next w:val="BodyText"/>
    <w:link w:val="Heading3Char"/>
    <w:qFormat/>
    <w:rsid w:val="00841ACD"/>
    <w:pPr>
      <w:spacing w:before="180" w:after="120"/>
      <w:outlineLvl w:val="2"/>
    </w:pPr>
    <w:rPr>
      <w:spacing w:val="-10"/>
      <w:kern w:val="32"/>
    </w:rPr>
  </w:style>
  <w:style w:type="paragraph" w:styleId="Heading4">
    <w:name w:val="heading 4"/>
    <w:basedOn w:val="HeadingBase"/>
    <w:next w:val="BodyText"/>
    <w:link w:val="Heading4Char"/>
    <w:qFormat/>
    <w:rsid w:val="00841ACD"/>
    <w:pPr>
      <w:spacing w:before="160" w:after="120"/>
      <w:outlineLvl w:val="3"/>
    </w:pPr>
    <w:rPr>
      <w:sz w:val="22"/>
    </w:rPr>
  </w:style>
  <w:style w:type="paragraph" w:styleId="Heading5">
    <w:name w:val="heading 5"/>
    <w:basedOn w:val="HeadingBase"/>
    <w:next w:val="Normal"/>
    <w:link w:val="Heading5Char"/>
    <w:qFormat/>
    <w:rsid w:val="00841ACD"/>
    <w:pPr>
      <w:spacing w:before="80"/>
      <w:outlineLvl w:val="4"/>
    </w:pPr>
    <w:rPr>
      <w:color w:val="918585"/>
      <w:sz w:val="20"/>
    </w:rPr>
  </w:style>
  <w:style w:type="paragraph" w:styleId="Heading6">
    <w:name w:val="heading 6"/>
    <w:basedOn w:val="HeadingBase"/>
    <w:next w:val="Normal"/>
    <w:link w:val="Heading6Char"/>
    <w:qFormat/>
    <w:rsid w:val="00841ACD"/>
    <w:pPr>
      <w:spacing w:before="60"/>
      <w:outlineLvl w:val="5"/>
    </w:pPr>
    <w:rPr>
      <w:color w:val="918585"/>
      <w:sz w:val="20"/>
    </w:rPr>
  </w:style>
  <w:style w:type="paragraph" w:styleId="Heading7">
    <w:name w:val="heading 7"/>
    <w:basedOn w:val="Normal"/>
    <w:next w:val="Normal"/>
    <w:link w:val="Heading7Char"/>
    <w:qFormat/>
    <w:rsid w:val="00841ACD"/>
    <w:pPr>
      <w:ind w:left="720"/>
      <w:outlineLvl w:val="6"/>
    </w:pPr>
    <w:rPr>
      <w:i/>
    </w:rPr>
  </w:style>
  <w:style w:type="paragraph" w:styleId="Heading8">
    <w:name w:val="heading 8"/>
    <w:basedOn w:val="Normal"/>
    <w:next w:val="Normal"/>
    <w:link w:val="Heading8Char"/>
    <w:qFormat/>
    <w:rsid w:val="00841ACD"/>
    <w:pPr>
      <w:ind w:left="720"/>
      <w:outlineLvl w:val="7"/>
    </w:pPr>
    <w:rPr>
      <w:i/>
    </w:rPr>
  </w:style>
  <w:style w:type="paragraph" w:styleId="Heading9">
    <w:name w:val="heading 9"/>
    <w:basedOn w:val="Normal"/>
    <w:next w:val="Normal"/>
    <w:link w:val="Heading9Char"/>
    <w:qFormat/>
    <w:rsid w:val="00841ACD"/>
    <w:pPr>
      <w:ind w:left="720"/>
      <w:outlineLvl w:val="8"/>
    </w:pPr>
    <w:rPr>
      <w:i/>
    </w:rPr>
  </w:style>
  <w:style w:type="character" w:default="1" w:styleId="DefaultParagraphFont">
    <w:name w:val="Default Paragraph Font"/>
    <w:uiPriority w:val="1"/>
    <w:unhideWhenUsed/>
    <w:rsid w:val="00841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ACD"/>
  </w:style>
  <w:style w:type="character" w:customStyle="1" w:styleId="Heading1Char">
    <w:name w:val="Heading 1 Char"/>
    <w:basedOn w:val="DefaultParagraphFont"/>
    <w:link w:val="Heading1"/>
    <w:rsid w:val="00841ACD"/>
    <w:rPr>
      <w:rFonts w:ascii="Times New Roman" w:eastAsia="Times New Roman" w:hAnsi="Times New Roman" w:cs="Times New Roman"/>
      <w:b/>
      <w:sz w:val="32"/>
      <w:szCs w:val="20"/>
      <w:lang w:eastAsia="en-US"/>
    </w:rPr>
  </w:style>
  <w:style w:type="paragraph" w:styleId="BodyText">
    <w:name w:val="Body Text"/>
    <w:basedOn w:val="Normal"/>
    <w:link w:val="BodyTextChar"/>
    <w:rsid w:val="00841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ACD"/>
    <w:rPr>
      <w:rFonts w:ascii="Times New Roman" w:eastAsia="Times New Roman" w:hAnsi="Times New Roman" w:cs="Times New Roman"/>
      <w:sz w:val="24"/>
      <w:lang w:eastAsia="en-US"/>
    </w:rPr>
  </w:style>
  <w:style w:type="paragraph" w:styleId="List">
    <w:name w:val="List"/>
    <w:basedOn w:val="BodyText"/>
    <w:next w:val="BodyText"/>
    <w:rsid w:val="00841ACD"/>
    <w:pPr>
      <w:tabs>
        <w:tab w:val="left" w:pos="340"/>
      </w:tabs>
      <w:spacing w:before="60" w:after="60"/>
      <w:ind w:left="340" w:hanging="340"/>
    </w:pPr>
  </w:style>
  <w:style w:type="paragraph" w:styleId="ListBullet">
    <w:name w:val="List Bullet"/>
    <w:basedOn w:val="List"/>
    <w:rsid w:val="00841ACD"/>
    <w:pPr>
      <w:numPr>
        <w:numId w:val="11"/>
      </w:numPr>
      <w:tabs>
        <w:tab w:val="clear" w:pos="340"/>
      </w:tabs>
      <w:spacing w:before="40" w:after="40"/>
    </w:pPr>
  </w:style>
  <w:style w:type="character" w:customStyle="1" w:styleId="SpecialBold">
    <w:name w:val="Special Bold"/>
    <w:basedOn w:val="DefaultParagraphFont"/>
    <w:rsid w:val="00841ACD"/>
    <w:rPr>
      <w:b/>
      <w:spacing w:val="0"/>
    </w:rPr>
  </w:style>
  <w:style w:type="paragraph" w:customStyle="1" w:styleId="SuperHeading">
    <w:name w:val="SuperHeading"/>
    <w:basedOn w:val="Normal"/>
    <w:rsid w:val="00841ACD"/>
    <w:pPr>
      <w:spacing w:before="240" w:after="120"/>
      <w:outlineLvl w:val="0"/>
    </w:pPr>
    <w:rPr>
      <w:rFonts w:ascii="Times New Roman" w:hAnsi="Times New Roman"/>
      <w:b/>
      <w:sz w:val="32"/>
    </w:rPr>
  </w:style>
  <w:style w:type="paragraph" w:customStyle="1" w:styleId="AllowPageBreak">
    <w:name w:val="AllowPageBreak"/>
    <w:rsid w:val="00841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ACD"/>
    <w:rPr>
      <w:rFonts w:ascii="Courier New" w:eastAsia="Times New Roman" w:hAnsi="Courier New" w:cs="Times New Roman"/>
      <w:i/>
      <w:szCs w:val="20"/>
      <w:lang w:eastAsia="en-US"/>
    </w:rPr>
  </w:style>
  <w:style w:type="paragraph" w:customStyle="1" w:styleId="HeadingBase">
    <w:name w:val="Heading Base"/>
    <w:rsid w:val="00841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ACD"/>
    <w:pPr>
      <w:tabs>
        <w:tab w:val="right" w:leader="dot" w:pos="9072"/>
      </w:tabs>
      <w:ind w:left="567"/>
    </w:pPr>
    <w:rPr>
      <w:szCs w:val="22"/>
    </w:rPr>
  </w:style>
  <w:style w:type="paragraph" w:customStyle="1" w:styleId="TOCBase">
    <w:name w:val="TOC Base"/>
    <w:rsid w:val="00841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ACD"/>
    <w:pPr>
      <w:tabs>
        <w:tab w:val="right" w:leader="dot" w:pos="9072"/>
      </w:tabs>
      <w:spacing w:before="40" w:after="40"/>
      <w:ind w:left="284"/>
    </w:pPr>
    <w:rPr>
      <w:rFonts w:ascii="Times New Roman" w:hAnsi="Times New Roman"/>
    </w:rPr>
  </w:style>
  <w:style w:type="paragraph" w:styleId="TOC1">
    <w:name w:val="toc 1"/>
    <w:basedOn w:val="TOCBase"/>
    <w:next w:val="Normal"/>
    <w:rsid w:val="00841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ACD"/>
    <w:rPr>
      <w:rFonts w:ascii="Times New Roman" w:eastAsia="Times New Roman" w:hAnsi="Times New Roman" w:cs="Times New Roman"/>
      <w:sz w:val="16"/>
      <w:lang w:eastAsia="en-US"/>
    </w:rPr>
  </w:style>
  <w:style w:type="paragraph" w:styleId="Title">
    <w:name w:val="Title"/>
    <w:basedOn w:val="HeadingBase"/>
    <w:link w:val="TitleChar"/>
    <w:qFormat/>
    <w:rsid w:val="00841ACD"/>
    <w:pPr>
      <w:spacing w:before="5040"/>
      <w:jc w:val="center"/>
    </w:pPr>
    <w:rPr>
      <w:sz w:val="48"/>
      <w:szCs w:val="72"/>
      <w:lang w:val="en-US"/>
    </w:rPr>
  </w:style>
  <w:style w:type="character" w:customStyle="1" w:styleId="TitleChar">
    <w:name w:val="Title Char"/>
    <w:basedOn w:val="DefaultParagraphFont"/>
    <w:link w:val="Title"/>
    <w:rsid w:val="00841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ACD"/>
    <w:pPr>
      <w:tabs>
        <w:tab w:val="left" w:pos="3600"/>
        <w:tab w:val="left" w:pos="3958"/>
      </w:tabs>
    </w:pPr>
  </w:style>
  <w:style w:type="paragraph" w:customStyle="1" w:styleId="Note">
    <w:name w:val="Note"/>
    <w:basedOn w:val="BodyText"/>
    <w:rsid w:val="00841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ACD"/>
    <w:pPr>
      <w:framePr w:wrap="auto" w:hAnchor="text" w:y="6049"/>
    </w:pPr>
    <w:rPr>
      <w:color w:val="000000"/>
      <w:sz w:val="40"/>
    </w:rPr>
  </w:style>
  <w:style w:type="paragraph" w:customStyle="1" w:styleId="TOCTitle">
    <w:name w:val="TOCTitle"/>
    <w:basedOn w:val="Heading1"/>
    <w:rsid w:val="00841ACD"/>
    <w:pPr>
      <w:spacing w:after="240"/>
      <w:jc w:val="center"/>
      <w:outlineLvl w:val="9"/>
    </w:pPr>
    <w:rPr>
      <w:caps/>
    </w:rPr>
  </w:style>
  <w:style w:type="paragraph" w:customStyle="1" w:styleId="Version">
    <w:name w:val="Version"/>
    <w:rsid w:val="00841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ACD"/>
    <w:pPr>
      <w:numPr>
        <w:numId w:val="12"/>
      </w:numPr>
      <w:tabs>
        <w:tab w:val="clear" w:pos="680"/>
      </w:tabs>
    </w:pPr>
  </w:style>
  <w:style w:type="paragraph" w:styleId="Index1">
    <w:name w:val="index 1"/>
    <w:basedOn w:val="Normal"/>
    <w:next w:val="Normal"/>
    <w:semiHidden/>
    <w:rsid w:val="00841ACD"/>
    <w:pPr>
      <w:keepNext w:val="0"/>
      <w:tabs>
        <w:tab w:val="right" w:pos="4176"/>
      </w:tabs>
      <w:ind w:left="198" w:hanging="198"/>
    </w:pPr>
    <w:rPr>
      <w:rFonts w:ascii="Garamond" w:hAnsi="Garamond"/>
    </w:rPr>
  </w:style>
  <w:style w:type="paragraph" w:styleId="IndexHeading">
    <w:name w:val="index heading"/>
    <w:basedOn w:val="Normal"/>
    <w:next w:val="Index1"/>
    <w:semiHidden/>
    <w:rsid w:val="00841ACD"/>
    <w:pPr>
      <w:spacing w:before="120" w:after="120"/>
    </w:pPr>
    <w:rPr>
      <w:rFonts w:ascii="Arial" w:hAnsi="Arial"/>
      <w:b/>
      <w:color w:val="918585"/>
      <w:sz w:val="24"/>
    </w:rPr>
  </w:style>
  <w:style w:type="paragraph" w:styleId="Header">
    <w:name w:val="header"/>
    <w:basedOn w:val="Normal"/>
    <w:link w:val="HeaderChar"/>
    <w:rsid w:val="00841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ACD"/>
    <w:rPr>
      <w:rFonts w:ascii="Times New Roman" w:eastAsia="Times New Roman" w:hAnsi="Times New Roman" w:cs="Times New Roman"/>
      <w:sz w:val="16"/>
      <w:szCs w:val="20"/>
      <w:lang w:val="en-GB" w:eastAsia="en-US"/>
    </w:rPr>
  </w:style>
  <w:style w:type="paragraph" w:customStyle="1" w:styleId="Chapter">
    <w:name w:val="Chapter"/>
    <w:basedOn w:val="Normal"/>
    <w:rsid w:val="00841ACD"/>
    <w:pPr>
      <w:spacing w:before="240"/>
    </w:pPr>
    <w:rPr>
      <w:rFonts w:ascii="Times New Roman" w:hAnsi="Times New Roman"/>
      <w:smallCaps/>
      <w:spacing w:val="80"/>
      <w:sz w:val="28"/>
    </w:rPr>
  </w:style>
  <w:style w:type="paragraph" w:customStyle="1" w:styleId="InChapter">
    <w:name w:val="InChapter"/>
    <w:basedOn w:val="Heading3"/>
    <w:rsid w:val="00841ACD"/>
    <w:pPr>
      <w:spacing w:after="240"/>
      <w:outlineLvl w:val="9"/>
    </w:pPr>
    <w:rPr>
      <w:noProof/>
    </w:rPr>
  </w:style>
  <w:style w:type="paragraph" w:styleId="Index2">
    <w:name w:val="index 2"/>
    <w:basedOn w:val="Normal"/>
    <w:next w:val="Normal"/>
    <w:semiHidden/>
    <w:rsid w:val="00841ACD"/>
    <w:pPr>
      <w:tabs>
        <w:tab w:val="right" w:pos="4176"/>
      </w:tabs>
      <w:ind w:left="568" w:hanging="284"/>
    </w:pPr>
    <w:rPr>
      <w:rFonts w:ascii="Garamond" w:hAnsi="Garamond"/>
    </w:rPr>
  </w:style>
  <w:style w:type="paragraph" w:customStyle="1" w:styleId="Byline">
    <w:name w:val="Byline"/>
    <w:rsid w:val="00841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ACD"/>
    <w:pPr>
      <w:tabs>
        <w:tab w:val="clear" w:pos="3600"/>
        <w:tab w:val="clear" w:pos="3958"/>
      </w:tabs>
      <w:jc w:val="right"/>
    </w:pPr>
  </w:style>
  <w:style w:type="character" w:styleId="Emphasis">
    <w:name w:val="Emphasis"/>
    <w:basedOn w:val="DefaultParagraphFont"/>
    <w:qFormat/>
    <w:rsid w:val="00841ACD"/>
    <w:rPr>
      <w:i/>
    </w:rPr>
  </w:style>
  <w:style w:type="paragraph" w:styleId="Caption">
    <w:name w:val="caption"/>
    <w:basedOn w:val="BodyText"/>
    <w:next w:val="Normal"/>
    <w:qFormat/>
    <w:rsid w:val="00841ACD"/>
    <w:pPr>
      <w:framePr w:w="2268" w:hSpace="181" w:vSpace="181" w:wrap="around" w:vAnchor="text" w:hAnchor="page" w:x="1135" w:y="285" w:anchorLock="1"/>
    </w:pPr>
    <w:rPr>
      <w:i/>
    </w:rPr>
  </w:style>
  <w:style w:type="paragraph" w:customStyle="1" w:styleId="MiniTOCTitle">
    <w:name w:val="MiniTOCTitle"/>
    <w:basedOn w:val="Heading4"/>
    <w:rsid w:val="00841ACD"/>
    <w:pPr>
      <w:spacing w:before="240"/>
      <w:outlineLvl w:val="9"/>
    </w:pPr>
    <w:rPr>
      <w:noProof/>
      <w:sz w:val="24"/>
    </w:rPr>
  </w:style>
  <w:style w:type="paragraph" w:customStyle="1" w:styleId="MiniTOCItem">
    <w:name w:val="MiniTOCItem"/>
    <w:basedOn w:val="ListBullet"/>
    <w:rsid w:val="00841ACD"/>
    <w:pPr>
      <w:numPr>
        <w:numId w:val="0"/>
      </w:numPr>
      <w:tabs>
        <w:tab w:val="right" w:leader="dot" w:pos="6521"/>
      </w:tabs>
      <w:spacing w:before="0" w:after="0"/>
    </w:pPr>
  </w:style>
  <w:style w:type="paragraph" w:customStyle="1" w:styleId="TOFTitle">
    <w:name w:val="TOFTitle"/>
    <w:basedOn w:val="TOCTitle"/>
    <w:rsid w:val="00841ACD"/>
  </w:style>
  <w:style w:type="paragraph" w:styleId="TableofFigures">
    <w:name w:val="table of figures"/>
    <w:basedOn w:val="Normal"/>
    <w:next w:val="Normal"/>
    <w:semiHidden/>
    <w:rsid w:val="00841ACD"/>
    <w:pPr>
      <w:tabs>
        <w:tab w:val="right" w:leader="dot" w:pos="9072"/>
      </w:tabs>
      <w:ind w:left="970" w:hanging="403"/>
    </w:pPr>
    <w:rPr>
      <w:rFonts w:ascii="Times New Roman" w:hAnsi="Times New Roman"/>
      <w:b/>
    </w:rPr>
  </w:style>
  <w:style w:type="paragraph" w:styleId="ListNumber">
    <w:name w:val="List Number"/>
    <w:basedOn w:val="List"/>
    <w:rsid w:val="00841ACD"/>
    <w:pPr>
      <w:numPr>
        <w:numId w:val="14"/>
      </w:numPr>
      <w:tabs>
        <w:tab w:val="clear" w:pos="340"/>
      </w:tabs>
    </w:pPr>
  </w:style>
  <w:style w:type="character" w:customStyle="1" w:styleId="WingdingSymbols">
    <w:name w:val="Wingding Symbols"/>
    <w:rsid w:val="00841ACD"/>
    <w:rPr>
      <w:rFonts w:ascii="Wingdings" w:hAnsi="Wingdings"/>
    </w:rPr>
  </w:style>
  <w:style w:type="paragraph" w:customStyle="1" w:styleId="TableHeading">
    <w:name w:val="Table Heading"/>
    <w:basedOn w:val="HeadingBase"/>
    <w:rsid w:val="00841ACD"/>
    <w:pPr>
      <w:keepLines/>
      <w:pBdr>
        <w:bottom w:val="single" w:sz="6" w:space="1" w:color="918585"/>
      </w:pBdr>
      <w:spacing w:before="240"/>
    </w:pPr>
  </w:style>
  <w:style w:type="character" w:customStyle="1" w:styleId="HotSpot">
    <w:name w:val="HotSpot"/>
    <w:rsid w:val="00841ACD"/>
    <w:rPr>
      <w:color w:val="0033CC"/>
      <w:u w:val="none"/>
    </w:rPr>
  </w:style>
  <w:style w:type="paragraph" w:customStyle="1" w:styleId="BodyTextRight">
    <w:name w:val="Body Text Right"/>
    <w:basedOn w:val="BodyText"/>
    <w:rsid w:val="00841ACD"/>
    <w:pPr>
      <w:spacing w:before="0" w:after="0"/>
      <w:jc w:val="right"/>
    </w:pPr>
  </w:style>
  <w:style w:type="paragraph" w:styleId="Index3">
    <w:name w:val="index 3"/>
    <w:basedOn w:val="ListNumber2"/>
    <w:next w:val="Normal"/>
    <w:semiHidden/>
    <w:rsid w:val="00841ACD"/>
    <w:pPr>
      <w:numPr>
        <w:numId w:val="0"/>
      </w:numPr>
      <w:tabs>
        <w:tab w:val="right" w:leader="dot" w:pos="4176"/>
      </w:tabs>
    </w:pPr>
  </w:style>
  <w:style w:type="paragraph" w:styleId="ListNumber2">
    <w:name w:val="List Number 2"/>
    <w:basedOn w:val="List2"/>
    <w:rsid w:val="00841ACD"/>
    <w:pPr>
      <w:numPr>
        <w:numId w:val="9"/>
      </w:numPr>
      <w:tabs>
        <w:tab w:val="clear" w:pos="1060"/>
      </w:tabs>
    </w:pPr>
  </w:style>
  <w:style w:type="paragraph" w:customStyle="1" w:styleId="MarginNote">
    <w:name w:val="Margin Note"/>
    <w:basedOn w:val="BodyText"/>
    <w:rsid w:val="00841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ACD"/>
    <w:rPr>
      <w:sz w:val="32"/>
    </w:rPr>
  </w:style>
  <w:style w:type="paragraph" w:customStyle="1" w:styleId="HeadingProcedure">
    <w:name w:val="Heading Procedure"/>
    <w:basedOn w:val="HeadingBase"/>
    <w:next w:val="Normal"/>
    <w:rsid w:val="00841ACD"/>
    <w:pPr>
      <w:tabs>
        <w:tab w:val="left" w:pos="0"/>
      </w:tabs>
      <w:spacing w:before="120" w:after="60"/>
    </w:pPr>
    <w:rPr>
      <w:i/>
      <w:color w:val="918585"/>
      <w:sz w:val="22"/>
    </w:rPr>
  </w:style>
  <w:style w:type="paragraph" w:customStyle="1" w:styleId="TableBodyText">
    <w:name w:val="Table Body Text"/>
    <w:basedOn w:val="BodyText"/>
    <w:rsid w:val="00841ACD"/>
    <w:pPr>
      <w:spacing w:before="60" w:after="60"/>
    </w:pPr>
  </w:style>
  <w:style w:type="paragraph" w:styleId="ListContinue">
    <w:name w:val="List Continue"/>
    <w:basedOn w:val="List"/>
    <w:rsid w:val="00841ACD"/>
    <w:pPr>
      <w:ind w:firstLine="0"/>
    </w:pPr>
  </w:style>
  <w:style w:type="paragraph" w:customStyle="1" w:styleId="ListNote">
    <w:name w:val="List Note"/>
    <w:basedOn w:val="List"/>
    <w:rsid w:val="00841ACD"/>
    <w:pPr>
      <w:pBdr>
        <w:top w:val="single" w:sz="6" w:space="2" w:color="918585"/>
        <w:bottom w:val="single" w:sz="6" w:space="2" w:color="918585"/>
      </w:pBdr>
      <w:tabs>
        <w:tab w:val="left" w:pos="1021"/>
      </w:tabs>
      <w:ind w:firstLine="0"/>
    </w:pPr>
  </w:style>
  <w:style w:type="paragraph" w:customStyle="1" w:styleId="Warning">
    <w:name w:val="Warning"/>
    <w:basedOn w:val="BodyText"/>
    <w:rsid w:val="00841ACD"/>
    <w:pPr>
      <w:shd w:val="clear" w:color="auto" w:fill="D9D9D9"/>
      <w:tabs>
        <w:tab w:val="left" w:pos="992"/>
      </w:tabs>
      <w:ind w:left="119" w:right="119"/>
    </w:pPr>
    <w:rPr>
      <w:sz w:val="20"/>
    </w:rPr>
  </w:style>
  <w:style w:type="paragraph" w:customStyle="1" w:styleId="MarginIcons">
    <w:name w:val="Margin Icons"/>
    <w:basedOn w:val="BodyText"/>
    <w:rsid w:val="00841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ACD"/>
    <w:rPr>
      <w:rFonts w:ascii="Courier New" w:hAnsi="Courier New"/>
    </w:rPr>
  </w:style>
  <w:style w:type="paragraph" w:customStyle="1" w:styleId="NoteBullet">
    <w:name w:val="Note Bullet"/>
    <w:basedOn w:val="Note"/>
    <w:rsid w:val="00841ACD"/>
    <w:pPr>
      <w:tabs>
        <w:tab w:val="clear" w:pos="680"/>
      </w:tabs>
      <w:spacing w:before="60" w:after="60"/>
    </w:pPr>
  </w:style>
  <w:style w:type="paragraph" w:customStyle="1" w:styleId="SubHeading2">
    <w:name w:val="SubHeading2"/>
    <w:basedOn w:val="HeadingBase"/>
    <w:rsid w:val="00841ACD"/>
    <w:pPr>
      <w:spacing w:before="240" w:after="60"/>
    </w:pPr>
    <w:rPr>
      <w:sz w:val="20"/>
    </w:rPr>
  </w:style>
  <w:style w:type="paragraph" w:customStyle="1" w:styleId="SubHeading1">
    <w:name w:val="SubHeading1"/>
    <w:basedOn w:val="HeadingBase"/>
    <w:rsid w:val="00841ACD"/>
    <w:pPr>
      <w:spacing w:before="240" w:after="60"/>
    </w:pPr>
    <w:rPr>
      <w:color w:val="918585"/>
      <w:sz w:val="22"/>
    </w:rPr>
  </w:style>
  <w:style w:type="paragraph" w:customStyle="1" w:styleId="SideHeading">
    <w:name w:val="Side Heading"/>
    <w:basedOn w:val="HeadingBase"/>
    <w:rsid w:val="00841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ACD"/>
    <w:pPr>
      <w:numPr>
        <w:numId w:val="10"/>
      </w:numPr>
    </w:pPr>
  </w:style>
  <w:style w:type="paragraph" w:styleId="PlainText">
    <w:name w:val="Plain Text"/>
    <w:basedOn w:val="Normal"/>
    <w:link w:val="PlainTextChar"/>
    <w:rsid w:val="00841ACD"/>
    <w:rPr>
      <w:sz w:val="20"/>
    </w:rPr>
  </w:style>
  <w:style w:type="character" w:customStyle="1" w:styleId="PlainTextChar">
    <w:name w:val="Plain Text Char"/>
    <w:basedOn w:val="DefaultParagraphFont"/>
    <w:link w:val="PlainText"/>
    <w:rsid w:val="00841ACD"/>
    <w:rPr>
      <w:rFonts w:ascii="Courier New" w:eastAsia="Times New Roman" w:hAnsi="Courier New" w:cs="Times New Roman"/>
      <w:sz w:val="20"/>
      <w:szCs w:val="20"/>
      <w:lang w:eastAsia="en-US"/>
    </w:rPr>
  </w:style>
  <w:style w:type="character" w:customStyle="1" w:styleId="MenuOption">
    <w:name w:val="Menu Option"/>
    <w:basedOn w:val="DefaultParagraphFont"/>
    <w:rsid w:val="00841ACD"/>
    <w:rPr>
      <w:b/>
      <w:smallCaps/>
    </w:rPr>
  </w:style>
  <w:style w:type="paragraph" w:customStyle="1" w:styleId="TableListNumber">
    <w:name w:val="Table List Number"/>
    <w:basedOn w:val="ListNumber"/>
    <w:rsid w:val="00841ACD"/>
    <w:pPr>
      <w:numPr>
        <w:numId w:val="0"/>
      </w:numPr>
    </w:pPr>
  </w:style>
  <w:style w:type="paragraph" w:styleId="TOC4">
    <w:name w:val="toc 4"/>
    <w:basedOn w:val="TOCBase"/>
    <w:next w:val="Normal"/>
    <w:semiHidden/>
    <w:rsid w:val="00841ACD"/>
    <w:pPr>
      <w:tabs>
        <w:tab w:val="right" w:leader="dot" w:pos="9071"/>
      </w:tabs>
      <w:ind w:left="1701"/>
    </w:pPr>
  </w:style>
  <w:style w:type="paragraph" w:customStyle="1" w:styleId="ListAlpha">
    <w:name w:val="List Alpha"/>
    <w:basedOn w:val="List"/>
    <w:rsid w:val="00841ACD"/>
    <w:pPr>
      <w:numPr>
        <w:numId w:val="8"/>
      </w:numPr>
    </w:pPr>
  </w:style>
  <w:style w:type="paragraph" w:customStyle="1" w:styleId="ListAlpha2">
    <w:name w:val="List Alpha 2"/>
    <w:basedOn w:val="List2"/>
    <w:rsid w:val="00841ACD"/>
    <w:pPr>
      <w:numPr>
        <w:numId w:val="7"/>
      </w:numPr>
    </w:pPr>
  </w:style>
  <w:style w:type="paragraph" w:styleId="List2">
    <w:name w:val="List 2"/>
    <w:basedOn w:val="BodyText"/>
    <w:rsid w:val="00841ACD"/>
    <w:pPr>
      <w:tabs>
        <w:tab w:val="left" w:pos="680"/>
      </w:tabs>
      <w:spacing w:before="60" w:after="60"/>
      <w:ind w:left="680" w:hanging="340"/>
    </w:pPr>
  </w:style>
  <w:style w:type="paragraph" w:styleId="List3">
    <w:name w:val="List 3"/>
    <w:basedOn w:val="BodyText"/>
    <w:rsid w:val="00841ACD"/>
    <w:pPr>
      <w:tabs>
        <w:tab w:val="left" w:pos="1021"/>
      </w:tabs>
      <w:spacing w:before="60" w:after="60"/>
      <w:ind w:left="1020" w:hanging="340"/>
    </w:pPr>
  </w:style>
  <w:style w:type="paragraph" w:styleId="List4">
    <w:name w:val="List 4"/>
    <w:basedOn w:val="BodyText"/>
    <w:rsid w:val="00841ACD"/>
    <w:pPr>
      <w:tabs>
        <w:tab w:val="left" w:pos="1361"/>
      </w:tabs>
      <w:spacing w:before="60" w:after="60"/>
      <w:ind w:left="1361" w:hanging="340"/>
    </w:pPr>
  </w:style>
  <w:style w:type="paragraph" w:styleId="List5">
    <w:name w:val="List 5"/>
    <w:basedOn w:val="BodyText"/>
    <w:rsid w:val="00841ACD"/>
    <w:pPr>
      <w:tabs>
        <w:tab w:val="left" w:pos="1701"/>
      </w:tabs>
      <w:spacing w:before="60" w:after="60"/>
      <w:ind w:left="1701" w:hanging="340"/>
    </w:pPr>
  </w:style>
  <w:style w:type="paragraph" w:styleId="ListBullet3">
    <w:name w:val="List Bullet 3"/>
    <w:basedOn w:val="List3"/>
    <w:rsid w:val="00841ACD"/>
    <w:pPr>
      <w:numPr>
        <w:numId w:val="13"/>
      </w:numPr>
      <w:tabs>
        <w:tab w:val="clear" w:pos="1021"/>
      </w:tabs>
      <w:ind w:left="1037" w:hanging="357"/>
    </w:pPr>
  </w:style>
  <w:style w:type="paragraph" w:styleId="ListBullet4">
    <w:name w:val="List Bullet 4"/>
    <w:basedOn w:val="List4"/>
    <w:rsid w:val="00841ACD"/>
    <w:pPr>
      <w:numPr>
        <w:numId w:val="2"/>
      </w:numPr>
      <w:tabs>
        <w:tab w:val="clear" w:pos="1361"/>
      </w:tabs>
    </w:pPr>
  </w:style>
  <w:style w:type="paragraph" w:styleId="ListBullet5">
    <w:name w:val="List Bullet 5"/>
    <w:basedOn w:val="List5"/>
    <w:rsid w:val="00841ACD"/>
    <w:pPr>
      <w:numPr>
        <w:numId w:val="3"/>
      </w:numPr>
    </w:pPr>
  </w:style>
  <w:style w:type="paragraph" w:styleId="ListContinue2">
    <w:name w:val="List Continue 2"/>
    <w:basedOn w:val="List2"/>
    <w:rsid w:val="00841ACD"/>
    <w:pPr>
      <w:ind w:firstLine="0"/>
    </w:pPr>
  </w:style>
  <w:style w:type="paragraph" w:styleId="ListContinue3">
    <w:name w:val="List Continue 3"/>
    <w:basedOn w:val="List3"/>
    <w:rsid w:val="00841ACD"/>
    <w:pPr>
      <w:ind w:left="1021" w:firstLine="0"/>
    </w:pPr>
  </w:style>
  <w:style w:type="paragraph" w:styleId="ListContinue4">
    <w:name w:val="List Continue 4"/>
    <w:basedOn w:val="List4"/>
    <w:rsid w:val="00841ACD"/>
    <w:pPr>
      <w:ind w:firstLine="0"/>
    </w:pPr>
  </w:style>
  <w:style w:type="paragraph" w:styleId="ListContinue5">
    <w:name w:val="List Continue 5"/>
    <w:basedOn w:val="List5"/>
    <w:rsid w:val="00841ACD"/>
    <w:pPr>
      <w:ind w:firstLine="0"/>
    </w:pPr>
  </w:style>
  <w:style w:type="paragraph" w:styleId="ListNumber3">
    <w:name w:val="List Number 3"/>
    <w:basedOn w:val="List3"/>
    <w:rsid w:val="00841ACD"/>
    <w:pPr>
      <w:numPr>
        <w:numId w:val="4"/>
      </w:numPr>
    </w:pPr>
  </w:style>
  <w:style w:type="paragraph" w:styleId="ListNumber4">
    <w:name w:val="List Number 4"/>
    <w:basedOn w:val="List4"/>
    <w:rsid w:val="00841ACD"/>
    <w:pPr>
      <w:numPr>
        <w:numId w:val="5"/>
      </w:numPr>
    </w:pPr>
  </w:style>
  <w:style w:type="paragraph" w:styleId="ListNumber5">
    <w:name w:val="List Number 5"/>
    <w:basedOn w:val="List5"/>
    <w:rsid w:val="00841ACD"/>
    <w:pPr>
      <w:numPr>
        <w:numId w:val="6"/>
      </w:numPr>
    </w:pPr>
  </w:style>
  <w:style w:type="paragraph" w:styleId="BlockText">
    <w:name w:val="Block Text"/>
    <w:basedOn w:val="Normal"/>
    <w:rsid w:val="00841ACD"/>
    <w:pPr>
      <w:spacing w:after="120"/>
      <w:ind w:left="1440" w:right="1440"/>
    </w:pPr>
  </w:style>
  <w:style w:type="character" w:customStyle="1" w:styleId="Subscript">
    <w:name w:val="Subscript"/>
    <w:basedOn w:val="DefaultParagraphFont"/>
    <w:rsid w:val="00841ACD"/>
    <w:rPr>
      <w:sz w:val="16"/>
      <w:vertAlign w:val="subscript"/>
    </w:rPr>
  </w:style>
  <w:style w:type="character" w:customStyle="1" w:styleId="Superscript">
    <w:name w:val="Superscript"/>
    <w:basedOn w:val="DefaultParagraphFont"/>
    <w:rsid w:val="00841ACD"/>
    <w:rPr>
      <w:sz w:val="16"/>
      <w:vertAlign w:val="superscript"/>
    </w:rPr>
  </w:style>
  <w:style w:type="character" w:customStyle="1" w:styleId="Symbols">
    <w:name w:val="Symbols"/>
    <w:basedOn w:val="DefaultParagraphFont"/>
    <w:rsid w:val="00841ACD"/>
    <w:rPr>
      <w:rFonts w:ascii="Symbol" w:hAnsi="Symbol"/>
    </w:rPr>
  </w:style>
  <w:style w:type="character" w:customStyle="1" w:styleId="MenuOptions">
    <w:name w:val="Menu Options"/>
    <w:basedOn w:val="DefaultParagraphFont"/>
    <w:rsid w:val="00841ACD"/>
    <w:rPr>
      <w:rFonts w:ascii="Arial Narrow" w:hAnsi="Arial Narrow"/>
      <w:smallCaps/>
    </w:rPr>
  </w:style>
  <w:style w:type="character" w:customStyle="1" w:styleId="Buttons">
    <w:name w:val="Buttons"/>
    <w:basedOn w:val="DefaultParagraphFont"/>
    <w:rsid w:val="00841ACD"/>
    <w:rPr>
      <w:b/>
    </w:rPr>
  </w:style>
  <w:style w:type="character" w:customStyle="1" w:styleId="Underlined">
    <w:name w:val="Underlined"/>
    <w:basedOn w:val="DefaultParagraphFont"/>
    <w:rsid w:val="00841ACD"/>
    <w:rPr>
      <w:u w:val="single"/>
    </w:rPr>
  </w:style>
  <w:style w:type="paragraph" w:customStyle="1" w:styleId="TableBodyTextRight">
    <w:name w:val="Table Body Text Right"/>
    <w:basedOn w:val="TableBodyText"/>
    <w:rsid w:val="00841ACD"/>
    <w:pPr>
      <w:widowControl w:val="0"/>
      <w:autoSpaceDE w:val="0"/>
      <w:autoSpaceDN w:val="0"/>
      <w:adjustRightInd w:val="0"/>
      <w:jc w:val="right"/>
    </w:pPr>
    <w:rPr>
      <w:rFonts w:cs="Arial"/>
      <w:szCs w:val="18"/>
    </w:rPr>
  </w:style>
  <w:style w:type="paragraph" w:customStyle="1" w:styleId="CopyrightText">
    <w:name w:val="Copyright Text"/>
    <w:basedOn w:val="BodyText"/>
    <w:rsid w:val="00841ACD"/>
    <w:rPr>
      <w:sz w:val="18"/>
    </w:rPr>
  </w:style>
  <w:style w:type="paragraph" w:customStyle="1" w:styleId="BodySmallRight">
    <w:name w:val="Body Small Right"/>
    <w:basedOn w:val="BodyTextRight"/>
    <w:rsid w:val="00841ACD"/>
    <w:rPr>
      <w:sz w:val="18"/>
      <w:szCs w:val="18"/>
    </w:rPr>
  </w:style>
  <w:style w:type="paragraph" w:customStyle="1" w:styleId="MarginEdition">
    <w:name w:val="Margin Edition"/>
    <w:basedOn w:val="MarginNote"/>
    <w:rsid w:val="00841ACD"/>
    <w:pPr>
      <w:spacing w:before="0" w:after="0"/>
    </w:pPr>
    <w:rPr>
      <w:rFonts w:ascii="Times New Roman" w:hAnsi="Times New Roman"/>
      <w:color w:val="999999"/>
    </w:rPr>
  </w:style>
  <w:style w:type="paragraph" w:customStyle="1" w:styleId="Spacer">
    <w:name w:val="Spacer"/>
    <w:basedOn w:val="Normal"/>
    <w:rsid w:val="00841ACD"/>
    <w:rPr>
      <w:sz w:val="2"/>
      <w:szCs w:val="2"/>
    </w:rPr>
  </w:style>
  <w:style w:type="character" w:customStyle="1" w:styleId="Small">
    <w:name w:val="Small"/>
    <w:basedOn w:val="DefaultParagraphFont"/>
    <w:rsid w:val="00841ACD"/>
    <w:rPr>
      <w:sz w:val="16"/>
    </w:rPr>
  </w:style>
  <w:style w:type="paragraph" w:customStyle="1" w:styleId="WideTable">
    <w:name w:val="Wide Table"/>
    <w:basedOn w:val="Normal"/>
    <w:rsid w:val="00841ACD"/>
    <w:pPr>
      <w:ind w:left="-1418"/>
    </w:pPr>
    <w:rPr>
      <w:sz w:val="2"/>
      <w:szCs w:val="2"/>
    </w:rPr>
  </w:style>
  <w:style w:type="character" w:styleId="PageNumber">
    <w:name w:val="page number"/>
    <w:basedOn w:val="DefaultParagraphFont"/>
    <w:rsid w:val="00841ACD"/>
  </w:style>
  <w:style w:type="paragraph" w:styleId="Quote">
    <w:name w:val="Quote"/>
    <w:basedOn w:val="Heading1"/>
    <w:link w:val="QuoteChar"/>
    <w:qFormat/>
    <w:rsid w:val="00841ACD"/>
    <w:rPr>
      <w:b w:val="0"/>
      <w:sz w:val="72"/>
      <w:szCs w:val="72"/>
      <w:lang w:val="en-NZ"/>
    </w:rPr>
  </w:style>
  <w:style w:type="character" w:customStyle="1" w:styleId="QuoteChar">
    <w:name w:val="Quote Char"/>
    <w:basedOn w:val="DefaultParagraphFont"/>
    <w:link w:val="Quote"/>
    <w:rsid w:val="00841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ACD"/>
    <w:pPr>
      <w:pageBreakBefore/>
    </w:pPr>
  </w:style>
  <w:style w:type="paragraph" w:customStyle="1" w:styleId="Border">
    <w:name w:val="Border"/>
    <w:basedOn w:val="Normal"/>
    <w:qFormat/>
    <w:rsid w:val="00841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ACD"/>
    <w:rPr>
      <w:b/>
      <w:bCs/>
      <w:i/>
      <w:iCs/>
      <w:color w:val="auto"/>
    </w:rPr>
  </w:style>
  <w:style w:type="paragraph" w:styleId="IntenseQuote">
    <w:name w:val="Intense Quote"/>
    <w:basedOn w:val="Normal"/>
    <w:next w:val="Normal"/>
    <w:link w:val="IntenseQuoteChar"/>
    <w:uiPriority w:val="30"/>
    <w:qFormat/>
    <w:rsid w:val="00841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ACD"/>
    <w:rPr>
      <w:smallCaps/>
      <w:color w:val="auto"/>
      <w:u w:val="single"/>
    </w:rPr>
  </w:style>
  <w:style w:type="character" w:styleId="IntenseReference">
    <w:name w:val="Intense Reference"/>
    <w:basedOn w:val="DefaultParagraphFont"/>
    <w:uiPriority w:val="32"/>
    <w:qFormat/>
    <w:rsid w:val="00841ACD"/>
    <w:rPr>
      <w:b/>
      <w:bCs/>
      <w:smallCaps/>
      <w:color w:val="auto"/>
      <w:spacing w:val="5"/>
      <w:u w:val="single"/>
    </w:rPr>
  </w:style>
  <w:style w:type="paragraph" w:customStyle="1" w:styleId="2ColumnHeading">
    <w:name w:val="2Column Heading"/>
    <w:basedOn w:val="BodyText"/>
    <w:qFormat/>
    <w:rsid w:val="00841ACD"/>
    <w:pPr>
      <w:spacing w:after="60"/>
      <w:ind w:left="-2268"/>
    </w:pPr>
    <w:rPr>
      <w:b/>
    </w:rPr>
  </w:style>
  <w:style w:type="paragraph" w:customStyle="1" w:styleId="Heading1TOC">
    <w:name w:val="Heading1 TOC"/>
    <w:basedOn w:val="Normal"/>
    <w:qFormat/>
    <w:rsid w:val="00841ACD"/>
    <w:pPr>
      <w:spacing w:before="240" w:after="120"/>
    </w:pPr>
    <w:rPr>
      <w:rFonts w:ascii="Times New Roman" w:hAnsi="Times New Roman"/>
      <w:b/>
      <w:sz w:val="32"/>
    </w:rPr>
  </w:style>
  <w:style w:type="paragraph" w:customStyle="1" w:styleId="Heading2TOC">
    <w:name w:val="Heading2 TOC"/>
    <w:basedOn w:val="Normal"/>
    <w:qFormat/>
    <w:rsid w:val="00841ACD"/>
    <w:pPr>
      <w:spacing w:before="240" w:after="60"/>
    </w:pPr>
    <w:rPr>
      <w:rFonts w:ascii="Times New Roman" w:hAnsi="Times New Roman"/>
      <w:b/>
      <w:sz w:val="28"/>
    </w:rPr>
  </w:style>
  <w:style w:type="character" w:customStyle="1" w:styleId="Underline">
    <w:name w:val="Underline"/>
    <w:basedOn w:val="DefaultParagraphFont"/>
    <w:qFormat/>
    <w:rsid w:val="00841ACD"/>
    <w:rPr>
      <w:u w:val="single"/>
    </w:rPr>
  </w:style>
  <w:style w:type="character" w:customStyle="1" w:styleId="BoldandItalics">
    <w:name w:val="Bold and Italics"/>
    <w:qFormat/>
    <w:rsid w:val="00841ACD"/>
    <w:rPr>
      <w:b/>
      <w:i/>
      <w:u w:val="none"/>
    </w:rPr>
  </w:style>
  <w:style w:type="paragraph" w:styleId="BalloonText">
    <w:name w:val="Balloon Text"/>
    <w:basedOn w:val="Normal"/>
    <w:link w:val="BalloonTextChar"/>
    <w:rsid w:val="00841ACD"/>
    <w:rPr>
      <w:rFonts w:ascii="Tahoma" w:hAnsi="Tahoma" w:cs="Tahoma"/>
      <w:sz w:val="16"/>
      <w:szCs w:val="16"/>
    </w:rPr>
  </w:style>
  <w:style w:type="character" w:customStyle="1" w:styleId="BalloonTextChar">
    <w:name w:val="Balloon Text Char"/>
    <w:basedOn w:val="DefaultParagraphFont"/>
    <w:link w:val="BalloonText"/>
    <w:rsid w:val="00841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ACD"/>
    <w:rPr>
      <w:b/>
      <w:color w:val="660033"/>
      <w:spacing w:val="0"/>
    </w:rPr>
  </w:style>
  <w:style w:type="paragraph" w:customStyle="1" w:styleId="Nameditemlist">
    <w:name w:val="Named item list"/>
    <w:basedOn w:val="BodyText"/>
    <w:qFormat/>
    <w:rsid w:val="00841ACD"/>
    <w:pPr>
      <w:tabs>
        <w:tab w:val="left" w:pos="2835"/>
      </w:tabs>
      <w:ind w:left="2835" w:hanging="2835"/>
    </w:pPr>
  </w:style>
  <w:style w:type="paragraph" w:customStyle="1" w:styleId="BodyTextnopadding">
    <w:name w:val="Body Text no padding"/>
    <w:basedOn w:val="BodyText"/>
    <w:qFormat/>
    <w:rsid w:val="00841ACD"/>
    <w:pPr>
      <w:spacing w:before="0" w:after="0"/>
    </w:pPr>
  </w:style>
  <w:style w:type="paragraph" w:customStyle="1" w:styleId="BodyTextBold">
    <w:name w:val="Body Text Bold"/>
    <w:basedOn w:val="BodyText"/>
    <w:qFormat/>
    <w:rsid w:val="00841ACD"/>
    <w:rPr>
      <w:b/>
    </w:rPr>
  </w:style>
  <w:style w:type="character" w:styleId="Hyperlink">
    <w:name w:val="Hyperlink"/>
    <w:basedOn w:val="DefaultParagraphFont"/>
    <w:uiPriority w:val="99"/>
    <w:unhideWhenUsed/>
    <w:rsid w:val="00141F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4442</Characters>
  <Application>Microsoft Office Word</Application>
  <DocSecurity>0</DocSecurity>
  <Lines>164</Lines>
  <Paragraphs>83</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AURTTJ012 Remove, inspect and refit wheel hubs and associated brake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