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0A7F" w:rsidP="00EA0A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AURTTF105 Diagnose and repair engine forced-induction systems</w:t>
      </w:r>
      <w:r>
        <w:fldChar w:fldCharType="end"/>
      </w:r>
    </w:p>
    <w:p w:rsidR="00EA0A7F" w:rsidP="00EA0A7F">
      <w:pPr>
        <w:pStyle w:val="Version"/>
        <w:sectPr w:rsidSect="00405D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5DBE" w:rsidP="00405DBE">
      <w:pPr>
        <w:pStyle w:val="SuperHeading"/>
      </w:pPr>
      <w:r w:rsidRPr="00405DBE">
        <w:t>AURTTF105 Diagnose and repair engine forced-induction systems</w:t>
      </w:r>
    </w:p>
    <w:p w:rsidR="00000000" w:rsidRPr="00405DBE" w:rsidP="00405DBE">
      <w:pPr>
        <w:pStyle w:val="Heading1"/>
      </w:pPr>
      <w:bookmarkStart w:id="1" w:name="O_1113213"/>
      <w:bookmarkEnd w:id="1"/>
      <w:r w:rsidRPr="00405DB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405D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DBE" w:rsidP="00405DBE">
            <w:pPr>
              <w:pStyle w:val="BodyText"/>
            </w:pPr>
            <w:r w:rsidRPr="00405DBE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DBE">
            <w:pPr>
              <w:pStyle w:val="BodyText"/>
              <w:rPr>
                <w:lang w:val="en-NZ"/>
              </w:rPr>
            </w:pPr>
            <w:r w:rsidRPr="00405DBE">
              <w:rPr>
                <w:rStyle w:val="SpecialBold"/>
              </w:rPr>
              <w:t>Comments</w:t>
            </w:r>
          </w:p>
        </w:tc>
      </w:tr>
      <w:tr w:rsidTr="00405D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DBE">
            <w:pPr>
              <w:pStyle w:val="BodyText"/>
              <w:rPr>
                <w:lang w:val="en-NZ"/>
              </w:rPr>
            </w:pPr>
            <w:r w:rsidRPr="00405DBE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DBE" w:rsidP="00405DBE">
            <w:pPr>
              <w:pStyle w:val="BodyText"/>
            </w:pPr>
            <w:r w:rsidRPr="00405DBE">
              <w:t>This version first released with AUR Automotive Retail, Service and Repair Training Package Version 6.0</w:t>
            </w:r>
          </w:p>
        </w:tc>
      </w:tr>
    </w:tbl>
    <w:p w:rsidR="00000000" w:rsidRPr="00405DBE" w:rsidP="00405DBE">
      <w:pPr>
        <w:pStyle w:val="BodyText"/>
      </w:pPr>
    </w:p>
    <w:p w:rsidR="00000000" w:rsidRPr="00405DBE" w:rsidP="00405DBE">
      <w:pPr>
        <w:pStyle w:val="AllowPageBreak"/>
      </w:pPr>
    </w:p>
    <w:p w:rsidR="00000000" w:rsidRPr="00405DBE" w:rsidP="00405DBE">
      <w:pPr>
        <w:pStyle w:val="Heading1"/>
      </w:pPr>
      <w:bookmarkStart w:id="2" w:name="O_1113220"/>
      <w:bookmarkEnd w:id="2"/>
      <w:r w:rsidRPr="00405DBE">
        <w:t>Application</w:t>
      </w:r>
    </w:p>
    <w:p w:rsidR="00000000" w:rsidRPr="00405DBE" w:rsidP="00EA0A7F">
      <w:pPr>
        <w:pStyle w:val="BodyText"/>
      </w:pPr>
      <w:r w:rsidRPr="00405DBE">
        <w:t>This unit describes the skills and knowledge required to diagnose and repair faults in engine forced-induction systems. The unit involves preparing for the task, sourcing a diagnostic testing strategy, diagnosing the cause of the fault, carrying out the re</w:t>
      </w:r>
      <w:r w:rsidRPr="00405DBE">
        <w:t>pair, performing post-repair testing, and completing workplace processes and documentation.</w:t>
      </w:r>
    </w:p>
    <w:p w:rsidR="00000000" w:rsidRPr="00405DBE" w:rsidP="00EA0A7F">
      <w:pPr>
        <w:pStyle w:val="BodyText"/>
      </w:pPr>
      <w:r w:rsidRPr="00405DBE">
        <w:t>The unit applies to those who work in the automotive service and repair industry. The engine forced-induction systems include those in agricultural machinery, heavy</w:t>
      </w:r>
      <w:r w:rsidRPr="00405DBE">
        <w:t xml:space="preserve"> commercial vehicles, light vehicles, marine vessels, or mobile plant machinery.</w:t>
      </w:r>
    </w:p>
    <w:p w:rsidR="00000000" w:rsidRPr="00405DBE" w:rsidP="00EA0A7F">
      <w:pPr>
        <w:pStyle w:val="BodyText"/>
      </w:pPr>
      <w:r w:rsidRPr="00405DBE">
        <w:t>No licensing, legislative, regulatory or certification requirements apply to this unit at the time of publication.</w:t>
      </w:r>
    </w:p>
    <w:p w:rsidR="00000000" w:rsidRPr="00405DBE" w:rsidP="00405DBE">
      <w:pPr>
        <w:pStyle w:val="Heading1"/>
      </w:pPr>
      <w:bookmarkStart w:id="3" w:name="O_1113218"/>
      <w:bookmarkEnd w:id="3"/>
      <w:r w:rsidRPr="00405DBE">
        <w:t>Unit Sector</w:t>
      </w:r>
    </w:p>
    <w:p w:rsidR="00000000" w:rsidRPr="00405DBE" w:rsidP="00EA0A7F">
      <w:pPr>
        <w:pStyle w:val="BodyText"/>
      </w:pPr>
      <w:r w:rsidRPr="00405DBE">
        <w:t>Mechanical Miscellaneous Tech</w:t>
      </w:r>
      <w:r w:rsidRPr="00405DBE">
        <w:t>nical – Fuel Systems</w:t>
      </w:r>
    </w:p>
    <w:p w:rsidR="00000000" w:rsidRPr="00405DBE" w:rsidP="00405DBE">
      <w:pPr>
        <w:pStyle w:val="Heading1"/>
      </w:pPr>
      <w:bookmarkStart w:id="4" w:name="O_1113217"/>
      <w:bookmarkEnd w:id="4"/>
      <w:r w:rsidRPr="00405DB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030"/>
      </w:tblGrid>
      <w:tr w:rsidTr="00405D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DBE" w:rsidP="00405DBE">
            <w:pPr>
              <w:pStyle w:val="BodyText"/>
            </w:pPr>
            <w:r w:rsidRPr="00405DBE">
              <w:rPr>
                <w:rStyle w:val="SpecialBold"/>
              </w:rPr>
              <w:t>ELEMENT</w:t>
            </w:r>
          </w:p>
        </w:tc>
        <w:tc>
          <w:tcPr>
            <w:tcW w:w="6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DBE">
            <w:pPr>
              <w:pStyle w:val="BodyText"/>
              <w:rPr>
                <w:lang w:val="en-NZ"/>
              </w:rPr>
            </w:pPr>
            <w:r w:rsidRPr="00405DBE">
              <w:rPr>
                <w:rStyle w:val="SpecialBold"/>
              </w:rPr>
              <w:t>PERFORMANCE CRITERIA</w:t>
            </w:r>
          </w:p>
        </w:tc>
      </w:tr>
      <w:tr w:rsidTr="00405D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DBE" w:rsidP="00405DBE">
            <w:pPr>
              <w:pStyle w:val="BodyText"/>
            </w:pPr>
            <w:r w:rsidRPr="00405DBE">
              <w:rPr>
                <w:rStyle w:val="Emphasis"/>
              </w:rPr>
              <w:t>Elements describe the essential outcomes.</w:t>
            </w:r>
          </w:p>
        </w:tc>
        <w:tc>
          <w:tcPr>
            <w:tcW w:w="6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DBE">
            <w:pPr>
              <w:pStyle w:val="BodyText"/>
              <w:rPr>
                <w:lang w:val="en-NZ"/>
              </w:rPr>
            </w:pPr>
            <w:r w:rsidRPr="00405DB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05D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DBE">
            <w:pPr>
              <w:pStyle w:val="List"/>
              <w:rPr>
                <w:lang w:val="en-NZ"/>
              </w:rPr>
            </w:pPr>
            <w:r w:rsidRPr="00405DBE">
              <w:t>1. Prepare to diagnose and repair forced-induction system</w:t>
            </w:r>
          </w:p>
        </w:tc>
        <w:tc>
          <w:tcPr>
            <w:tcW w:w="6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DBE" w:rsidP="00405DBE">
            <w:pPr>
              <w:pStyle w:val="List"/>
            </w:pPr>
            <w:r w:rsidRPr="00405DBE">
              <w:t xml:space="preserve">1.1 Identify job requirements from workplace instructions </w:t>
            </w:r>
          </w:p>
          <w:p w:rsidR="00000000" w:rsidRPr="00405DBE" w:rsidP="00405DBE">
            <w:pPr>
              <w:pStyle w:val="List"/>
            </w:pPr>
            <w:r w:rsidRPr="00405DBE">
              <w:t xml:space="preserve">1.2 Identify required information for diagnosis activity </w:t>
            </w:r>
          </w:p>
          <w:p w:rsidR="00000000" w:rsidRPr="00405DBE" w:rsidP="00405DBE">
            <w:pPr>
              <w:pStyle w:val="List"/>
            </w:pPr>
            <w:r w:rsidRPr="00405DBE">
              <w:t>1.3 Analyse diagnostic options and source testing strategy to identify cause of f</w:t>
            </w:r>
            <w:r w:rsidRPr="00405DBE">
              <w:t xml:space="preserve">ault using workplace and manufacturer procedures </w:t>
            </w:r>
          </w:p>
          <w:p w:rsidR="00000000" w:rsidRPr="00405DBE" w:rsidP="00405DBE">
            <w:pPr>
              <w:pStyle w:val="List"/>
            </w:pPr>
            <w:r w:rsidRPr="00405DBE">
              <w:t xml:space="preserve">1.4 Identify hazards and environmental issues associated with diagnose and repair activity, assess potential risks and implement control measures in line with workplace </w:t>
            </w:r>
            <w:r w:rsidRPr="00405DBE">
              <w:t xml:space="preserve">policies and procedures </w:t>
            </w:r>
          </w:p>
          <w:p w:rsidR="00000000" w:rsidP="00405DBE">
            <w:pPr>
              <w:pStyle w:val="List"/>
              <w:rPr>
                <w:lang w:val="en-NZ"/>
              </w:rPr>
            </w:pPr>
            <w:r w:rsidRPr="00405DBE">
              <w:t>1.5 Identify</w:t>
            </w:r>
            <w:r w:rsidRPr="00405DBE">
              <w:t xml:space="preserve"> tools and equipment required for testing strategy and establish serviceability according to workplace procedures </w:t>
            </w:r>
          </w:p>
        </w:tc>
      </w:tr>
      <w:tr w:rsidTr="00405D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DBE">
            <w:pPr>
              <w:pStyle w:val="List"/>
              <w:rPr>
                <w:lang w:val="en-NZ"/>
              </w:rPr>
            </w:pPr>
            <w:r w:rsidRPr="00405DBE">
              <w:t>2. Diagnose forced-induction system</w:t>
            </w:r>
          </w:p>
        </w:tc>
        <w:tc>
          <w:tcPr>
            <w:tcW w:w="6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DBE" w:rsidP="00405DBE">
            <w:pPr>
              <w:pStyle w:val="List"/>
            </w:pPr>
            <w:r w:rsidRPr="00405DBE">
              <w:t>2.1 Implement diagnostic tests set out in testing strategy according to manufacturer and workplace proce</w:t>
            </w:r>
            <w:r w:rsidRPr="00405DBE">
              <w:t>dures, and workplace health and safety requirements</w:t>
            </w:r>
          </w:p>
          <w:p w:rsidR="00000000" w:rsidRPr="00405DBE" w:rsidP="00405DBE">
            <w:pPr>
              <w:pStyle w:val="List"/>
            </w:pPr>
            <w:r w:rsidRPr="00405DBE">
              <w:t>2.2 Identify cause of fault through analysis of diagnostic test results</w:t>
            </w:r>
          </w:p>
          <w:p w:rsidR="00000000" w:rsidRPr="00405DBE" w:rsidP="00405DBE">
            <w:pPr>
              <w:pStyle w:val="List"/>
            </w:pPr>
            <w:r w:rsidRPr="00405DBE">
              <w:t>2.3 Confirm and report cause of fault according to workplace procedures</w:t>
            </w:r>
          </w:p>
          <w:p w:rsidR="00000000" w:rsidP="00405DBE">
            <w:pPr>
              <w:pStyle w:val="List"/>
              <w:rPr>
                <w:lang w:val="en-NZ"/>
              </w:rPr>
            </w:pPr>
            <w:r w:rsidRPr="00405DBE">
              <w:t>2.4 Develop and report recommendations for necessary repairs according to workplace procedures</w:t>
            </w:r>
          </w:p>
        </w:tc>
      </w:tr>
      <w:tr w:rsidTr="00405D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DBE">
            <w:pPr>
              <w:pStyle w:val="List"/>
              <w:rPr>
                <w:lang w:val="en-NZ"/>
              </w:rPr>
            </w:pPr>
            <w:r w:rsidRPr="00405DBE">
              <w:t>3. Repair forced-induction system</w:t>
            </w:r>
          </w:p>
        </w:tc>
        <w:tc>
          <w:tcPr>
            <w:tcW w:w="6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DBE" w:rsidP="00405DBE">
            <w:pPr>
              <w:pStyle w:val="List"/>
            </w:pPr>
            <w:r w:rsidRPr="00405DBE">
              <w:t xml:space="preserve">3.1 Identify required information for repair activity </w:t>
            </w:r>
          </w:p>
          <w:p w:rsidR="00000000" w:rsidRPr="00405DBE" w:rsidP="00405DBE">
            <w:pPr>
              <w:pStyle w:val="List"/>
            </w:pPr>
            <w:r w:rsidRPr="00405DBE">
              <w:t>3.2 Identify tools, equipment and materials required for repair activit</w:t>
            </w:r>
            <w:r w:rsidRPr="00405DBE">
              <w:t xml:space="preserve">y and establish serviceability according to workplace procedures </w:t>
            </w:r>
          </w:p>
          <w:p w:rsidR="00000000" w:rsidRPr="00405DBE" w:rsidP="00405DBE">
            <w:pPr>
              <w:pStyle w:val="List"/>
            </w:pPr>
            <w:r w:rsidRPr="00405DBE">
              <w:t>3.3 Carry out repairs according to workplace and manufacturer procedures, manufacturer specifications, workplace health and safety and environmental requirements</w:t>
            </w:r>
          </w:p>
          <w:p w:rsidR="00000000" w:rsidP="00405DBE">
            <w:pPr>
              <w:pStyle w:val="List"/>
              <w:rPr>
                <w:lang w:val="en-NZ"/>
              </w:rPr>
            </w:pPr>
            <w:r w:rsidRPr="00405DBE">
              <w:t>3.4 Carry out post-repair te</w:t>
            </w:r>
            <w:r w:rsidRPr="00405DBE">
              <w:t xml:space="preserve">sting according to workplace procedures, workplace health and safety and environmental requirements </w:t>
            </w:r>
          </w:p>
        </w:tc>
      </w:tr>
      <w:tr w:rsidTr="00405D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DBE">
            <w:pPr>
              <w:pStyle w:val="List"/>
              <w:rPr>
                <w:lang w:val="en-NZ"/>
              </w:rPr>
            </w:pPr>
            <w:r w:rsidRPr="00405DBE">
              <w:t>4. Complete work processes</w:t>
            </w:r>
          </w:p>
        </w:tc>
        <w:tc>
          <w:tcPr>
            <w:tcW w:w="6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DBE" w:rsidP="00405DBE">
            <w:pPr>
              <w:pStyle w:val="List"/>
            </w:pPr>
            <w:r w:rsidRPr="00405DBE">
              <w:t xml:space="preserve">4.1 Conduct final inspection according to workplace procedures and confirm vehicle is ready for use </w:t>
            </w:r>
          </w:p>
          <w:p w:rsidR="00000000" w:rsidRPr="00405DBE" w:rsidP="00405DBE">
            <w:pPr>
              <w:pStyle w:val="List"/>
            </w:pPr>
            <w:r w:rsidRPr="00405DBE">
              <w:t>4.2 Clear work area and di</w:t>
            </w:r>
            <w:r w:rsidRPr="00405DBE">
              <w:t>spose of or recycle materials according to workplace procedures</w:t>
            </w:r>
          </w:p>
          <w:p w:rsidR="00000000" w:rsidRPr="00405DBE" w:rsidP="00405DBE">
            <w:pPr>
              <w:pStyle w:val="List"/>
            </w:pPr>
            <w:r w:rsidRPr="00405DBE">
              <w:t>4.3 Complete documentation according to workplace procedures</w:t>
            </w:r>
          </w:p>
        </w:tc>
      </w:tr>
    </w:tbl>
    <w:p w:rsidR="00000000" w:rsidRPr="00405DBE" w:rsidP="00405DBE">
      <w:pPr>
        <w:pStyle w:val="BodyText"/>
      </w:pPr>
    </w:p>
    <w:p w:rsidR="00000000" w:rsidRPr="00405DBE" w:rsidP="00405DBE">
      <w:pPr>
        <w:pStyle w:val="AllowPageBreak"/>
      </w:pPr>
    </w:p>
    <w:p w:rsidR="00000000" w:rsidRPr="00405DBE" w:rsidP="00405DBE">
      <w:pPr>
        <w:pStyle w:val="Heading1"/>
      </w:pPr>
      <w:bookmarkStart w:id="5" w:name="O_1113216"/>
      <w:bookmarkEnd w:id="5"/>
      <w:r w:rsidRPr="00405DBE">
        <w:t>Foundation Skills</w:t>
      </w:r>
    </w:p>
    <w:p w:rsidR="00000000" w:rsidRPr="00EA0A7F" w:rsidP="00EA0A7F">
      <w:pPr>
        <w:pStyle w:val="BodyText"/>
        <w:rPr>
          <w:i/>
        </w:rPr>
      </w:pPr>
      <w:r w:rsidRPr="00EA0A7F">
        <w:rPr>
          <w:rStyle w:val="Emphasis"/>
        </w:rPr>
        <w:t>This section describes those language, literacy, numeracy and employment skills that are ess</w:t>
      </w:r>
      <w:r w:rsidRPr="00EA0A7F">
        <w:rPr>
          <w:rStyle w:val="Emphasis"/>
        </w:rPr>
        <w:t>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405D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DBE" w:rsidP="00405DBE">
            <w:pPr>
              <w:pStyle w:val="BodyText"/>
            </w:pPr>
            <w:r w:rsidRPr="00405DBE">
              <w:rPr>
                <w:rStyle w:val="SpecialBold"/>
              </w:rPr>
              <w:t>SKILL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DBE">
            <w:pPr>
              <w:pStyle w:val="BodyText"/>
              <w:rPr>
                <w:lang w:val="en-NZ"/>
              </w:rPr>
            </w:pPr>
            <w:r w:rsidRPr="00405DBE">
              <w:rPr>
                <w:rStyle w:val="SpecialBold"/>
              </w:rPr>
              <w:t>DESCRIPTION</w:t>
            </w:r>
          </w:p>
        </w:tc>
      </w:tr>
      <w:tr w:rsidTr="00405D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DBE">
            <w:pPr>
              <w:pStyle w:val="BodyText"/>
              <w:rPr>
                <w:lang w:val="en-NZ"/>
              </w:rPr>
            </w:pPr>
            <w:r w:rsidRPr="00405DBE">
              <w:t xml:space="preserve">Learning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05DBE" w:rsidP="00405DBE">
            <w:pPr>
              <w:pStyle w:val="ListBullet"/>
            </w:pPr>
            <w:r w:rsidRPr="00405DBE">
              <w:t>Locates required sources of information efficiently</w:t>
            </w:r>
          </w:p>
          <w:p w:rsidR="00000000" w:rsidP="00405DBE">
            <w:pPr>
              <w:pStyle w:val="ListBullet"/>
              <w:rPr>
                <w:lang w:val="en-NZ"/>
              </w:rPr>
            </w:pPr>
            <w:r w:rsidRPr="00405DBE">
              <w:t>Develops a sequenced plan for a specific task</w:t>
            </w:r>
          </w:p>
        </w:tc>
      </w:tr>
      <w:tr w:rsidTr="00405D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DBE">
            <w:pPr>
              <w:pStyle w:val="BodyText"/>
              <w:rPr>
                <w:lang w:val="en-NZ"/>
              </w:rPr>
            </w:pPr>
            <w:r w:rsidRPr="00405DBE">
              <w:t xml:space="preserve">Reading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05DBE" w:rsidP="00405DBE">
            <w:pPr>
              <w:pStyle w:val="ListBullet"/>
            </w:pPr>
            <w:r w:rsidRPr="00405DBE">
              <w:t>Interprets workplace instructions such as jo</w:t>
            </w:r>
            <w:r w:rsidRPr="00405DBE">
              <w:t>b cards</w:t>
            </w:r>
          </w:p>
          <w:p w:rsidR="00000000" w:rsidP="00405DBE">
            <w:pPr>
              <w:pStyle w:val="ListBullet"/>
              <w:rPr>
                <w:lang w:val="en-NZ"/>
              </w:rPr>
            </w:pPr>
            <w:r w:rsidRPr="00405DBE">
              <w:t>Organises and interprets technical information from workplace procedures, manufacturer procedures and manufacturer specifications</w:t>
            </w:r>
          </w:p>
        </w:tc>
      </w:tr>
      <w:tr w:rsidTr="00405D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DBE">
            <w:pPr>
              <w:pStyle w:val="BodyText"/>
              <w:rPr>
                <w:lang w:val="en-NZ"/>
              </w:rPr>
            </w:pPr>
            <w:r w:rsidRPr="00405DBE">
              <w:t xml:space="preserve">Oral communication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05DBE" w:rsidP="00405DBE">
            <w:pPr>
              <w:pStyle w:val="ListBullet"/>
            </w:pPr>
            <w:r w:rsidRPr="00405DBE">
              <w:t>Clarifies instructions</w:t>
            </w:r>
          </w:p>
          <w:p w:rsidR="00000000" w:rsidP="00405DBE">
            <w:pPr>
              <w:pStyle w:val="ListBullet"/>
              <w:rPr>
                <w:lang w:val="en-NZ"/>
              </w:rPr>
            </w:pPr>
            <w:r w:rsidRPr="00405DBE">
              <w:t>Obtains information from customers and supervisors</w:t>
            </w:r>
          </w:p>
        </w:tc>
      </w:tr>
      <w:tr w:rsidTr="00405D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DBE">
            <w:pPr>
              <w:pStyle w:val="BodyText"/>
              <w:rPr>
                <w:lang w:val="en-NZ"/>
              </w:rPr>
            </w:pPr>
            <w:r w:rsidRPr="00405DBE">
              <w:t>Numeracy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05DBE" w:rsidP="00405DBE">
            <w:pPr>
              <w:pStyle w:val="ListBullet"/>
            </w:pPr>
            <w:r w:rsidRPr="00405DBE">
              <w:t>Measures engine forced-induction components</w:t>
            </w:r>
          </w:p>
          <w:p w:rsidR="00000000" w:rsidRPr="00405DBE" w:rsidP="00405DBE">
            <w:pPr>
              <w:pStyle w:val="ListBullet"/>
            </w:pPr>
            <w:r w:rsidRPr="00405DBE">
              <w:t xml:space="preserve">Uses mathematical operations </w:t>
            </w:r>
          </w:p>
          <w:p w:rsidR="00000000" w:rsidP="00405DBE">
            <w:pPr>
              <w:pStyle w:val="ListBullet"/>
              <w:rPr>
                <w:lang w:val="en-NZ"/>
              </w:rPr>
            </w:pPr>
            <w:r w:rsidRPr="00405DBE">
              <w:t>Carries out calculations such as areas, volumes, tolerances and deviations from manufacturer specifications</w:t>
            </w:r>
          </w:p>
        </w:tc>
      </w:tr>
      <w:tr w:rsidTr="00405D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DBE">
            <w:pPr>
              <w:pStyle w:val="BodyText"/>
              <w:rPr>
                <w:lang w:val="en-NZ"/>
              </w:rPr>
            </w:pPr>
            <w:r w:rsidRPr="00405DBE">
              <w:t xml:space="preserve">Planning and organising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05DBE" w:rsidP="00405DBE">
            <w:pPr>
              <w:pStyle w:val="ListBullet"/>
            </w:pPr>
            <w:r w:rsidRPr="00405DBE">
              <w:t>Plans own work requirements</w:t>
            </w:r>
          </w:p>
          <w:p w:rsidR="00000000" w:rsidRPr="00405DBE" w:rsidP="00405DBE">
            <w:pPr>
              <w:pStyle w:val="ListBullet"/>
            </w:pPr>
            <w:r w:rsidRPr="00405DBE">
              <w:t>Prioritises actions</w:t>
            </w:r>
            <w:r w:rsidRPr="00405DBE">
              <w:t xml:space="preserve"> to achieve required outcomes</w:t>
            </w:r>
          </w:p>
          <w:p w:rsidR="00000000" w:rsidP="00405DBE">
            <w:pPr>
              <w:pStyle w:val="ListBullet"/>
              <w:rPr>
                <w:lang w:val="en-NZ"/>
              </w:rPr>
            </w:pPr>
            <w:r w:rsidRPr="00405DBE">
              <w:t>Ensures tasks are completed within workplace timeframes</w:t>
            </w:r>
          </w:p>
        </w:tc>
      </w:tr>
      <w:tr w:rsidTr="00405D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DBE">
            <w:pPr>
              <w:pStyle w:val="BodyText"/>
              <w:rPr>
                <w:lang w:val="en-NZ"/>
              </w:rPr>
            </w:pPr>
            <w:r w:rsidRPr="00405DBE">
              <w:t xml:space="preserve">Technology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05DBE" w:rsidP="00405DBE">
            <w:pPr>
              <w:pStyle w:val="ListBullet"/>
            </w:pPr>
            <w:r w:rsidRPr="00405DBE">
              <w:t>Uses precision measuring equipment</w:t>
            </w:r>
          </w:p>
        </w:tc>
      </w:tr>
    </w:tbl>
    <w:p w:rsidR="00000000" w:rsidRPr="00405DBE" w:rsidP="00405DBE">
      <w:pPr>
        <w:pStyle w:val="BodyText"/>
      </w:pPr>
    </w:p>
    <w:p w:rsidR="00000000" w:rsidRPr="00405DBE" w:rsidP="00405DBE">
      <w:pPr>
        <w:pStyle w:val="AllowPageBreak"/>
      </w:pPr>
    </w:p>
    <w:p w:rsidR="00000000" w:rsidRPr="00405DBE" w:rsidP="00405DBE">
      <w:pPr>
        <w:pStyle w:val="Heading1"/>
      </w:pPr>
      <w:bookmarkStart w:id="6" w:name="O_1113214"/>
      <w:bookmarkEnd w:id="6"/>
      <w:r w:rsidRPr="00405DBE">
        <w:t>Unit Mapping Information</w:t>
      </w:r>
    </w:p>
    <w:p w:rsidR="00000000" w:rsidRPr="00405DBE" w:rsidP="00EA0A7F">
      <w:pPr>
        <w:pStyle w:val="BodyText"/>
      </w:pPr>
      <w:r w:rsidRPr="00405DBE">
        <w:t>Supersedes and is equivalent to AURTTF005 Diagnose and repair engine forced-induction systems.</w:t>
      </w:r>
    </w:p>
    <w:p w:rsidR="00000000" w:rsidRPr="00405DBE" w:rsidP="00405DBE">
      <w:pPr>
        <w:pStyle w:val="Heading1"/>
      </w:pPr>
      <w:bookmarkStart w:id="7" w:name="O_1113207"/>
      <w:bookmarkEnd w:id="7"/>
      <w:r w:rsidRPr="00405DBE">
        <w:t>Links</w:t>
      </w:r>
    </w:p>
    <w:p w:rsidR="00000000" w:rsidRPr="00405DBE" w:rsidP="00EA0A7F">
      <w:pPr>
        <w:pStyle w:val="BodyText"/>
      </w:pPr>
      <w:r w:rsidRPr="00405DB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8253CE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405DBE" w:rsidP="00EA0A7F">
      <w:pPr>
        <w:pStyle w:val="BodyText"/>
        <w:sectPr w:rsidSect="00405DB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05DBE" w:rsidP="00405DBE">
      <w:pPr>
        <w:pStyle w:val="SuperHeading"/>
      </w:pPr>
      <w:r w:rsidRPr="00405DBE">
        <w:t>Assessment Requirements for AURTTF105 Diagnose and repair engine forced-induction systems</w:t>
      </w:r>
    </w:p>
    <w:p w:rsidR="00000000" w:rsidRPr="00405DBE" w:rsidP="00405DBE">
      <w:pPr>
        <w:pStyle w:val="Heading1"/>
      </w:pPr>
      <w:bookmarkStart w:id="8" w:name="O_1113209"/>
      <w:bookmarkEnd w:id="8"/>
      <w:r w:rsidRPr="00405DB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405D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DBE" w:rsidP="00405DBE">
            <w:pPr>
              <w:pStyle w:val="BodyText"/>
            </w:pPr>
            <w:r w:rsidRPr="00405DBE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DBE">
            <w:pPr>
              <w:pStyle w:val="BodyText"/>
              <w:rPr>
                <w:lang w:val="en-NZ"/>
              </w:rPr>
            </w:pPr>
            <w:r w:rsidRPr="00405DBE">
              <w:rPr>
                <w:rStyle w:val="SpecialBold"/>
              </w:rPr>
              <w:t>Comments</w:t>
            </w:r>
          </w:p>
        </w:tc>
      </w:tr>
      <w:tr w:rsidTr="00405D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DBE">
            <w:pPr>
              <w:pStyle w:val="BodyText"/>
              <w:rPr>
                <w:lang w:val="en-NZ"/>
              </w:rPr>
            </w:pPr>
            <w:r w:rsidRPr="00405DBE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DBE" w:rsidP="00405DBE">
            <w:pPr>
              <w:pStyle w:val="BodyText"/>
            </w:pPr>
            <w:r w:rsidRPr="00405DBE">
              <w:t>This version first released with AUR Automotive Retail, Service and Repair Training Package Version 6.0</w:t>
            </w:r>
          </w:p>
        </w:tc>
      </w:tr>
    </w:tbl>
    <w:p w:rsidR="00000000" w:rsidRPr="00405DBE" w:rsidP="00405DBE">
      <w:pPr>
        <w:pStyle w:val="BodyText"/>
      </w:pPr>
    </w:p>
    <w:p w:rsidR="00000000" w:rsidRPr="00405DBE" w:rsidP="00405DBE">
      <w:pPr>
        <w:pStyle w:val="AllowPageBreak"/>
      </w:pPr>
    </w:p>
    <w:p w:rsidR="00000000" w:rsidRPr="00405DBE" w:rsidP="00405DBE">
      <w:pPr>
        <w:pStyle w:val="Heading1"/>
      </w:pPr>
      <w:bookmarkStart w:id="9" w:name="O_1113212"/>
      <w:bookmarkEnd w:id="9"/>
      <w:r w:rsidRPr="00405DBE">
        <w:t>Performance Evidence</w:t>
      </w:r>
    </w:p>
    <w:p w:rsidR="00000000" w:rsidRPr="00405DBE" w:rsidP="00EA0A7F">
      <w:pPr>
        <w:pStyle w:val="BodyText"/>
      </w:pPr>
      <w:r w:rsidRPr="00405DBE">
        <w:t>The candidate must demonstrate the ability to complete the tasks outlined in the elements, performance criteria and foundation skills of this unit, including evidence of the ability to:</w:t>
      </w:r>
    </w:p>
    <w:p w:rsidR="00000000" w:rsidRPr="00405DBE" w:rsidP="00405DBE">
      <w:pPr>
        <w:pStyle w:val="ListBullet"/>
      </w:pPr>
      <w:r w:rsidRPr="00405DBE">
        <w:t>diagnose and repair a turbocharger fault in an engine forced-inductio</w:t>
      </w:r>
      <w:r w:rsidRPr="00405DBE">
        <w:t>n system</w:t>
      </w:r>
    </w:p>
    <w:p w:rsidR="00000000" w:rsidRPr="00405DBE" w:rsidP="00405DBE">
      <w:pPr>
        <w:pStyle w:val="ListBullet"/>
      </w:pPr>
      <w:r w:rsidRPr="00405DBE">
        <w:t>diagnose and repair a fault in at least two of the following components of engine forced-induction systems:</w:t>
      </w:r>
    </w:p>
    <w:p w:rsidR="00000000" w:rsidRPr="00405DBE" w:rsidP="00405DBE">
      <w:pPr>
        <w:pStyle w:val="ListBullet2"/>
      </w:pPr>
      <w:r w:rsidRPr="00405DBE">
        <w:t>variable turbocharger</w:t>
      </w:r>
    </w:p>
    <w:p w:rsidR="00000000" w:rsidRPr="00405DBE" w:rsidP="00405DBE">
      <w:pPr>
        <w:pStyle w:val="ListBullet2"/>
      </w:pPr>
      <w:r w:rsidRPr="00405DBE">
        <w:t>compound turbocharger</w:t>
      </w:r>
    </w:p>
    <w:p w:rsidR="00000000" w:rsidRPr="00405DBE" w:rsidP="00405DBE">
      <w:pPr>
        <w:pStyle w:val="ListBullet2"/>
      </w:pPr>
      <w:r w:rsidRPr="00405DBE">
        <w:t>waste-gate actuator</w:t>
      </w:r>
    </w:p>
    <w:p w:rsidR="00000000" w:rsidRPr="00405DBE" w:rsidP="00405DBE">
      <w:pPr>
        <w:pStyle w:val="ListBullet2"/>
      </w:pPr>
      <w:r w:rsidRPr="00405DBE">
        <w:t>intercooler</w:t>
      </w:r>
    </w:p>
    <w:p w:rsidR="00000000" w:rsidRPr="00405DBE" w:rsidP="00405DBE">
      <w:pPr>
        <w:pStyle w:val="ListBullet2"/>
      </w:pPr>
      <w:r w:rsidRPr="00405DBE">
        <w:t>supercharger.</w:t>
      </w:r>
    </w:p>
    <w:p w:rsidR="00000000" w:rsidRPr="00405DBE" w:rsidP="00405DBE">
      <w:pPr>
        <w:pStyle w:val="AllowPageBreak"/>
      </w:pPr>
    </w:p>
    <w:p w:rsidR="00000000" w:rsidRPr="00405DBE" w:rsidP="00405DBE">
      <w:pPr>
        <w:pStyle w:val="Heading1"/>
      </w:pPr>
      <w:bookmarkStart w:id="10" w:name="O_1113211"/>
      <w:bookmarkEnd w:id="10"/>
      <w:r w:rsidRPr="00405DBE">
        <w:t>Knowledge Evidence</w:t>
      </w:r>
    </w:p>
    <w:p w:rsidR="00000000" w:rsidRPr="00405DBE" w:rsidP="00EA0A7F">
      <w:pPr>
        <w:pStyle w:val="BodyText"/>
      </w:pPr>
      <w:r w:rsidRPr="00405DBE">
        <w:t>The candidate must be able to demonstrate knowledge to complete the tasks outlined in the elements, performance criteria and foundation skills of this unit, including knowledge of:</w:t>
      </w:r>
    </w:p>
    <w:p w:rsidR="00000000" w:rsidRPr="00405DBE" w:rsidP="00405DBE">
      <w:pPr>
        <w:pStyle w:val="ListBullet"/>
      </w:pPr>
      <w:r w:rsidRPr="00405DBE">
        <w:t>methods to locate and interpret information required to diagnose and repai</w:t>
      </w:r>
      <w:r w:rsidRPr="00405DBE">
        <w:t>r engine forced-induction systems, including:</w:t>
      </w:r>
    </w:p>
    <w:p w:rsidR="00000000" w:rsidRPr="00405DBE" w:rsidP="00405DBE">
      <w:pPr>
        <w:pStyle w:val="ListBullet2"/>
      </w:pPr>
      <w:r w:rsidRPr="00405DBE">
        <w:t>information provided by customers and supervisors</w:t>
      </w:r>
    </w:p>
    <w:p w:rsidR="00000000" w:rsidRPr="00405DBE" w:rsidP="00405DBE">
      <w:pPr>
        <w:pStyle w:val="ListBullet2"/>
      </w:pPr>
      <w:r w:rsidRPr="00405DBE">
        <w:t>manufacturer specifications and procedures or equivalent documentation</w:t>
      </w:r>
    </w:p>
    <w:p w:rsidR="00000000" w:rsidRPr="00405DBE" w:rsidP="00405DBE">
      <w:pPr>
        <w:pStyle w:val="ListBullet"/>
      </w:pPr>
      <w:r w:rsidRPr="00405DBE">
        <w:t xml:space="preserve">workplace procedures required to diagnose and repair engine forced-induction systems, including: </w:t>
      </w:r>
    </w:p>
    <w:p w:rsidR="00000000" w:rsidRPr="00405DBE" w:rsidP="00405DBE">
      <w:pPr>
        <w:pStyle w:val="ListBullet2"/>
      </w:pPr>
      <w:r w:rsidRPr="00405DBE">
        <w:t>establishing serviceability of tools and equipment</w:t>
      </w:r>
    </w:p>
    <w:p w:rsidR="00000000" w:rsidRPr="00405DBE" w:rsidP="00405DBE">
      <w:pPr>
        <w:pStyle w:val="ListBullet2"/>
      </w:pPr>
      <w:r w:rsidRPr="00405DBE">
        <w:t>documentation procedures</w:t>
      </w:r>
    </w:p>
    <w:p w:rsidR="00000000" w:rsidRPr="00405DBE" w:rsidP="00405DBE">
      <w:pPr>
        <w:pStyle w:val="ListBullet2"/>
      </w:pPr>
      <w:r w:rsidRPr="00405DBE">
        <w:t>housekeeping procedures, including:</w:t>
      </w:r>
    </w:p>
    <w:p w:rsidR="00000000" w:rsidRPr="00405DBE" w:rsidP="00405DBE">
      <w:pPr>
        <w:pStyle w:val="ListBullet3"/>
      </w:pPr>
      <w:r w:rsidRPr="00405DBE">
        <w:t>examination of tools and equipment</w:t>
      </w:r>
    </w:p>
    <w:p w:rsidR="00000000" w:rsidRPr="00405DBE" w:rsidP="00405DBE">
      <w:pPr>
        <w:pStyle w:val="ListBullet3"/>
      </w:pPr>
      <w:r w:rsidRPr="00405DBE">
        <w:t>storage of equipment</w:t>
      </w:r>
    </w:p>
    <w:p w:rsidR="00000000" w:rsidRPr="00405DBE" w:rsidP="00405DBE">
      <w:pPr>
        <w:pStyle w:val="ListBullet3"/>
      </w:pPr>
      <w:r w:rsidRPr="00405DBE">
        <w:t>identification, tagging and isolation of faulty equipment</w:t>
      </w:r>
    </w:p>
    <w:p w:rsidR="00000000" w:rsidRPr="00405DBE" w:rsidP="00405DBE">
      <w:pPr>
        <w:pStyle w:val="ListBullet3"/>
      </w:pPr>
      <w:r w:rsidRPr="00405DBE">
        <w:t>disposal of excess materials</w:t>
      </w:r>
    </w:p>
    <w:p w:rsidR="00000000" w:rsidRPr="00405DBE" w:rsidP="00405DBE">
      <w:pPr>
        <w:pStyle w:val="ListBullet3"/>
      </w:pPr>
      <w:r w:rsidRPr="00405DBE">
        <w:t>recycling procedures</w:t>
      </w:r>
    </w:p>
    <w:p w:rsidR="00000000" w:rsidRPr="00405DBE" w:rsidP="00405DBE">
      <w:pPr>
        <w:pStyle w:val="ListBullet"/>
      </w:pPr>
      <w:r w:rsidRPr="00405DBE">
        <w:t>workplace health and safety (WHS) requirements relating to diagnosing and repairing engine forced-induction systems, including</w:t>
      </w:r>
      <w:r w:rsidRPr="00405DBE">
        <w:t xml:space="preserve"> procedures for working with high temperature exhaust and intake system components</w:t>
      </w:r>
    </w:p>
    <w:p w:rsidR="00000000" w:rsidRPr="00405DBE" w:rsidP="00405DBE">
      <w:pPr>
        <w:pStyle w:val="ListBullet"/>
      </w:pPr>
      <w:r w:rsidRPr="00405DBE">
        <w:t>environmental requirements relating to diagnosing and repairing engine forced-induction systems, including those relevant to exhaust gases such as hydrocarbons</w:t>
      </w:r>
    </w:p>
    <w:p w:rsidR="00000000" w:rsidRPr="00405DBE" w:rsidP="00405DBE">
      <w:pPr>
        <w:pStyle w:val="ListBullet"/>
      </w:pPr>
      <w:r w:rsidRPr="00405DBE">
        <w:t>purpose and o</w:t>
      </w:r>
      <w:r w:rsidRPr="00405DBE">
        <w:t>peration of engine forced-induction systems, including procedures for testing:</w:t>
      </w:r>
    </w:p>
    <w:p w:rsidR="00000000" w:rsidRPr="00405DBE" w:rsidP="00405DBE">
      <w:pPr>
        <w:pStyle w:val="ListBullet2"/>
      </w:pPr>
      <w:r w:rsidRPr="00405DBE">
        <w:t>turbochargers, including:</w:t>
      </w:r>
    </w:p>
    <w:p w:rsidR="00000000" w:rsidRPr="00405DBE" w:rsidP="00405DBE">
      <w:pPr>
        <w:pStyle w:val="ListBullet3"/>
      </w:pPr>
      <w:r w:rsidRPr="00405DBE">
        <w:t>twin scroll</w:t>
      </w:r>
    </w:p>
    <w:p w:rsidR="00000000" w:rsidRPr="00405DBE" w:rsidP="00405DBE">
      <w:pPr>
        <w:pStyle w:val="ListBullet3"/>
      </w:pPr>
      <w:r w:rsidRPr="00405DBE">
        <w:t>twin turbocharger</w:t>
      </w:r>
    </w:p>
    <w:p w:rsidR="00000000" w:rsidRPr="00405DBE" w:rsidP="00405DBE">
      <w:pPr>
        <w:pStyle w:val="ListBullet3"/>
      </w:pPr>
      <w:r w:rsidRPr="00405DBE">
        <w:t>turbo compounding</w:t>
      </w:r>
    </w:p>
    <w:p w:rsidR="00000000" w:rsidRPr="00405DBE" w:rsidP="00405DBE">
      <w:pPr>
        <w:pStyle w:val="ListBullet3"/>
      </w:pPr>
      <w:r w:rsidRPr="00405DBE">
        <w:t>variable geometry turbocharger</w:t>
      </w:r>
    </w:p>
    <w:p w:rsidR="00000000" w:rsidRPr="00405DBE" w:rsidP="00405DBE">
      <w:pPr>
        <w:pStyle w:val="ListBullet3"/>
      </w:pPr>
      <w:r w:rsidRPr="00405DBE">
        <w:t>waste-gate operation</w:t>
      </w:r>
    </w:p>
    <w:p w:rsidR="00000000" w:rsidRPr="00405DBE" w:rsidP="00405DBE">
      <w:pPr>
        <w:pStyle w:val="ListBullet3"/>
      </w:pPr>
      <w:r w:rsidRPr="00405DBE">
        <w:t>lubrication and cooling</w:t>
      </w:r>
    </w:p>
    <w:p w:rsidR="00000000" w:rsidRPr="00405DBE" w:rsidP="00405DBE">
      <w:pPr>
        <w:pStyle w:val="ListBullet3"/>
      </w:pPr>
      <w:r w:rsidRPr="00405DBE">
        <w:t>intercooler operation, including air to air and water to air</w:t>
      </w:r>
    </w:p>
    <w:p w:rsidR="00000000" w:rsidRPr="00405DBE" w:rsidP="00405DBE">
      <w:pPr>
        <w:pStyle w:val="ListBullet2"/>
      </w:pPr>
      <w:r w:rsidRPr="00405DBE">
        <w:t>supercharger operation</w:t>
      </w:r>
    </w:p>
    <w:p w:rsidR="00000000" w:rsidRPr="00405DBE" w:rsidP="00405DBE">
      <w:pPr>
        <w:pStyle w:val="ListBullet"/>
      </w:pPr>
      <w:r w:rsidRPr="00405DBE">
        <w:t>diagnostic testing procedures for engine forced-induction systems, including:</w:t>
      </w:r>
    </w:p>
    <w:p w:rsidR="00000000" w:rsidRPr="00405DBE" w:rsidP="00405DBE">
      <w:pPr>
        <w:pStyle w:val="ListBullet2"/>
      </w:pPr>
      <w:r w:rsidRPr="00405DBE">
        <w:t>intake manifold pressure and vacuum testing</w:t>
      </w:r>
    </w:p>
    <w:p w:rsidR="00000000" w:rsidRPr="00405DBE" w:rsidP="00405DBE">
      <w:pPr>
        <w:pStyle w:val="ListBullet2"/>
      </w:pPr>
      <w:r w:rsidRPr="00405DBE">
        <w:t>intake and exhaust system leak testing</w:t>
      </w:r>
    </w:p>
    <w:p w:rsidR="00000000" w:rsidRPr="00405DBE" w:rsidP="00405DBE">
      <w:pPr>
        <w:pStyle w:val="ListBullet2"/>
      </w:pPr>
      <w:r w:rsidRPr="00405DBE">
        <w:t>turbo boost air pressure</w:t>
      </w:r>
    </w:p>
    <w:p w:rsidR="00000000" w:rsidRPr="00405DBE" w:rsidP="00405DBE">
      <w:pPr>
        <w:pStyle w:val="ListBullet2"/>
      </w:pPr>
      <w:r w:rsidRPr="00405DBE">
        <w:t>intercooler pressure and temperature checks, types include air to air and air to water</w:t>
      </w:r>
    </w:p>
    <w:p w:rsidR="00000000" w:rsidRPr="00405DBE" w:rsidP="00405DBE">
      <w:pPr>
        <w:pStyle w:val="ListBullet2"/>
      </w:pPr>
      <w:r w:rsidRPr="00405DBE">
        <w:t>oil supply</w:t>
      </w:r>
    </w:p>
    <w:p w:rsidR="00000000" w:rsidRPr="00405DBE" w:rsidP="00405DBE">
      <w:pPr>
        <w:pStyle w:val="ListBullet2"/>
      </w:pPr>
      <w:r w:rsidRPr="00405DBE">
        <w:t>oil return to sump</w:t>
      </w:r>
    </w:p>
    <w:p w:rsidR="00000000" w:rsidRPr="00405DBE" w:rsidP="00405DBE">
      <w:pPr>
        <w:pStyle w:val="ListBullet2"/>
      </w:pPr>
      <w:r w:rsidRPr="00405DBE">
        <w:t>turbocharger waste-gate testing</w:t>
      </w:r>
    </w:p>
    <w:p w:rsidR="00000000" w:rsidRPr="00405DBE" w:rsidP="00405DBE">
      <w:pPr>
        <w:pStyle w:val="ListBullet2"/>
      </w:pPr>
      <w:r w:rsidRPr="00405DBE">
        <w:t>visual inspection for oil leakage</w:t>
      </w:r>
    </w:p>
    <w:p w:rsidR="00000000" w:rsidRPr="00405DBE" w:rsidP="00405DBE">
      <w:pPr>
        <w:pStyle w:val="ListBullet2"/>
      </w:pPr>
      <w:r w:rsidRPr="00405DBE">
        <w:t>turbine rotating assembly end float and axial mo</w:t>
      </w:r>
      <w:r w:rsidRPr="00405DBE">
        <w:t>vement</w:t>
      </w:r>
    </w:p>
    <w:p w:rsidR="00000000" w:rsidRPr="00405DBE" w:rsidP="00405DBE">
      <w:pPr>
        <w:pStyle w:val="ListBullet"/>
      </w:pPr>
      <w:r w:rsidRPr="00405DBE">
        <w:t>repair procedures for engine forced-induction systems, including procedures for:</w:t>
      </w:r>
    </w:p>
    <w:p w:rsidR="00000000" w:rsidRPr="00405DBE" w:rsidP="00405DBE">
      <w:pPr>
        <w:pStyle w:val="ListBullet2"/>
      </w:pPr>
      <w:r w:rsidRPr="00405DBE">
        <w:t>removing and replacing turbochargers</w:t>
      </w:r>
    </w:p>
    <w:p w:rsidR="00000000" w:rsidRPr="00405DBE" w:rsidP="00405DBE">
      <w:pPr>
        <w:pStyle w:val="ListBullet2"/>
      </w:pPr>
      <w:r w:rsidRPr="00405DBE">
        <w:t>testing, removing, replacing and adjusting waste-gates</w:t>
      </w:r>
    </w:p>
    <w:p w:rsidR="00000000" w:rsidRPr="00405DBE" w:rsidP="00405DBE">
      <w:pPr>
        <w:pStyle w:val="ListBullet"/>
      </w:pPr>
      <w:r w:rsidRPr="00405DBE">
        <w:t>post-repair testing procedures for engine forced-induction systems.</w:t>
      </w:r>
    </w:p>
    <w:p w:rsidR="00000000" w:rsidRPr="00405DBE" w:rsidP="00405DBE">
      <w:pPr>
        <w:pStyle w:val="AllowPageBreak"/>
      </w:pPr>
    </w:p>
    <w:p w:rsidR="00000000" w:rsidRPr="00405DBE" w:rsidP="00405DBE">
      <w:pPr>
        <w:pStyle w:val="Heading1"/>
      </w:pPr>
      <w:bookmarkStart w:id="11" w:name="O_1113210"/>
      <w:bookmarkEnd w:id="11"/>
      <w:r w:rsidRPr="00405DBE">
        <w:t>Assessment Conditions</w:t>
      </w:r>
    </w:p>
    <w:p w:rsidR="00000000" w:rsidRPr="00405DBE" w:rsidP="00EA0A7F">
      <w:pPr>
        <w:pStyle w:val="BodyText"/>
      </w:pPr>
      <w:r w:rsidRPr="00405DBE">
        <w:t>Competency is to be assessed in the workplace or a simulated environment that accurately reflects performance in a real workplace setting.</w:t>
      </w:r>
    </w:p>
    <w:p w:rsidR="00000000" w:rsidRPr="00405DBE" w:rsidP="00EA0A7F">
      <w:pPr>
        <w:pStyle w:val="BodyText"/>
      </w:pPr>
      <w:r w:rsidRPr="00405DBE">
        <w:t>Assessment must include direct observation of tasks.</w:t>
      </w:r>
    </w:p>
    <w:p w:rsidR="00000000" w:rsidRPr="00405DBE" w:rsidP="00EA0A7F">
      <w:pPr>
        <w:pStyle w:val="BodyText"/>
      </w:pPr>
      <w:r w:rsidRPr="00405DBE">
        <w:t>Where assessment of comp</w:t>
      </w:r>
      <w:r w:rsidRPr="00405DBE">
        <w:t>etency includes third-party evidence, individuals must provide evidence that links them to the engine forced-induction systems that they have worked on, e.g. repair orders.</w:t>
      </w:r>
    </w:p>
    <w:p w:rsidR="00000000" w:rsidRPr="00405DBE" w:rsidP="00EA0A7F">
      <w:pPr>
        <w:pStyle w:val="BodyText"/>
      </w:pPr>
      <w:r w:rsidRPr="00405DBE">
        <w:t>Assessors must verify performance evidence through questioning on skills and knowle</w:t>
      </w:r>
      <w:r w:rsidRPr="00405DBE">
        <w:t>dge to ensure correct interpretation and application.</w:t>
      </w:r>
    </w:p>
    <w:p w:rsidR="00000000" w:rsidRPr="00405DBE" w:rsidP="00EA0A7F">
      <w:pPr>
        <w:pStyle w:val="BodyText"/>
      </w:pPr>
      <w:r w:rsidRPr="00405DBE">
        <w:t>The following resources must be made available:</w:t>
      </w:r>
    </w:p>
    <w:p w:rsidR="00000000" w:rsidRPr="00405DBE" w:rsidP="00405DBE">
      <w:pPr>
        <w:pStyle w:val="ListBullet"/>
      </w:pPr>
      <w:r w:rsidRPr="00405DBE">
        <w:t>automotive repair workplace or simulated workplace</w:t>
      </w:r>
    </w:p>
    <w:p w:rsidR="00000000" w:rsidRPr="00405DBE" w:rsidP="00405DBE">
      <w:pPr>
        <w:pStyle w:val="ListBullet"/>
      </w:pPr>
      <w:r w:rsidRPr="00405DBE">
        <w:t>workplace instructions</w:t>
      </w:r>
    </w:p>
    <w:p w:rsidR="00000000" w:rsidRPr="00405DBE" w:rsidP="00405DBE">
      <w:pPr>
        <w:pStyle w:val="ListBullet"/>
      </w:pPr>
      <w:r w:rsidRPr="00405DBE">
        <w:t>manufacturer engine forced-induction system specifications</w:t>
      </w:r>
    </w:p>
    <w:p w:rsidR="00000000" w:rsidRPr="00405DBE" w:rsidP="00405DBE">
      <w:pPr>
        <w:pStyle w:val="ListBullet"/>
      </w:pPr>
      <w:r w:rsidRPr="00405DBE">
        <w:t>one vehicle or machi</w:t>
      </w:r>
      <w:r w:rsidRPr="00405DBE">
        <w:t>nery with engine forced-induction systems and a fault in turbocharger</w:t>
      </w:r>
    </w:p>
    <w:p w:rsidR="00000000" w:rsidRPr="00405DBE" w:rsidP="00405DBE">
      <w:pPr>
        <w:pStyle w:val="ListBullet"/>
      </w:pPr>
      <w:r w:rsidRPr="00405DBE">
        <w:t>diagnostic equipment for engine forced-induction systems, including dial indicator, vacuum and pressure gauges, and temperature gauges</w:t>
      </w:r>
    </w:p>
    <w:p w:rsidR="00000000" w:rsidRPr="00405DBE" w:rsidP="00405DBE">
      <w:pPr>
        <w:pStyle w:val="ListBullet"/>
      </w:pPr>
      <w:r w:rsidRPr="00405DBE">
        <w:t>tools, equipment and materials appropriate for repa</w:t>
      </w:r>
      <w:r w:rsidRPr="00405DBE">
        <w:t>iring engine forced-induction systems.</w:t>
      </w:r>
    </w:p>
    <w:p w:rsidR="00000000" w:rsidRPr="00405DBE" w:rsidP="00405DBE">
      <w:pPr>
        <w:pStyle w:val="List"/>
      </w:pPr>
    </w:p>
    <w:p w:rsidR="00000000" w:rsidRPr="00405DBE" w:rsidP="00EA0A7F">
      <w:pPr>
        <w:pStyle w:val="BodyText"/>
      </w:pPr>
      <w:r w:rsidRPr="00405DBE">
        <w:t>Assessors of this unit must satisfy the requirements for assessors in applicable vocational education and training legislation, frameworks and/or standards.</w:t>
      </w:r>
    </w:p>
    <w:p w:rsidR="00000000" w:rsidRPr="00405DBE" w:rsidP="00405DBE">
      <w:pPr>
        <w:pStyle w:val="Heading1"/>
      </w:pPr>
      <w:bookmarkStart w:id="12" w:name="O_1113208"/>
      <w:bookmarkEnd w:id="12"/>
      <w:r w:rsidRPr="00405DBE">
        <w:t>Links</w:t>
      </w:r>
    </w:p>
    <w:p w:rsidR="00000000" w:rsidRPr="00405DBE" w:rsidP="00EA0A7F">
      <w:pPr>
        <w:pStyle w:val="BodyText"/>
      </w:pPr>
      <w:r w:rsidRPr="00405DBE">
        <w:t>Companion Volume Implementation Gu</w:t>
      </w:r>
      <w:r w:rsidRPr="00405DBE">
        <w:t xml:space="preserve">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8253CE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405DBE" w:rsidP="00405DBE"/>
    <w:sectPr w:rsidSect="00405DB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D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DBE" w:rsidRPr="00EA0A7F" w:rsidP="00EA0A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D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A7F" w:rsidP="00405D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A0A7F" w:rsidP="00405D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EA0A7F" w:rsidP="00405DB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DBE" w:rsidP="00405D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A0A7F">
      <w:t>Approved</w:t>
    </w:r>
    <w:r w:rsidR="00EA0A7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A0A7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A0A7F">
      <w:rPr>
        <w:noProof/>
      </w:rPr>
      <w:t>4</w:t>
    </w:r>
    <w:r>
      <w:rPr>
        <w:noProof/>
      </w:rPr>
      <w:fldChar w:fldCharType="end"/>
    </w:r>
  </w:p>
  <w:p w:rsidR="00405DBE" w:rsidP="00405D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A0A7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A0A7F">
      <w:t>Mining and Automotive Skills Alliance</w:t>
    </w:r>
    <w:r w:rsidR="00EA0A7F">
      <w:fldChar w:fldCharType="end"/>
    </w:r>
  </w:p>
  <w:p w:rsidR="00405DBE" w:rsidP="00405D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D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A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5DBE" w:rsidRPr="00EA0A7F" w:rsidP="00EA0A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D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A7F" w:rsidRPr="002D2AF8" w:rsidP="00405D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AURTTF105 Diagnose and repair engine forced-induction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A0A7F" w:rsidP="00405DB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DBE" w:rsidRPr="002D2AF8" w:rsidP="00405D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A0A7F">
      <w:t>AURTTF105 Diagnose and repair engine forced-induction systems</w:t>
    </w:r>
    <w:r w:rsidR="00EA0A7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A0A7F">
      <w:rPr>
        <w:noProof/>
      </w:rPr>
      <w:t>2 March 2025</w:t>
    </w:r>
    <w:r>
      <w:fldChar w:fldCharType="end"/>
    </w:r>
  </w:p>
  <w:p w:rsidR="00405DBE" w:rsidP="00405D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3E45B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8A0DE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4CA1D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5D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5D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5D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5D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5D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5D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5D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5D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5D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5D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5D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5DBE"/>
  </w:style>
  <w:style w:type="character" w:customStyle="1" w:styleId="Heading1Char">
    <w:name w:val="Heading 1 Char"/>
    <w:basedOn w:val="DefaultParagraphFont"/>
    <w:link w:val="Heading1"/>
    <w:rsid w:val="00405D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5D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5DB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05DB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05DB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05DBE"/>
    <w:rPr>
      <w:b/>
      <w:spacing w:val="0"/>
    </w:rPr>
  </w:style>
  <w:style w:type="paragraph" w:styleId="ListBullet2">
    <w:name w:val="List Bullet 2"/>
    <w:basedOn w:val="List2"/>
    <w:rsid w:val="00405DBE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05DBE"/>
    <w:rPr>
      <w:i/>
    </w:rPr>
  </w:style>
  <w:style w:type="paragraph" w:customStyle="1" w:styleId="SuperHeading">
    <w:name w:val="SuperHeading"/>
    <w:basedOn w:val="Normal"/>
    <w:rsid w:val="00405D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5D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05DB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05D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5D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5D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5D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5D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5D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5D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5D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5D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5D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5D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5D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5D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5D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5D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5D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5D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5DB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05D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05D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5D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5D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05D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5D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5D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5D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5D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5D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5D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5D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5DB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05D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5D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5D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5DBE"/>
  </w:style>
  <w:style w:type="paragraph" w:styleId="TableofFigures">
    <w:name w:val="table of figures"/>
    <w:basedOn w:val="Normal"/>
    <w:next w:val="Normal"/>
    <w:semiHidden/>
    <w:rsid w:val="00405D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5DB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05DBE"/>
    <w:rPr>
      <w:rFonts w:ascii="Wingdings" w:hAnsi="Wingdings"/>
    </w:rPr>
  </w:style>
  <w:style w:type="paragraph" w:customStyle="1" w:styleId="TableHeading">
    <w:name w:val="Table Heading"/>
    <w:basedOn w:val="HeadingBase"/>
    <w:rsid w:val="00405D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5DBE"/>
    <w:rPr>
      <w:color w:val="0033CC"/>
      <w:u w:val="none"/>
    </w:rPr>
  </w:style>
  <w:style w:type="paragraph" w:customStyle="1" w:styleId="BodyTextRight">
    <w:name w:val="Body Text Right"/>
    <w:basedOn w:val="BodyText"/>
    <w:rsid w:val="00405D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5D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5DB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5D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5D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5D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5DBE"/>
    <w:rPr>
      <w:sz w:val="32"/>
    </w:rPr>
  </w:style>
  <w:style w:type="paragraph" w:customStyle="1" w:styleId="HeadingProcedure">
    <w:name w:val="Heading Procedure"/>
    <w:basedOn w:val="HeadingBase"/>
    <w:next w:val="Normal"/>
    <w:rsid w:val="00405D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5DBE"/>
    <w:pPr>
      <w:spacing w:before="60" w:after="60"/>
    </w:pPr>
  </w:style>
  <w:style w:type="paragraph" w:styleId="ListContinue">
    <w:name w:val="List Continue"/>
    <w:basedOn w:val="List"/>
    <w:rsid w:val="00405DBE"/>
    <w:pPr>
      <w:ind w:firstLine="0"/>
    </w:pPr>
  </w:style>
  <w:style w:type="paragraph" w:customStyle="1" w:styleId="ListNote">
    <w:name w:val="List Note"/>
    <w:basedOn w:val="List"/>
    <w:rsid w:val="00405D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5D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5D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5DBE"/>
    <w:rPr>
      <w:rFonts w:ascii="Courier New" w:hAnsi="Courier New"/>
    </w:rPr>
  </w:style>
  <w:style w:type="paragraph" w:customStyle="1" w:styleId="NoteBullet">
    <w:name w:val="Note Bullet"/>
    <w:basedOn w:val="Note"/>
    <w:rsid w:val="00405D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5D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5D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5D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5DB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05D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5D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5DBE"/>
    <w:rPr>
      <w:b/>
      <w:smallCaps/>
    </w:rPr>
  </w:style>
  <w:style w:type="paragraph" w:customStyle="1" w:styleId="TableListNumber">
    <w:name w:val="Table List Number"/>
    <w:basedOn w:val="ListNumber"/>
    <w:rsid w:val="00405D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5D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5DBE"/>
    <w:pPr>
      <w:numPr>
        <w:numId w:val="10"/>
      </w:numPr>
    </w:pPr>
  </w:style>
  <w:style w:type="paragraph" w:customStyle="1" w:styleId="ListAlpha2">
    <w:name w:val="List Alpha 2"/>
    <w:basedOn w:val="List2"/>
    <w:rsid w:val="00405DBE"/>
    <w:pPr>
      <w:numPr>
        <w:numId w:val="9"/>
      </w:numPr>
    </w:pPr>
  </w:style>
  <w:style w:type="paragraph" w:styleId="List2">
    <w:name w:val="List 2"/>
    <w:basedOn w:val="BodyText"/>
    <w:rsid w:val="00405D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5D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5D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5DB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05DB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05DBE"/>
    <w:pPr>
      <w:numPr>
        <w:numId w:val="5"/>
      </w:numPr>
    </w:pPr>
  </w:style>
  <w:style w:type="paragraph" w:styleId="ListContinue2">
    <w:name w:val="List Continue 2"/>
    <w:basedOn w:val="List2"/>
    <w:rsid w:val="00405DBE"/>
    <w:pPr>
      <w:ind w:firstLine="0"/>
    </w:pPr>
  </w:style>
  <w:style w:type="paragraph" w:styleId="ListContinue3">
    <w:name w:val="List Continue 3"/>
    <w:basedOn w:val="List3"/>
    <w:rsid w:val="00405DBE"/>
    <w:pPr>
      <w:ind w:left="1021" w:firstLine="0"/>
    </w:pPr>
  </w:style>
  <w:style w:type="paragraph" w:styleId="ListContinue4">
    <w:name w:val="List Continue 4"/>
    <w:basedOn w:val="List4"/>
    <w:rsid w:val="00405DBE"/>
    <w:pPr>
      <w:ind w:firstLine="0"/>
    </w:pPr>
  </w:style>
  <w:style w:type="paragraph" w:styleId="ListContinue5">
    <w:name w:val="List Continue 5"/>
    <w:basedOn w:val="List5"/>
    <w:rsid w:val="00405DBE"/>
    <w:pPr>
      <w:ind w:firstLine="0"/>
    </w:pPr>
  </w:style>
  <w:style w:type="paragraph" w:styleId="ListNumber3">
    <w:name w:val="List Number 3"/>
    <w:basedOn w:val="List3"/>
    <w:rsid w:val="00405DBE"/>
    <w:pPr>
      <w:numPr>
        <w:numId w:val="6"/>
      </w:numPr>
    </w:pPr>
  </w:style>
  <w:style w:type="paragraph" w:styleId="ListNumber4">
    <w:name w:val="List Number 4"/>
    <w:basedOn w:val="List4"/>
    <w:rsid w:val="00405DBE"/>
    <w:pPr>
      <w:numPr>
        <w:numId w:val="7"/>
      </w:numPr>
    </w:pPr>
  </w:style>
  <w:style w:type="paragraph" w:styleId="ListNumber5">
    <w:name w:val="List Number 5"/>
    <w:basedOn w:val="List5"/>
    <w:rsid w:val="00405DBE"/>
    <w:pPr>
      <w:numPr>
        <w:numId w:val="8"/>
      </w:numPr>
    </w:pPr>
  </w:style>
  <w:style w:type="paragraph" w:styleId="BlockText">
    <w:name w:val="Block Text"/>
    <w:basedOn w:val="Normal"/>
    <w:rsid w:val="00405D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5D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5DBE"/>
    <w:rPr>
      <w:sz w:val="16"/>
      <w:vertAlign w:val="superscript"/>
    </w:rPr>
  </w:style>
  <w:style w:type="character" w:customStyle="1" w:styleId="Symbols">
    <w:name w:val="Symbols"/>
    <w:basedOn w:val="DefaultParagraphFont"/>
    <w:rsid w:val="00405DBE"/>
    <w:rPr>
      <w:rFonts w:ascii="Symbol" w:hAnsi="Symbol"/>
    </w:rPr>
  </w:style>
  <w:style w:type="character" w:customStyle="1" w:styleId="MenuOptions">
    <w:name w:val="Menu Options"/>
    <w:basedOn w:val="DefaultParagraphFont"/>
    <w:rsid w:val="00405D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5DBE"/>
    <w:rPr>
      <w:b/>
    </w:rPr>
  </w:style>
  <w:style w:type="character" w:customStyle="1" w:styleId="Underlined">
    <w:name w:val="Underlined"/>
    <w:basedOn w:val="DefaultParagraphFont"/>
    <w:rsid w:val="00405DBE"/>
    <w:rPr>
      <w:u w:val="single"/>
    </w:rPr>
  </w:style>
  <w:style w:type="paragraph" w:customStyle="1" w:styleId="TableBodyTextRight">
    <w:name w:val="Table Body Text Right"/>
    <w:basedOn w:val="TableBodyText"/>
    <w:rsid w:val="00405D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5DBE"/>
    <w:rPr>
      <w:sz w:val="18"/>
    </w:rPr>
  </w:style>
  <w:style w:type="paragraph" w:customStyle="1" w:styleId="BodySmallRight">
    <w:name w:val="Body Small Right"/>
    <w:basedOn w:val="BodyTextRight"/>
    <w:rsid w:val="00405DBE"/>
    <w:rPr>
      <w:sz w:val="18"/>
      <w:szCs w:val="18"/>
    </w:rPr>
  </w:style>
  <w:style w:type="paragraph" w:customStyle="1" w:styleId="MarginEdition">
    <w:name w:val="Margin Edition"/>
    <w:basedOn w:val="MarginNote"/>
    <w:rsid w:val="00405D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5DBE"/>
    <w:rPr>
      <w:sz w:val="2"/>
      <w:szCs w:val="2"/>
    </w:rPr>
  </w:style>
  <w:style w:type="character" w:customStyle="1" w:styleId="Small">
    <w:name w:val="Small"/>
    <w:basedOn w:val="DefaultParagraphFont"/>
    <w:rsid w:val="00405DBE"/>
    <w:rPr>
      <w:sz w:val="16"/>
    </w:rPr>
  </w:style>
  <w:style w:type="paragraph" w:customStyle="1" w:styleId="WideTable">
    <w:name w:val="Wide Table"/>
    <w:basedOn w:val="Normal"/>
    <w:rsid w:val="00405D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5DBE"/>
  </w:style>
  <w:style w:type="paragraph" w:styleId="Quote">
    <w:name w:val="Quote"/>
    <w:basedOn w:val="Heading1"/>
    <w:link w:val="QuoteChar"/>
    <w:qFormat/>
    <w:rsid w:val="00405D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5D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5DBE"/>
    <w:pPr>
      <w:pageBreakBefore/>
    </w:pPr>
  </w:style>
  <w:style w:type="paragraph" w:customStyle="1" w:styleId="Border">
    <w:name w:val="Border"/>
    <w:basedOn w:val="Normal"/>
    <w:qFormat/>
    <w:rsid w:val="00405D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5D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5D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5D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5D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5D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5D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5D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5D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5DBE"/>
    <w:rPr>
      <w:u w:val="single"/>
    </w:rPr>
  </w:style>
  <w:style w:type="character" w:customStyle="1" w:styleId="BoldandItalics">
    <w:name w:val="Bold and Italics"/>
    <w:qFormat/>
    <w:rsid w:val="00405DBE"/>
    <w:rPr>
      <w:b/>
      <w:i/>
      <w:u w:val="none"/>
    </w:rPr>
  </w:style>
  <w:style w:type="paragraph" w:styleId="BalloonText">
    <w:name w:val="Balloon Text"/>
    <w:basedOn w:val="Normal"/>
    <w:link w:val="BalloonTextChar"/>
    <w:rsid w:val="00405D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5D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5D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5D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5D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5D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5DBE"/>
    <w:pPr>
      <w:spacing w:before="0" w:after="0"/>
    </w:pPr>
  </w:style>
  <w:style w:type="paragraph" w:customStyle="1" w:styleId="BodyTextBold">
    <w:name w:val="Body Text Bold"/>
    <w:basedOn w:val="BodyText"/>
    <w:qFormat/>
    <w:rsid w:val="00405DBE"/>
    <w:rPr>
      <w:b/>
    </w:rPr>
  </w:style>
  <w:style w:type="character" w:styleId="Hyperlink">
    <w:name w:val="Hyperlink"/>
    <w:basedOn w:val="DefaultParagraphFont"/>
    <w:uiPriority w:val="99"/>
    <w:unhideWhenUsed/>
    <w:rsid w:val="00EA0A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1119</Words>
  <Characters>7812</Characters>
  <Application>Microsoft Office Word</Application>
  <DocSecurity>0</DocSecurity>
  <Lines>229</Lines>
  <Paragraphs>159</Paragraphs>
  <ScaleCrop>false</ScaleCrop>
  <Company>Author-it Software Corporation Ltd.</Company>
  <LinksUpToDate>false</LinksUpToDate>
  <CharactersWithSpaces>8772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AURTTF105 Diagnose and repair engine forced-induction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2025-03-01T13:40:00Z</dcterms:created>
  <dcterms:modified xsi:type="dcterms:W3CDTF">2025-03-01T13:40:00Z</dcterms:modified>
</cp:coreProperties>
</file>