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ACD" w:rsidP="00D40A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AURTTF102 Inspect and service diesel fuel injection systems</w:t>
      </w:r>
      <w:r>
        <w:fldChar w:fldCharType="end"/>
      </w:r>
    </w:p>
    <w:p w:rsidR="00D40ACD" w:rsidP="00D40ACD">
      <w:pPr>
        <w:pStyle w:val="Version"/>
        <w:sectPr w:rsidSect="00021C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C1B" w:rsidP="00021C1B">
      <w:pPr>
        <w:pStyle w:val="SuperHeading"/>
      </w:pPr>
      <w:r w:rsidRPr="00021C1B">
        <w:t>Assessment Requirements for AURTTF102 Inspect and service diesel fuel injection systems</w:t>
      </w:r>
    </w:p>
    <w:p w:rsidR="00000000" w:rsidRPr="00021C1B" w:rsidP="00021C1B">
      <w:pPr>
        <w:pStyle w:val="Heading1"/>
      </w:pPr>
      <w:bookmarkStart w:id="1" w:name="O_1128220"/>
      <w:bookmarkEnd w:id="1"/>
      <w:r w:rsidRPr="00021C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2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1B" w:rsidP="00021C1B">
            <w:pPr>
              <w:pStyle w:val="BodyText"/>
            </w:pPr>
            <w:r w:rsidRPr="00021C1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1B">
            <w:pPr>
              <w:pStyle w:val="BodyText"/>
              <w:rPr>
                <w:lang w:val="en-NZ"/>
              </w:rPr>
            </w:pPr>
            <w:r w:rsidRPr="00021C1B">
              <w:rPr>
                <w:rStyle w:val="SpecialBold"/>
              </w:rPr>
              <w:t>Comments</w:t>
            </w:r>
          </w:p>
        </w:tc>
      </w:tr>
      <w:tr w:rsidTr="0002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1B">
            <w:pPr>
              <w:pStyle w:val="BodyText"/>
              <w:rPr>
                <w:lang w:val="en-NZ"/>
              </w:rPr>
            </w:pPr>
            <w:r w:rsidRPr="00021C1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1B" w:rsidP="00021C1B">
            <w:pPr>
              <w:pStyle w:val="BodyText"/>
            </w:pPr>
            <w:r w:rsidRPr="00021C1B">
              <w:t>This version first released with AUR Automotive Retail, Servi</w:t>
            </w:r>
            <w:r w:rsidRPr="00021C1B">
              <w:t>ce and Repair Training Package Version 6.0</w:t>
            </w:r>
          </w:p>
        </w:tc>
      </w:tr>
    </w:tbl>
    <w:p w:rsidR="00000000" w:rsidRPr="00021C1B" w:rsidP="00021C1B">
      <w:pPr>
        <w:pStyle w:val="BodyText"/>
      </w:pPr>
    </w:p>
    <w:p w:rsidR="00000000" w:rsidRPr="00021C1B" w:rsidP="00021C1B">
      <w:pPr>
        <w:pStyle w:val="AllowPageBreak"/>
      </w:pPr>
    </w:p>
    <w:p w:rsidR="00000000" w:rsidRPr="00021C1B" w:rsidP="00021C1B">
      <w:pPr>
        <w:pStyle w:val="Heading1"/>
      </w:pPr>
      <w:bookmarkStart w:id="2" w:name="O_1128223"/>
      <w:bookmarkEnd w:id="2"/>
      <w:r w:rsidRPr="00021C1B">
        <w:t>Performance Evidence</w:t>
      </w:r>
    </w:p>
    <w:p w:rsidR="00000000" w:rsidRPr="00021C1B" w:rsidP="00D40ACD">
      <w:pPr>
        <w:pStyle w:val="BodyText"/>
      </w:pPr>
      <w:r w:rsidRPr="00021C1B">
        <w:t>The candidate must demonstrate the ability to complete the tasks outlined in the elements, performance criteria and foundation skills of this unit, including evidence of t</w:t>
      </w:r>
      <w:r w:rsidRPr="00021C1B">
        <w:t>he ability to:</w:t>
      </w:r>
    </w:p>
    <w:p w:rsidR="00000000" w:rsidRPr="00021C1B" w:rsidP="00021C1B">
      <w:pPr>
        <w:pStyle w:val="ListBullet"/>
      </w:pPr>
      <w:r w:rsidRPr="00021C1B">
        <w:t>inspect and service a diesel fuel injection system on at least two different vehicles or machines.</w:t>
      </w:r>
    </w:p>
    <w:p w:rsidR="00000000" w:rsidRPr="00021C1B" w:rsidP="00021C1B">
      <w:pPr>
        <w:pStyle w:val="AllowPageBreak"/>
      </w:pPr>
    </w:p>
    <w:p w:rsidR="00000000" w:rsidRPr="00021C1B" w:rsidP="00021C1B">
      <w:pPr>
        <w:pStyle w:val="Heading1"/>
      </w:pPr>
      <w:bookmarkStart w:id="3" w:name="O_1128222"/>
      <w:bookmarkEnd w:id="3"/>
      <w:r w:rsidRPr="00021C1B">
        <w:t>Knowledge Evidence</w:t>
      </w:r>
    </w:p>
    <w:p w:rsidR="00000000" w:rsidRPr="00021C1B" w:rsidP="00D40ACD">
      <w:pPr>
        <w:pStyle w:val="BodyText"/>
      </w:pPr>
      <w:r w:rsidRPr="00021C1B">
        <w:t>The candidate must be able to demonstrate knowledge to complete the tasks outlined in the elements, per</w:t>
      </w:r>
      <w:r w:rsidRPr="00021C1B">
        <w:t>formance criteria and foundation skills of this unit, including knowledge of:</w:t>
      </w:r>
    </w:p>
    <w:p w:rsidR="00000000" w:rsidRPr="00021C1B" w:rsidP="00021C1B">
      <w:pPr>
        <w:pStyle w:val="ListBullet"/>
      </w:pPr>
      <w:r w:rsidRPr="00021C1B">
        <w:t>methods to locate and interpret information required to inspect and service diesel fuel injection systems, including:</w:t>
      </w:r>
    </w:p>
    <w:p w:rsidR="00000000" w:rsidRPr="00021C1B" w:rsidP="00021C1B">
      <w:pPr>
        <w:pStyle w:val="ListBullet2"/>
      </w:pPr>
      <w:r w:rsidRPr="00021C1B">
        <w:t>information provided by customer and supervisors</w:t>
      </w:r>
    </w:p>
    <w:p w:rsidR="00000000" w:rsidRPr="00021C1B" w:rsidP="00021C1B">
      <w:pPr>
        <w:pStyle w:val="ListBullet2"/>
      </w:pPr>
      <w:r w:rsidRPr="00021C1B">
        <w:t>manufacturer specifications and procedures or equivalent documentation</w:t>
      </w:r>
    </w:p>
    <w:p w:rsidR="00000000" w:rsidRPr="00021C1B" w:rsidP="00021C1B">
      <w:pPr>
        <w:pStyle w:val="ListBullet"/>
      </w:pPr>
      <w:r w:rsidRPr="00021C1B">
        <w:t>workplace procedures required to inspect and service diesel fuel injection systems, including: </w:t>
      </w:r>
    </w:p>
    <w:p w:rsidR="00000000" w:rsidRPr="00021C1B" w:rsidP="00021C1B">
      <w:pPr>
        <w:pStyle w:val="ListBullet2"/>
      </w:pPr>
      <w:r w:rsidRPr="00021C1B">
        <w:t>establishing serviceability of tools and equipment</w:t>
      </w:r>
    </w:p>
    <w:p w:rsidR="00000000" w:rsidRPr="00021C1B" w:rsidP="00021C1B">
      <w:pPr>
        <w:pStyle w:val="ListBullet2"/>
      </w:pPr>
      <w:r w:rsidRPr="00021C1B">
        <w:t>documentation procedures, including:</w:t>
      </w:r>
    </w:p>
    <w:p w:rsidR="00000000" w:rsidRPr="00021C1B" w:rsidP="00021C1B">
      <w:pPr>
        <w:pStyle w:val="ListBullet3"/>
      </w:pPr>
      <w:r w:rsidRPr="00021C1B">
        <w:t>inspection findings such as recommendations for required repairs or adjustments</w:t>
      </w:r>
    </w:p>
    <w:p w:rsidR="00000000" w:rsidRPr="00021C1B" w:rsidP="00021C1B">
      <w:pPr>
        <w:pStyle w:val="ListBullet2"/>
      </w:pPr>
      <w:r w:rsidRPr="00021C1B">
        <w:t>housekeeping procedures, including:</w:t>
      </w:r>
    </w:p>
    <w:p w:rsidR="00000000" w:rsidRPr="00021C1B" w:rsidP="00021C1B">
      <w:pPr>
        <w:pStyle w:val="ListBullet3"/>
      </w:pPr>
      <w:r w:rsidRPr="00021C1B">
        <w:t>examination of tools and equipment</w:t>
      </w:r>
    </w:p>
    <w:p w:rsidR="00000000" w:rsidRPr="00021C1B" w:rsidP="00021C1B">
      <w:pPr>
        <w:pStyle w:val="ListBullet3"/>
      </w:pPr>
      <w:r w:rsidRPr="00021C1B">
        <w:t>storage of equipment</w:t>
      </w:r>
    </w:p>
    <w:p w:rsidR="00000000" w:rsidRPr="00021C1B" w:rsidP="00021C1B">
      <w:pPr>
        <w:pStyle w:val="ListBullet3"/>
      </w:pPr>
      <w:r w:rsidRPr="00021C1B">
        <w:t>identification, tagging and isolation of faulty equipment</w:t>
      </w:r>
    </w:p>
    <w:p w:rsidR="00000000" w:rsidRPr="00021C1B" w:rsidP="00021C1B">
      <w:pPr>
        <w:pStyle w:val="ListBullet3"/>
      </w:pPr>
      <w:r w:rsidRPr="00021C1B">
        <w:t>disposal of excess materials</w:t>
      </w:r>
    </w:p>
    <w:p w:rsidR="00000000" w:rsidRPr="00021C1B" w:rsidP="00021C1B">
      <w:pPr>
        <w:pStyle w:val="ListBullet3"/>
      </w:pPr>
      <w:r w:rsidRPr="00021C1B">
        <w:t>recycling procedures</w:t>
      </w:r>
    </w:p>
    <w:p w:rsidR="00000000" w:rsidRPr="00021C1B" w:rsidP="00021C1B">
      <w:pPr>
        <w:pStyle w:val="ListBullet3"/>
      </w:pPr>
      <w:r w:rsidRPr="00021C1B">
        <w:t>work health and safety (WHS) requirements relating to inspecting and servicing diesel fuel injection systems, including procedures for:</w:t>
      </w:r>
    </w:p>
    <w:p w:rsidR="00000000" w:rsidRPr="00021C1B" w:rsidP="00021C1B">
      <w:pPr>
        <w:pStyle w:val="ListBullet2"/>
      </w:pPr>
      <w:r w:rsidRPr="00021C1B">
        <w:t>working with high pressure diesel fuel systems</w:t>
      </w:r>
    </w:p>
    <w:p w:rsidR="00000000" w:rsidRPr="00021C1B" w:rsidP="00021C1B">
      <w:pPr>
        <w:pStyle w:val="ListBullet2"/>
      </w:pPr>
      <w:r w:rsidRPr="00021C1B">
        <w:t>working with high volt</w:t>
      </w:r>
      <w:r w:rsidRPr="00021C1B">
        <w:t>age diesel fuel injectors</w:t>
      </w:r>
    </w:p>
    <w:p w:rsidR="00000000" w:rsidRPr="00021C1B" w:rsidP="00021C1B">
      <w:pPr>
        <w:pStyle w:val="ListBullet2"/>
      </w:pPr>
      <w:r w:rsidRPr="00021C1B">
        <w:t>working with stored fuel pressures</w:t>
      </w:r>
    </w:p>
    <w:p w:rsidR="00000000" w:rsidRPr="00021C1B" w:rsidP="00021C1B">
      <w:pPr>
        <w:pStyle w:val="ListBullet2"/>
      </w:pPr>
      <w:r w:rsidRPr="00021C1B">
        <w:t>engine start-up and shut-down</w:t>
      </w:r>
    </w:p>
    <w:p w:rsidR="00000000" w:rsidRPr="00021C1B" w:rsidP="00021C1B">
      <w:pPr>
        <w:pStyle w:val="ListBullet"/>
      </w:pPr>
      <w:r w:rsidRPr="00021C1B">
        <w:t>environmental requirements, including procedures for trapping, storing and disposing of fluids released from fuel systems</w:t>
      </w:r>
    </w:p>
    <w:p w:rsidR="00000000" w:rsidRPr="00021C1B" w:rsidP="00021C1B">
      <w:pPr>
        <w:pStyle w:val="ListBullet"/>
      </w:pPr>
      <w:r w:rsidRPr="00021C1B">
        <w:t>application, purpose and operation of air filter and air intake housing and ducting</w:t>
      </w:r>
    </w:p>
    <w:p w:rsidR="00000000" w:rsidRPr="00021C1B" w:rsidP="00021C1B">
      <w:pPr>
        <w:pStyle w:val="ListBullet"/>
      </w:pPr>
      <w:r w:rsidRPr="00021C1B">
        <w:t>identification and function of mechanically controlled diesel fuel injection system and components, including:</w:t>
      </w:r>
    </w:p>
    <w:p w:rsidR="00000000" w:rsidRPr="00021C1B" w:rsidP="00021C1B">
      <w:pPr>
        <w:pStyle w:val="ListBullet2"/>
      </w:pPr>
      <w:r w:rsidRPr="00021C1B">
        <w:t>types and applications of fuels, including diesel and biofue</w:t>
      </w:r>
      <w:r w:rsidRPr="00021C1B">
        <w:t>ls</w:t>
      </w:r>
    </w:p>
    <w:p w:rsidR="00000000" w:rsidRPr="00021C1B" w:rsidP="00021C1B">
      <w:pPr>
        <w:pStyle w:val="ListBullet2"/>
      </w:pPr>
      <w:r w:rsidRPr="00021C1B">
        <w:t>fuel tank and lines</w:t>
      </w:r>
    </w:p>
    <w:p w:rsidR="00000000" w:rsidRPr="00021C1B" w:rsidP="00021C1B">
      <w:pPr>
        <w:pStyle w:val="ListBullet2"/>
      </w:pPr>
      <w:r w:rsidRPr="00021C1B">
        <w:t>fuel filters and sedimenter filters</w:t>
      </w:r>
    </w:p>
    <w:p w:rsidR="00000000" w:rsidRPr="00021C1B" w:rsidP="00021C1B">
      <w:pPr>
        <w:pStyle w:val="ListBullet2"/>
      </w:pPr>
      <w:r w:rsidRPr="00021C1B">
        <w:t>fuel supply pumps</w:t>
      </w:r>
    </w:p>
    <w:p w:rsidR="00000000" w:rsidRPr="00021C1B" w:rsidP="00021C1B">
      <w:pPr>
        <w:pStyle w:val="ListBullet2"/>
      </w:pPr>
      <w:r w:rsidRPr="00021C1B">
        <w:t>injection pumps, including:</w:t>
      </w:r>
    </w:p>
    <w:p w:rsidR="00000000" w:rsidRPr="00021C1B" w:rsidP="00021C1B">
      <w:pPr>
        <w:pStyle w:val="ListBullet3"/>
      </w:pPr>
      <w:r w:rsidRPr="00021C1B">
        <w:t>in-line</w:t>
      </w:r>
    </w:p>
    <w:p w:rsidR="00000000" w:rsidRPr="00021C1B" w:rsidP="00021C1B">
      <w:pPr>
        <w:pStyle w:val="ListBullet3"/>
      </w:pPr>
      <w:r w:rsidRPr="00021C1B">
        <w:t>rotary</w:t>
      </w:r>
    </w:p>
    <w:p w:rsidR="00000000" w:rsidRPr="00021C1B" w:rsidP="00021C1B">
      <w:pPr>
        <w:pStyle w:val="ListBullet2"/>
      </w:pPr>
      <w:r w:rsidRPr="00021C1B">
        <w:t>injector pipes</w:t>
      </w:r>
    </w:p>
    <w:p w:rsidR="00000000" w:rsidRPr="00021C1B" w:rsidP="00021C1B">
      <w:pPr>
        <w:pStyle w:val="ListBullet2"/>
      </w:pPr>
      <w:r w:rsidRPr="00021C1B">
        <w:t>injectors</w:t>
      </w:r>
    </w:p>
    <w:p w:rsidR="00000000" w:rsidRPr="00021C1B" w:rsidP="00021C1B">
      <w:pPr>
        <w:pStyle w:val="ListBullet2"/>
      </w:pPr>
      <w:r w:rsidRPr="00021C1B">
        <w:t>overflow or leak-off pipes</w:t>
      </w:r>
    </w:p>
    <w:p w:rsidR="00000000" w:rsidRPr="00021C1B" w:rsidP="00021C1B">
      <w:pPr>
        <w:pStyle w:val="ListBullet"/>
      </w:pPr>
      <w:r w:rsidRPr="00021C1B">
        <w:t>identification and function of electronic diesel fuel injection systems and common rail fuel systems and components, including:</w:t>
      </w:r>
    </w:p>
    <w:p w:rsidR="00000000" w:rsidRPr="00021C1B" w:rsidP="00021C1B">
      <w:pPr>
        <w:pStyle w:val="ListBullet2"/>
      </w:pPr>
      <w:r w:rsidRPr="00021C1B">
        <w:t>fuel tank and lines</w:t>
      </w:r>
    </w:p>
    <w:p w:rsidR="00000000" w:rsidRPr="00021C1B" w:rsidP="00021C1B">
      <w:pPr>
        <w:pStyle w:val="ListBullet2"/>
      </w:pPr>
      <w:r w:rsidRPr="00021C1B">
        <w:t>fuel filters and sedimenter filter</w:t>
      </w:r>
    </w:p>
    <w:p w:rsidR="00000000" w:rsidRPr="00021C1B" w:rsidP="00021C1B">
      <w:pPr>
        <w:pStyle w:val="ListBullet2"/>
      </w:pPr>
      <w:r w:rsidRPr="00021C1B">
        <w:t>fuel supply pumps</w:t>
      </w:r>
    </w:p>
    <w:p w:rsidR="00000000" w:rsidRPr="00021C1B" w:rsidP="00021C1B">
      <w:pPr>
        <w:pStyle w:val="ListBullet2"/>
      </w:pPr>
      <w:r w:rsidRPr="00021C1B">
        <w:t>injection pumps</w:t>
      </w:r>
    </w:p>
    <w:p w:rsidR="00000000" w:rsidRPr="00021C1B" w:rsidP="00021C1B">
      <w:pPr>
        <w:pStyle w:val="ListBullet2"/>
      </w:pPr>
      <w:r w:rsidRPr="00021C1B">
        <w:t>pressure and injector pipes</w:t>
      </w:r>
    </w:p>
    <w:p w:rsidR="00000000" w:rsidRPr="00021C1B" w:rsidP="00021C1B">
      <w:pPr>
        <w:pStyle w:val="ListBullet2"/>
      </w:pPr>
      <w:r w:rsidRPr="00021C1B">
        <w:t>fuel rail</w:t>
      </w:r>
    </w:p>
    <w:p w:rsidR="00000000" w:rsidRPr="00021C1B" w:rsidP="00021C1B">
      <w:pPr>
        <w:pStyle w:val="ListBullet2"/>
      </w:pPr>
      <w:r w:rsidRPr="00021C1B">
        <w:t>injectors</w:t>
      </w:r>
    </w:p>
    <w:p w:rsidR="00000000" w:rsidRPr="00021C1B" w:rsidP="00021C1B">
      <w:pPr>
        <w:pStyle w:val="ListBullet2"/>
      </w:pPr>
      <w:r w:rsidRPr="00021C1B">
        <w:t>overflow or leak-off pipes</w:t>
      </w:r>
    </w:p>
    <w:p w:rsidR="00000000" w:rsidRPr="00021C1B" w:rsidP="00021C1B">
      <w:pPr>
        <w:pStyle w:val="ListBullet2"/>
      </w:pPr>
      <w:r w:rsidRPr="00021C1B">
        <w:t>electronic control unit and sensors</w:t>
      </w:r>
    </w:p>
    <w:p w:rsidR="00000000" w:rsidRPr="00021C1B" w:rsidP="00021C1B">
      <w:pPr>
        <w:pStyle w:val="ListBullet"/>
      </w:pPr>
      <w:r w:rsidRPr="00021C1B">
        <w:t>inspection procedures for diesel fuel injection systems, including procedures relating to leaks, damaged piping and sedimentary sight glasses</w:t>
      </w:r>
    </w:p>
    <w:p w:rsidR="00000000" w:rsidRPr="00021C1B" w:rsidP="00021C1B">
      <w:pPr>
        <w:pStyle w:val="ListBullet"/>
      </w:pPr>
      <w:r w:rsidRPr="00021C1B">
        <w:t>service and adjustment procedures for di</w:t>
      </w:r>
      <w:r w:rsidRPr="00021C1B">
        <w:t>esel fuel injection systems, including:</w:t>
      </w:r>
    </w:p>
    <w:p w:rsidR="00000000" w:rsidRPr="00021C1B" w:rsidP="00021C1B">
      <w:pPr>
        <w:pStyle w:val="ListBullet2"/>
      </w:pPr>
      <w:r w:rsidRPr="00021C1B">
        <w:t>servicing sediment filters</w:t>
      </w:r>
    </w:p>
    <w:p w:rsidR="00000000" w:rsidRPr="00021C1B" w:rsidP="00021C1B">
      <w:pPr>
        <w:pStyle w:val="ListBullet2"/>
      </w:pPr>
      <w:r w:rsidRPr="00021C1B">
        <w:t>replacing fuel filters</w:t>
      </w:r>
    </w:p>
    <w:p w:rsidR="00000000" w:rsidRPr="00021C1B" w:rsidP="00021C1B">
      <w:pPr>
        <w:pStyle w:val="ListBullet2"/>
      </w:pPr>
      <w:r w:rsidRPr="00021C1B">
        <w:t>bleeding fuel system as required</w:t>
      </w:r>
    </w:p>
    <w:p w:rsidR="00000000" w:rsidRPr="00021C1B" w:rsidP="00021C1B">
      <w:pPr>
        <w:pStyle w:val="ListBullet2"/>
      </w:pPr>
      <w:r w:rsidRPr="00021C1B">
        <w:t>servicing air filter and air intake housing and ducting</w:t>
      </w:r>
    </w:p>
    <w:p w:rsidR="00000000" w:rsidRPr="00021C1B" w:rsidP="00021C1B">
      <w:pPr>
        <w:pStyle w:val="ListBullet2"/>
      </w:pPr>
      <w:r w:rsidRPr="00021C1B">
        <w:t>engine speed adjustments as required and operational testing</w:t>
      </w:r>
    </w:p>
    <w:p w:rsidR="00000000" w:rsidRPr="00021C1B" w:rsidP="00021C1B">
      <w:pPr>
        <w:pStyle w:val="ListBullet"/>
      </w:pPr>
      <w:r w:rsidRPr="00021C1B">
        <w:t>post-service t</w:t>
      </w:r>
      <w:r w:rsidRPr="00021C1B">
        <w:t>esting procedures for diesel fuel injection system.</w:t>
      </w:r>
    </w:p>
    <w:p w:rsidR="00000000" w:rsidRPr="00021C1B" w:rsidP="00021C1B">
      <w:pPr>
        <w:pStyle w:val="AllowPageBreak"/>
      </w:pPr>
    </w:p>
    <w:p w:rsidR="00000000" w:rsidRPr="00021C1B" w:rsidP="00021C1B">
      <w:pPr>
        <w:pStyle w:val="Heading1"/>
      </w:pPr>
      <w:bookmarkStart w:id="4" w:name="O_1128221"/>
      <w:bookmarkEnd w:id="4"/>
      <w:r w:rsidRPr="00021C1B">
        <w:t>Assessment Conditions</w:t>
      </w:r>
    </w:p>
    <w:p w:rsidR="00000000" w:rsidRPr="00021C1B" w:rsidP="00D40ACD">
      <w:pPr>
        <w:pStyle w:val="BodyText"/>
      </w:pPr>
      <w:r w:rsidRPr="00021C1B">
        <w:t>Competency is to be assessed in the workplace or a simulated environment that accurately reflects performance in a real workplace setting.</w:t>
      </w:r>
    </w:p>
    <w:p w:rsidR="00000000" w:rsidRPr="00021C1B" w:rsidP="00D40ACD">
      <w:pPr>
        <w:pStyle w:val="BodyText"/>
      </w:pPr>
      <w:r w:rsidRPr="00021C1B">
        <w:t>Assessment must include direct observation of tasks.</w:t>
      </w:r>
    </w:p>
    <w:p w:rsidR="00000000" w:rsidRPr="00021C1B" w:rsidP="00D40ACD">
      <w:pPr>
        <w:pStyle w:val="BodyText"/>
      </w:pPr>
      <w:r w:rsidRPr="00021C1B">
        <w:t>Where assessment of competency includes third-party evidence, individuals must provide evidence that links them to the diesel fuel injection systems that they have worked on, e.g. repair orders.</w:t>
      </w:r>
    </w:p>
    <w:p w:rsidR="00000000" w:rsidRPr="00021C1B" w:rsidP="00D40ACD">
      <w:pPr>
        <w:pStyle w:val="BodyText"/>
      </w:pPr>
      <w:r w:rsidRPr="00021C1B">
        <w:t>Assessor</w:t>
      </w:r>
      <w:r w:rsidRPr="00021C1B">
        <w:t>s must verify performance evidence through questioning on skills and knowledge to ensure correct interpretation and application.</w:t>
      </w:r>
    </w:p>
    <w:p w:rsidR="00000000" w:rsidRPr="00021C1B" w:rsidP="00D40ACD">
      <w:pPr>
        <w:pStyle w:val="BodyText"/>
      </w:pPr>
      <w:r w:rsidRPr="00021C1B">
        <w:t>The following resources must be made available:</w:t>
      </w:r>
    </w:p>
    <w:p w:rsidR="00000000" w:rsidRPr="00021C1B" w:rsidP="00021C1B">
      <w:pPr>
        <w:pStyle w:val="ListBullet"/>
      </w:pPr>
      <w:r w:rsidRPr="00021C1B">
        <w:t>automotive repair workplace or simulated workplace</w:t>
      </w:r>
    </w:p>
    <w:p w:rsidR="00000000" w:rsidRPr="00021C1B" w:rsidP="00021C1B">
      <w:pPr>
        <w:pStyle w:val="ListBullet"/>
      </w:pPr>
      <w:r w:rsidRPr="00021C1B">
        <w:t>workplace instructions</w:t>
      </w:r>
    </w:p>
    <w:p w:rsidR="00000000" w:rsidRPr="00021C1B" w:rsidP="00021C1B">
      <w:pPr>
        <w:pStyle w:val="ListBullet"/>
      </w:pPr>
      <w:r w:rsidRPr="00021C1B">
        <w:t>manu</w:t>
      </w:r>
      <w:r w:rsidRPr="00021C1B">
        <w:t>facturer diesel fuel injection system specifications</w:t>
      </w:r>
    </w:p>
    <w:p w:rsidR="00000000" w:rsidRPr="00021C1B" w:rsidP="00021C1B">
      <w:pPr>
        <w:pStyle w:val="ListBullet"/>
      </w:pPr>
      <w:r w:rsidRPr="00021C1B">
        <w:t xml:space="preserve">two different vehicles or machinery with diesel fuel injection systems requiring servicing </w:t>
      </w:r>
    </w:p>
    <w:p w:rsidR="00000000" w:rsidRPr="00021C1B" w:rsidP="00021C1B">
      <w:pPr>
        <w:pStyle w:val="ListBullet"/>
      </w:pPr>
      <w:r w:rsidRPr="00021C1B">
        <w:t>tools, equipment and materials appropriate for inspecting and servicing diesel fuel injection systems.</w:t>
      </w:r>
    </w:p>
    <w:p w:rsidR="00000000" w:rsidRPr="00021C1B" w:rsidP="00021C1B">
      <w:pPr>
        <w:pStyle w:val="List"/>
      </w:pPr>
    </w:p>
    <w:p w:rsidR="00000000" w:rsidRPr="00021C1B" w:rsidP="00D40ACD">
      <w:pPr>
        <w:pStyle w:val="BodyText"/>
      </w:pPr>
      <w:r w:rsidRPr="00021C1B">
        <w:t>Assesso</w:t>
      </w:r>
      <w:r w:rsidRPr="00021C1B">
        <w:t>rs of this unit must satisfy the requirements for assessors in applicable vocational education and training legislation, frameworks and/or standards.</w:t>
      </w:r>
    </w:p>
    <w:p w:rsidR="00000000" w:rsidRPr="00021C1B" w:rsidP="00021C1B">
      <w:pPr>
        <w:pStyle w:val="Heading1"/>
      </w:pPr>
      <w:bookmarkStart w:id="5" w:name="O_1128219"/>
      <w:bookmarkEnd w:id="5"/>
      <w:r w:rsidRPr="00021C1B">
        <w:t>Links</w:t>
      </w:r>
    </w:p>
    <w:p w:rsidR="00000000" w:rsidRPr="00021C1B" w:rsidP="00D40ACD">
      <w:pPr>
        <w:pStyle w:val="BodyText"/>
      </w:pPr>
      <w:r w:rsidRPr="00021C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B0A6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21C1B" w:rsidP="00021C1B"/>
    <w:sectPr w:rsidSect="00021C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1B" w:rsidRPr="00D40ACD" w:rsidP="00D40A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ACD" w:rsidP="00021C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0ACD" w:rsidP="00021C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40ACD" w:rsidP="00021C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A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C1B" w:rsidRPr="00D40ACD" w:rsidP="00D40A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ACD" w:rsidRPr="002D2AF8" w:rsidP="00021C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AURTTF102 Inspect and service diesel fuel injection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40ACD" w:rsidP="00021C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AE5D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56B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6844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C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C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C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C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C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C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C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C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C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C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C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C1B"/>
  </w:style>
  <w:style w:type="character" w:customStyle="1" w:styleId="Heading1Char">
    <w:name w:val="Heading 1 Char"/>
    <w:basedOn w:val="DefaultParagraphFont"/>
    <w:link w:val="Heading1"/>
    <w:rsid w:val="00021C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C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C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1C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1C1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C1B"/>
    <w:rPr>
      <w:b/>
      <w:spacing w:val="0"/>
    </w:rPr>
  </w:style>
  <w:style w:type="paragraph" w:styleId="ListBullet2">
    <w:name w:val="List Bullet 2"/>
    <w:basedOn w:val="List2"/>
    <w:rsid w:val="00021C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1C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C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1C1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21C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C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C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C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C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C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C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C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C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C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C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C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C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C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1C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C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C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C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C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C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C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C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C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C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C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C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C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C1B"/>
    <w:rPr>
      <w:i/>
    </w:rPr>
  </w:style>
  <w:style w:type="paragraph" w:styleId="Caption">
    <w:name w:val="caption"/>
    <w:basedOn w:val="BodyText"/>
    <w:next w:val="Normal"/>
    <w:qFormat/>
    <w:rsid w:val="00021C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C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C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C1B"/>
  </w:style>
  <w:style w:type="paragraph" w:styleId="TableofFigures">
    <w:name w:val="table of figures"/>
    <w:basedOn w:val="Normal"/>
    <w:next w:val="Normal"/>
    <w:semiHidden/>
    <w:rsid w:val="00021C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C1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1C1B"/>
    <w:rPr>
      <w:rFonts w:ascii="Wingdings" w:hAnsi="Wingdings"/>
    </w:rPr>
  </w:style>
  <w:style w:type="paragraph" w:customStyle="1" w:styleId="TableHeading">
    <w:name w:val="Table Heading"/>
    <w:basedOn w:val="HeadingBase"/>
    <w:rsid w:val="00021C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C1B"/>
    <w:rPr>
      <w:color w:val="0033CC"/>
      <w:u w:val="none"/>
    </w:rPr>
  </w:style>
  <w:style w:type="paragraph" w:customStyle="1" w:styleId="BodyTextRight">
    <w:name w:val="Body Text Right"/>
    <w:basedOn w:val="BodyText"/>
    <w:rsid w:val="00021C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C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C1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C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C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C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C1B"/>
    <w:rPr>
      <w:sz w:val="32"/>
    </w:rPr>
  </w:style>
  <w:style w:type="paragraph" w:customStyle="1" w:styleId="HeadingProcedure">
    <w:name w:val="Heading Procedure"/>
    <w:basedOn w:val="HeadingBase"/>
    <w:next w:val="Normal"/>
    <w:rsid w:val="00021C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C1B"/>
    <w:pPr>
      <w:spacing w:before="60" w:after="60"/>
    </w:pPr>
  </w:style>
  <w:style w:type="paragraph" w:styleId="ListContinue">
    <w:name w:val="List Continue"/>
    <w:basedOn w:val="List"/>
    <w:rsid w:val="00021C1B"/>
    <w:pPr>
      <w:ind w:firstLine="0"/>
    </w:pPr>
  </w:style>
  <w:style w:type="paragraph" w:customStyle="1" w:styleId="ListNote">
    <w:name w:val="List Note"/>
    <w:basedOn w:val="List"/>
    <w:rsid w:val="00021C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C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C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C1B"/>
    <w:rPr>
      <w:rFonts w:ascii="Courier New" w:hAnsi="Courier New"/>
    </w:rPr>
  </w:style>
  <w:style w:type="paragraph" w:customStyle="1" w:styleId="NoteBullet">
    <w:name w:val="Note Bullet"/>
    <w:basedOn w:val="Note"/>
    <w:rsid w:val="00021C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C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C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C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C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1C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C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C1B"/>
    <w:rPr>
      <w:b/>
      <w:smallCaps/>
    </w:rPr>
  </w:style>
  <w:style w:type="paragraph" w:customStyle="1" w:styleId="TableListNumber">
    <w:name w:val="Table List Number"/>
    <w:basedOn w:val="ListNumber"/>
    <w:rsid w:val="00021C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C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C1B"/>
    <w:pPr>
      <w:numPr>
        <w:numId w:val="10"/>
      </w:numPr>
    </w:pPr>
  </w:style>
  <w:style w:type="paragraph" w:customStyle="1" w:styleId="ListAlpha2">
    <w:name w:val="List Alpha 2"/>
    <w:basedOn w:val="List2"/>
    <w:rsid w:val="00021C1B"/>
    <w:pPr>
      <w:numPr>
        <w:numId w:val="9"/>
      </w:numPr>
    </w:pPr>
  </w:style>
  <w:style w:type="paragraph" w:styleId="List2">
    <w:name w:val="List 2"/>
    <w:basedOn w:val="BodyText"/>
    <w:rsid w:val="00021C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C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C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C1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1C1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1C1B"/>
    <w:pPr>
      <w:numPr>
        <w:numId w:val="5"/>
      </w:numPr>
    </w:pPr>
  </w:style>
  <w:style w:type="paragraph" w:styleId="ListContinue2">
    <w:name w:val="List Continue 2"/>
    <w:basedOn w:val="List2"/>
    <w:rsid w:val="00021C1B"/>
    <w:pPr>
      <w:ind w:firstLine="0"/>
    </w:pPr>
  </w:style>
  <w:style w:type="paragraph" w:styleId="ListContinue3">
    <w:name w:val="List Continue 3"/>
    <w:basedOn w:val="List3"/>
    <w:rsid w:val="00021C1B"/>
    <w:pPr>
      <w:ind w:left="1021" w:firstLine="0"/>
    </w:pPr>
  </w:style>
  <w:style w:type="paragraph" w:styleId="ListContinue4">
    <w:name w:val="List Continue 4"/>
    <w:basedOn w:val="List4"/>
    <w:rsid w:val="00021C1B"/>
    <w:pPr>
      <w:ind w:firstLine="0"/>
    </w:pPr>
  </w:style>
  <w:style w:type="paragraph" w:styleId="ListContinue5">
    <w:name w:val="List Continue 5"/>
    <w:basedOn w:val="List5"/>
    <w:rsid w:val="00021C1B"/>
    <w:pPr>
      <w:ind w:firstLine="0"/>
    </w:pPr>
  </w:style>
  <w:style w:type="paragraph" w:styleId="ListNumber3">
    <w:name w:val="List Number 3"/>
    <w:basedOn w:val="List3"/>
    <w:rsid w:val="00021C1B"/>
    <w:pPr>
      <w:numPr>
        <w:numId w:val="6"/>
      </w:numPr>
    </w:pPr>
  </w:style>
  <w:style w:type="paragraph" w:styleId="ListNumber4">
    <w:name w:val="List Number 4"/>
    <w:basedOn w:val="List4"/>
    <w:rsid w:val="00021C1B"/>
    <w:pPr>
      <w:numPr>
        <w:numId w:val="7"/>
      </w:numPr>
    </w:pPr>
  </w:style>
  <w:style w:type="paragraph" w:styleId="ListNumber5">
    <w:name w:val="List Number 5"/>
    <w:basedOn w:val="List5"/>
    <w:rsid w:val="00021C1B"/>
    <w:pPr>
      <w:numPr>
        <w:numId w:val="8"/>
      </w:numPr>
    </w:pPr>
  </w:style>
  <w:style w:type="paragraph" w:styleId="BlockText">
    <w:name w:val="Block Text"/>
    <w:basedOn w:val="Normal"/>
    <w:rsid w:val="00021C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C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C1B"/>
    <w:rPr>
      <w:sz w:val="16"/>
      <w:vertAlign w:val="superscript"/>
    </w:rPr>
  </w:style>
  <w:style w:type="character" w:customStyle="1" w:styleId="Symbols">
    <w:name w:val="Symbols"/>
    <w:basedOn w:val="DefaultParagraphFont"/>
    <w:rsid w:val="00021C1B"/>
    <w:rPr>
      <w:rFonts w:ascii="Symbol" w:hAnsi="Symbol"/>
    </w:rPr>
  </w:style>
  <w:style w:type="character" w:customStyle="1" w:styleId="MenuOptions">
    <w:name w:val="Menu Options"/>
    <w:basedOn w:val="DefaultParagraphFont"/>
    <w:rsid w:val="00021C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C1B"/>
    <w:rPr>
      <w:b/>
    </w:rPr>
  </w:style>
  <w:style w:type="character" w:customStyle="1" w:styleId="Underlined">
    <w:name w:val="Underlined"/>
    <w:basedOn w:val="DefaultParagraphFont"/>
    <w:rsid w:val="00021C1B"/>
    <w:rPr>
      <w:u w:val="single"/>
    </w:rPr>
  </w:style>
  <w:style w:type="paragraph" w:customStyle="1" w:styleId="TableBodyTextRight">
    <w:name w:val="Table Body Text Right"/>
    <w:basedOn w:val="TableBodyText"/>
    <w:rsid w:val="00021C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C1B"/>
    <w:rPr>
      <w:sz w:val="18"/>
    </w:rPr>
  </w:style>
  <w:style w:type="paragraph" w:customStyle="1" w:styleId="BodySmallRight">
    <w:name w:val="Body Small Right"/>
    <w:basedOn w:val="BodyTextRight"/>
    <w:rsid w:val="00021C1B"/>
    <w:rPr>
      <w:sz w:val="18"/>
      <w:szCs w:val="18"/>
    </w:rPr>
  </w:style>
  <w:style w:type="paragraph" w:customStyle="1" w:styleId="MarginEdition">
    <w:name w:val="Margin Edition"/>
    <w:basedOn w:val="MarginNote"/>
    <w:rsid w:val="00021C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C1B"/>
    <w:rPr>
      <w:sz w:val="2"/>
      <w:szCs w:val="2"/>
    </w:rPr>
  </w:style>
  <w:style w:type="character" w:customStyle="1" w:styleId="Small">
    <w:name w:val="Small"/>
    <w:basedOn w:val="DefaultParagraphFont"/>
    <w:rsid w:val="00021C1B"/>
    <w:rPr>
      <w:sz w:val="16"/>
    </w:rPr>
  </w:style>
  <w:style w:type="paragraph" w:customStyle="1" w:styleId="WideTable">
    <w:name w:val="Wide Table"/>
    <w:basedOn w:val="Normal"/>
    <w:rsid w:val="00021C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C1B"/>
  </w:style>
  <w:style w:type="paragraph" w:styleId="Quote">
    <w:name w:val="Quote"/>
    <w:basedOn w:val="Heading1"/>
    <w:link w:val="QuoteChar"/>
    <w:qFormat/>
    <w:rsid w:val="00021C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C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C1B"/>
    <w:pPr>
      <w:pageBreakBefore/>
    </w:pPr>
  </w:style>
  <w:style w:type="paragraph" w:customStyle="1" w:styleId="Border">
    <w:name w:val="Border"/>
    <w:basedOn w:val="Normal"/>
    <w:qFormat/>
    <w:rsid w:val="00021C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C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C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C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C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C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C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C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C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C1B"/>
    <w:rPr>
      <w:u w:val="single"/>
    </w:rPr>
  </w:style>
  <w:style w:type="character" w:customStyle="1" w:styleId="BoldandItalics">
    <w:name w:val="Bold and Italics"/>
    <w:qFormat/>
    <w:rsid w:val="00021C1B"/>
    <w:rPr>
      <w:b/>
      <w:i/>
      <w:u w:val="none"/>
    </w:rPr>
  </w:style>
  <w:style w:type="paragraph" w:styleId="BalloonText">
    <w:name w:val="Balloon Text"/>
    <w:basedOn w:val="Normal"/>
    <w:link w:val="BalloonTextChar"/>
    <w:rsid w:val="00021C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C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C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C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C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C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C1B"/>
    <w:pPr>
      <w:spacing w:before="0" w:after="0"/>
    </w:pPr>
  </w:style>
  <w:style w:type="paragraph" w:customStyle="1" w:styleId="BodyTextBold">
    <w:name w:val="Body Text Bold"/>
    <w:basedOn w:val="BodyText"/>
    <w:qFormat/>
    <w:rsid w:val="00021C1B"/>
    <w:rPr>
      <w:b/>
    </w:rPr>
  </w:style>
  <w:style w:type="character" w:styleId="Hyperlink">
    <w:name w:val="Hyperlink"/>
    <w:basedOn w:val="DefaultParagraphFont"/>
    <w:uiPriority w:val="99"/>
    <w:unhideWhenUsed/>
    <w:rsid w:val="00D40A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598</Words>
  <Characters>4015</Characters>
  <Application>Microsoft Office Word</Application>
  <DocSecurity>0</DocSecurity>
  <Lines>108</Lines>
  <Paragraphs>88</Paragraphs>
  <ScaleCrop>false</ScaleCrop>
  <Company>Author-it Software Corporation Ltd.</Company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AURTTF102 Inspect and service diesel fuel injection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2023-12-19T06:32:00Z</dcterms:created>
  <dcterms:modified xsi:type="dcterms:W3CDTF">2023-12-19T06:33:00Z</dcterms:modified>
</cp:coreProperties>
</file>