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7CD" w:rsidP="00AB0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AURTTF101 Inspect and service petrol fuel systems</w:t>
      </w:r>
      <w:r>
        <w:fldChar w:fldCharType="end"/>
      </w:r>
    </w:p>
    <w:p w:rsidR="00AB07CD" w:rsidP="00AB07CD">
      <w:pPr>
        <w:pStyle w:val="Version"/>
        <w:sectPr w:rsidSect="00010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B97" w:rsidP="00010B97">
      <w:pPr>
        <w:pStyle w:val="SuperHeading"/>
      </w:pPr>
      <w:r w:rsidRPr="00010B97">
        <w:t>Assessment Requirements for AURTTF101 Inspect and service petrol fuel systems</w:t>
      </w:r>
    </w:p>
    <w:p w:rsidR="00000000" w:rsidRPr="00010B97" w:rsidP="00010B97">
      <w:pPr>
        <w:pStyle w:val="Heading1"/>
      </w:pPr>
      <w:bookmarkStart w:id="1" w:name="O_1129409"/>
      <w:bookmarkEnd w:id="1"/>
      <w:r w:rsidRPr="00010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1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97" w:rsidP="00010B97">
            <w:pPr>
              <w:pStyle w:val="BodyText"/>
            </w:pPr>
            <w:r w:rsidRPr="00010B9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97">
            <w:pPr>
              <w:pStyle w:val="BodyText"/>
              <w:rPr>
                <w:lang w:val="en-NZ"/>
              </w:rPr>
            </w:pPr>
            <w:r w:rsidRPr="00010B97">
              <w:rPr>
                <w:rStyle w:val="SpecialBold"/>
              </w:rPr>
              <w:t>Comments</w:t>
            </w:r>
          </w:p>
        </w:tc>
      </w:tr>
      <w:tr w:rsidTr="0001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97">
            <w:pPr>
              <w:pStyle w:val="BodyText"/>
              <w:rPr>
                <w:lang w:val="en-NZ"/>
              </w:rPr>
            </w:pPr>
            <w:r w:rsidRPr="00010B9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97" w:rsidP="00010B97">
            <w:pPr>
              <w:pStyle w:val="BodyText"/>
            </w:pPr>
            <w:r w:rsidRPr="00010B97">
              <w:t>This version first released with AUR Automotive Retail, Service and Repair Training Package Version 6.0</w:t>
            </w:r>
          </w:p>
        </w:tc>
      </w:tr>
    </w:tbl>
    <w:p w:rsidR="00000000" w:rsidRPr="00010B97" w:rsidP="00010B97">
      <w:pPr>
        <w:pStyle w:val="BodyText"/>
      </w:pPr>
    </w:p>
    <w:p w:rsidR="00000000" w:rsidRPr="00010B97" w:rsidP="00010B97">
      <w:pPr>
        <w:pStyle w:val="AllowPageBreak"/>
      </w:pPr>
    </w:p>
    <w:p w:rsidR="00000000" w:rsidRPr="00010B97" w:rsidP="00010B97">
      <w:pPr>
        <w:pStyle w:val="Heading1"/>
      </w:pPr>
      <w:bookmarkStart w:id="2" w:name="O_1129412"/>
      <w:bookmarkEnd w:id="2"/>
      <w:r w:rsidRPr="00010B97">
        <w:t>Performance Evidence</w:t>
      </w:r>
    </w:p>
    <w:p w:rsidR="00000000" w:rsidRPr="00010B97" w:rsidP="00AB07CD">
      <w:pPr>
        <w:pStyle w:val="BodyText"/>
      </w:pPr>
      <w:r w:rsidRPr="00010B97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010B97" w:rsidP="00010B97">
      <w:pPr>
        <w:pStyle w:val="ListBullet"/>
      </w:pPr>
      <w:r w:rsidRPr="00010B97">
        <w:t>inspect and service the petro</w:t>
      </w:r>
      <w:r w:rsidRPr="00010B97">
        <w:t>l fuel systems of at least two different vehicles or machinery in which the work for each must involve all of the following:</w:t>
      </w:r>
    </w:p>
    <w:p w:rsidR="00000000" w:rsidRPr="00010B97" w:rsidP="00010B97">
      <w:pPr>
        <w:pStyle w:val="ListBullet2"/>
      </w:pPr>
      <w:r w:rsidRPr="00010B97">
        <w:t>pre-inspection of all petrol fuel system components</w:t>
      </w:r>
    </w:p>
    <w:p w:rsidR="00000000" w:rsidRPr="00010B97" w:rsidP="00010B97">
      <w:pPr>
        <w:pStyle w:val="ListBullet2"/>
      </w:pPr>
      <w:r w:rsidRPr="00010B97">
        <w:t>servicing air filters</w:t>
      </w:r>
    </w:p>
    <w:p w:rsidR="00000000" w:rsidRPr="00010B97" w:rsidP="00010B97">
      <w:pPr>
        <w:pStyle w:val="ListBullet2"/>
      </w:pPr>
      <w:r w:rsidRPr="00010B97">
        <w:t>replacing fuel filters.</w:t>
      </w:r>
    </w:p>
    <w:p w:rsidR="00000000" w:rsidRPr="00010B97" w:rsidP="00010B97">
      <w:pPr>
        <w:pStyle w:val="ListBullet2"/>
      </w:pPr>
      <w:r w:rsidRPr="00010B97">
        <w:t>post-inspection of all petrol fuel system components.</w:t>
      </w:r>
    </w:p>
    <w:p w:rsidR="00000000" w:rsidRPr="00010B97" w:rsidP="00010B97">
      <w:pPr>
        <w:pStyle w:val="AllowPageBreak"/>
      </w:pPr>
    </w:p>
    <w:p w:rsidR="00000000" w:rsidRPr="00010B97" w:rsidP="00010B97">
      <w:pPr>
        <w:pStyle w:val="Heading1"/>
      </w:pPr>
      <w:bookmarkStart w:id="3" w:name="O_1129411"/>
      <w:bookmarkEnd w:id="3"/>
      <w:r w:rsidRPr="00010B97">
        <w:t>Knowledge Evidence</w:t>
      </w:r>
    </w:p>
    <w:p w:rsidR="00000000" w:rsidRPr="00010B97" w:rsidP="00AB07CD">
      <w:pPr>
        <w:pStyle w:val="BodyText"/>
      </w:pPr>
      <w:r w:rsidRPr="00010B97">
        <w:t>The candidate must be able to demonstrate knowledge to complete the tasks outlined in the elements, performance criteria and foundation skills of this unit, includi</w:t>
      </w:r>
      <w:r w:rsidRPr="00010B97">
        <w:t>ng knowledge of:</w:t>
      </w:r>
    </w:p>
    <w:p w:rsidR="00000000" w:rsidRPr="00010B97" w:rsidP="00010B97">
      <w:pPr>
        <w:pStyle w:val="ListBullet"/>
      </w:pPr>
      <w:r w:rsidRPr="00010B97">
        <w:t>methods to locate and interpret information required to inspect and service petrol fuel systems, including:</w:t>
      </w:r>
    </w:p>
    <w:p w:rsidR="00000000" w:rsidRPr="00010B97" w:rsidP="00010B97">
      <w:pPr>
        <w:pStyle w:val="ListBullet2"/>
      </w:pPr>
      <w:r w:rsidRPr="00010B97">
        <w:t>vehicle manufacturer specifications and procedures or equivalent documentation</w:t>
      </w:r>
    </w:p>
    <w:p w:rsidR="00000000" w:rsidRPr="00010B97" w:rsidP="00010B97">
      <w:pPr>
        <w:pStyle w:val="ListBullet"/>
      </w:pPr>
      <w:r w:rsidRPr="00010B97">
        <w:t>workplace procedures required to inspect and serv</w:t>
      </w:r>
      <w:r w:rsidRPr="00010B97">
        <w:t>ice petrol fuel systems, including:</w:t>
      </w:r>
    </w:p>
    <w:p w:rsidR="00000000" w:rsidRPr="00010B97" w:rsidP="00010B97">
      <w:pPr>
        <w:pStyle w:val="ListBullet2"/>
      </w:pPr>
      <w:r w:rsidRPr="00010B97">
        <w:t xml:space="preserve">establishing the serviceability of tools and equipment </w:t>
      </w:r>
    </w:p>
    <w:p w:rsidR="00000000" w:rsidRPr="00010B97" w:rsidP="00010B97">
      <w:pPr>
        <w:pStyle w:val="ListBullet2"/>
      </w:pPr>
      <w:r w:rsidRPr="00010B97">
        <w:t>documentation procedures</w:t>
      </w:r>
    </w:p>
    <w:p w:rsidR="00000000" w:rsidRPr="00010B97" w:rsidP="00010B97">
      <w:pPr>
        <w:pStyle w:val="ListBullet2"/>
      </w:pPr>
      <w:r w:rsidRPr="00010B97">
        <w:t>housekeeping procedures, including:</w:t>
      </w:r>
    </w:p>
    <w:p w:rsidR="00000000" w:rsidRPr="00010B97" w:rsidP="00010B97">
      <w:pPr>
        <w:pStyle w:val="ListBullet3"/>
      </w:pPr>
      <w:r w:rsidRPr="00010B97">
        <w:t>examination of tools and equipment</w:t>
      </w:r>
    </w:p>
    <w:p w:rsidR="00000000" w:rsidRPr="00010B97" w:rsidP="00010B97">
      <w:pPr>
        <w:pStyle w:val="ListBullet3"/>
      </w:pPr>
      <w:r w:rsidRPr="00010B97">
        <w:t>storage of equipment</w:t>
      </w:r>
    </w:p>
    <w:p w:rsidR="00000000" w:rsidRPr="00010B97" w:rsidP="00010B97">
      <w:pPr>
        <w:pStyle w:val="ListBullet3"/>
      </w:pPr>
      <w:r w:rsidRPr="00010B97">
        <w:t>identification, tagging and isolation of faulty equipment</w:t>
      </w:r>
    </w:p>
    <w:p w:rsidR="00000000" w:rsidRPr="00010B97" w:rsidP="00010B97">
      <w:pPr>
        <w:pStyle w:val="ListBullet3"/>
      </w:pPr>
      <w:r w:rsidRPr="00010B97">
        <w:t>disposal of excess materials</w:t>
      </w:r>
    </w:p>
    <w:p w:rsidR="00000000" w:rsidRPr="00010B97" w:rsidP="00010B97">
      <w:pPr>
        <w:pStyle w:val="ListBullet3"/>
      </w:pPr>
      <w:r w:rsidRPr="00010B97">
        <w:t>recycling procedures</w:t>
      </w:r>
    </w:p>
    <w:p w:rsidR="00000000" w:rsidRPr="00010B97" w:rsidP="00010B97">
      <w:pPr>
        <w:pStyle w:val="ListBullet"/>
      </w:pPr>
      <w:r w:rsidRPr="00010B97">
        <w:t>workplace health and safety (WHS) requirements relating to inspecting and servicing petrol fuel systems, including procedures for working with:</w:t>
      </w:r>
    </w:p>
    <w:p w:rsidR="00000000" w:rsidRPr="00010B97" w:rsidP="00010B97">
      <w:pPr>
        <w:pStyle w:val="ListBullet2"/>
      </w:pPr>
      <w:r w:rsidRPr="00010B97">
        <w:t>st</w:t>
      </w:r>
      <w:r w:rsidRPr="00010B97">
        <w:t>ored fuel pressure</w:t>
      </w:r>
    </w:p>
    <w:p w:rsidR="00000000" w:rsidRPr="00010B97" w:rsidP="00010B97">
      <w:pPr>
        <w:pStyle w:val="ListBullet2"/>
      </w:pPr>
      <w:r w:rsidRPr="00010B97">
        <w:t>flammable liquids</w:t>
      </w:r>
    </w:p>
    <w:p w:rsidR="00000000" w:rsidRPr="00010B97" w:rsidP="00010B97">
      <w:pPr>
        <w:pStyle w:val="ListBullet"/>
      </w:pPr>
      <w:r w:rsidRPr="00010B97">
        <w:t>environmental requirements relating to inspecting and servicing petrol fuel systems, including procedures for:</w:t>
      </w:r>
    </w:p>
    <w:p w:rsidR="00000000" w:rsidRPr="00010B97" w:rsidP="00010B97">
      <w:pPr>
        <w:pStyle w:val="ListBullet2"/>
      </w:pPr>
      <w:r w:rsidRPr="00010B97">
        <w:t>trapping, storing and disposing of flammable liquids released from fuel systems</w:t>
      </w:r>
    </w:p>
    <w:p w:rsidR="00000000" w:rsidRPr="00010B97" w:rsidP="00010B97">
      <w:pPr>
        <w:pStyle w:val="ListBullet2"/>
      </w:pPr>
      <w:r w:rsidRPr="00010B97">
        <w:t>disposing of filters.</w:t>
      </w:r>
    </w:p>
    <w:p w:rsidR="00000000" w:rsidRPr="00010B97" w:rsidP="00010B97">
      <w:pPr>
        <w:pStyle w:val="ListBullet"/>
      </w:pPr>
      <w:r w:rsidRPr="00010B97">
        <w:t>inspection procedures for petrol fuel systems, including:</w:t>
      </w:r>
    </w:p>
    <w:p w:rsidR="00000000" w:rsidRPr="00010B97" w:rsidP="00010B97">
      <w:pPr>
        <w:pStyle w:val="ListBullet2"/>
      </w:pPr>
      <w:r w:rsidRPr="00010B97">
        <w:t>inspecting components for damage and leaks</w:t>
      </w:r>
    </w:p>
    <w:p w:rsidR="00000000" w:rsidRPr="00010B97" w:rsidP="00010B97">
      <w:pPr>
        <w:pStyle w:val="ListBullet2"/>
      </w:pPr>
      <w:r w:rsidRPr="00010B97">
        <w:t>inspecting air filter and air intake housing and ducting for blockage or damage</w:t>
      </w:r>
    </w:p>
    <w:p w:rsidR="00000000" w:rsidRPr="00010B97" w:rsidP="00010B97">
      <w:pPr>
        <w:pStyle w:val="ListBullet"/>
      </w:pPr>
      <w:r w:rsidRPr="00010B97">
        <w:t>service and adjustment procedures for petrol fuel systems, including:</w:t>
      </w:r>
    </w:p>
    <w:p w:rsidR="00000000" w:rsidRPr="00010B97" w:rsidP="00010B97">
      <w:pPr>
        <w:pStyle w:val="ListBullet2"/>
      </w:pPr>
      <w:r w:rsidRPr="00010B97">
        <w:t>re</w:t>
      </w:r>
      <w:r w:rsidRPr="00010B97">
        <w:t>placing fuel filter</w:t>
      </w:r>
    </w:p>
    <w:p w:rsidR="00000000" w:rsidRPr="00010B97" w:rsidP="00010B97">
      <w:pPr>
        <w:pStyle w:val="ListBullet2"/>
      </w:pPr>
      <w:r w:rsidRPr="00010B97">
        <w:t>cleaning or replacing air filter and checking air intake housing and ducting for damage</w:t>
      </w:r>
    </w:p>
    <w:p w:rsidR="00000000" w:rsidRPr="00010B97" w:rsidP="00010B97">
      <w:pPr>
        <w:pStyle w:val="ListBullet2"/>
      </w:pPr>
      <w:r w:rsidRPr="00010B97">
        <w:t>checking and adjusting base idle speed as required</w:t>
      </w:r>
    </w:p>
    <w:p w:rsidR="00000000" w:rsidRPr="00010B97" w:rsidP="00010B97">
      <w:pPr>
        <w:pStyle w:val="ListBullet2"/>
      </w:pPr>
      <w:r w:rsidRPr="00010B97">
        <w:t>fuel pressure testing as required</w:t>
      </w:r>
    </w:p>
    <w:p w:rsidR="00000000" w:rsidRPr="00010B97" w:rsidP="00010B97">
      <w:pPr>
        <w:pStyle w:val="ListBullet"/>
      </w:pPr>
      <w:r w:rsidRPr="00010B97">
        <w:t>post-service testing procedures for petrol fuel systems, inclu</w:t>
      </w:r>
      <w:r w:rsidRPr="00010B97">
        <w:t>ding:</w:t>
      </w:r>
    </w:p>
    <w:p w:rsidR="00000000" w:rsidRPr="00010B97" w:rsidP="00010B97">
      <w:pPr>
        <w:pStyle w:val="ListBullet2"/>
      </w:pPr>
      <w:r w:rsidRPr="00010B97">
        <w:t>starting up and running system to full operation</w:t>
      </w:r>
    </w:p>
    <w:p w:rsidR="00000000" w:rsidRPr="00010B97" w:rsidP="00010B97">
      <w:pPr>
        <w:pStyle w:val="ListBullet2"/>
      </w:pPr>
      <w:r w:rsidRPr="00010B97">
        <w:t>testing system for leaks and correct operation</w:t>
      </w:r>
    </w:p>
    <w:p w:rsidR="00000000" w:rsidRPr="00010B97" w:rsidP="00010B97">
      <w:pPr>
        <w:pStyle w:val="ListBullet"/>
      </w:pPr>
      <w:r w:rsidRPr="00010B97">
        <w:t>identification, function and basic operation of petrol fuel system components, including:</w:t>
      </w:r>
    </w:p>
    <w:p w:rsidR="00000000" w:rsidRPr="00010B97" w:rsidP="00010B97">
      <w:pPr>
        <w:pStyle w:val="ListBullet2"/>
      </w:pPr>
      <w:r w:rsidRPr="00010B97">
        <w:t>types and applications of fuels, including petroleum and biofuels</w:t>
      </w:r>
    </w:p>
    <w:p w:rsidR="00000000" w:rsidRPr="00010B97" w:rsidP="00010B97">
      <w:pPr>
        <w:pStyle w:val="ListBullet2"/>
      </w:pPr>
      <w:r w:rsidRPr="00010B97">
        <w:t>fuel tank, cap and lines</w:t>
      </w:r>
    </w:p>
    <w:p w:rsidR="00000000" w:rsidRPr="00010B97" w:rsidP="00010B97">
      <w:pPr>
        <w:pStyle w:val="ListBullet2"/>
      </w:pPr>
      <w:r w:rsidRPr="00010B97">
        <w:t>fuel filters</w:t>
      </w:r>
    </w:p>
    <w:p w:rsidR="00000000" w:rsidRPr="00010B97" w:rsidP="00010B97">
      <w:pPr>
        <w:pStyle w:val="ListBullet2"/>
      </w:pPr>
      <w:r w:rsidRPr="00010B97">
        <w:t>fuel pumps, including:</w:t>
      </w:r>
    </w:p>
    <w:p w:rsidR="00000000" w:rsidRPr="00010B97" w:rsidP="00010B97">
      <w:pPr>
        <w:pStyle w:val="ListBullet3"/>
      </w:pPr>
      <w:r w:rsidRPr="00010B97">
        <w:t>mechanical</w:t>
      </w:r>
    </w:p>
    <w:p w:rsidR="00000000" w:rsidRPr="00010B97" w:rsidP="00010B97">
      <w:pPr>
        <w:pStyle w:val="ListBullet3"/>
      </w:pPr>
      <w:r w:rsidRPr="00010B97">
        <w:t>electrical</w:t>
      </w:r>
    </w:p>
    <w:p w:rsidR="00000000" w:rsidRPr="00010B97" w:rsidP="00010B97">
      <w:pPr>
        <w:pStyle w:val="ListBullet2"/>
      </w:pPr>
      <w:r w:rsidRPr="00010B97">
        <w:t>electronic control unit and sensors</w:t>
      </w:r>
    </w:p>
    <w:p w:rsidR="00000000" w:rsidRPr="00010B97" w:rsidP="00010B97">
      <w:pPr>
        <w:pStyle w:val="ListBullet2"/>
      </w:pPr>
      <w:r w:rsidRPr="00010B97">
        <w:t>fuel injection system components</w:t>
      </w:r>
    </w:p>
    <w:p w:rsidR="00000000" w:rsidRPr="00010B97" w:rsidP="00010B97">
      <w:pPr>
        <w:pStyle w:val="ListBullet2"/>
      </w:pPr>
      <w:r w:rsidRPr="00010B97">
        <w:t>accelerator pedal or control lever.</w:t>
      </w:r>
    </w:p>
    <w:p w:rsidR="00000000" w:rsidRPr="00010B97" w:rsidP="00010B97">
      <w:pPr>
        <w:pStyle w:val="AllowPageBreak"/>
      </w:pPr>
    </w:p>
    <w:p w:rsidR="00000000" w:rsidRPr="00010B97" w:rsidP="00010B97">
      <w:pPr>
        <w:pStyle w:val="Heading1"/>
      </w:pPr>
      <w:bookmarkStart w:id="4" w:name="O_1129410"/>
      <w:bookmarkEnd w:id="4"/>
      <w:r w:rsidRPr="00010B97">
        <w:t>Assessment Conditions</w:t>
      </w:r>
    </w:p>
    <w:p w:rsidR="00000000" w:rsidRPr="00010B97" w:rsidP="00AB07CD">
      <w:pPr>
        <w:pStyle w:val="BodyText"/>
      </w:pPr>
      <w:r w:rsidRPr="00010B97">
        <w:t>Competency is to be assessed in the workplace or a simulated environment that accurately reflects performance in a real workplace setting.</w:t>
      </w:r>
    </w:p>
    <w:p w:rsidR="00000000" w:rsidRPr="00010B97" w:rsidP="00AB07CD">
      <w:pPr>
        <w:pStyle w:val="BodyText"/>
      </w:pPr>
      <w:r w:rsidRPr="00010B97">
        <w:t>Assessment must include direct observation of tasks.</w:t>
      </w:r>
    </w:p>
    <w:p w:rsidR="00000000" w:rsidRPr="00010B97" w:rsidP="00AB07CD">
      <w:pPr>
        <w:pStyle w:val="BodyText"/>
      </w:pPr>
      <w:r w:rsidRPr="00010B97">
        <w:t>Where assessment of com</w:t>
      </w:r>
      <w:r w:rsidRPr="00010B97">
        <w:t>petency includes third-party evidence, individuals must provide evidence that links them to the petrol fuel systems that they have worked on, e.g. repair orders.</w:t>
      </w:r>
    </w:p>
    <w:p w:rsidR="00000000" w:rsidRPr="00010B97" w:rsidP="00AB07CD">
      <w:pPr>
        <w:pStyle w:val="BodyText"/>
      </w:pPr>
      <w:r w:rsidRPr="00010B97">
        <w:t>Assessors must verify performance evidence through questioning on skills and knowledge to ensu</w:t>
      </w:r>
      <w:r w:rsidRPr="00010B97">
        <w:t>re correct interpretation and application.</w:t>
      </w:r>
    </w:p>
    <w:p w:rsidR="00000000" w:rsidRPr="00010B97" w:rsidP="00AB07CD">
      <w:pPr>
        <w:pStyle w:val="BodyText"/>
      </w:pPr>
      <w:r w:rsidRPr="00010B97">
        <w:t>The following resources must be made available:</w:t>
      </w:r>
    </w:p>
    <w:p w:rsidR="00000000" w:rsidRPr="00010B97" w:rsidP="00010B97">
      <w:pPr>
        <w:pStyle w:val="ListBullet"/>
      </w:pPr>
      <w:r w:rsidRPr="00010B97">
        <w:t>automotive repair workplace or simulated workplace</w:t>
      </w:r>
    </w:p>
    <w:p w:rsidR="00000000" w:rsidRPr="00010B97" w:rsidP="00010B97">
      <w:pPr>
        <w:pStyle w:val="ListBullet"/>
      </w:pPr>
      <w:r w:rsidRPr="00010B97">
        <w:t>workplace instructions</w:t>
      </w:r>
    </w:p>
    <w:p w:rsidR="00000000" w:rsidRPr="00010B97" w:rsidP="00010B97">
      <w:pPr>
        <w:pStyle w:val="ListBullet"/>
      </w:pPr>
      <w:r w:rsidRPr="00010B97">
        <w:t>manufacturer petrol fuel system specifications</w:t>
      </w:r>
    </w:p>
    <w:p w:rsidR="00000000" w:rsidRPr="00010B97" w:rsidP="00010B97">
      <w:pPr>
        <w:pStyle w:val="ListBullet"/>
      </w:pPr>
      <w:r w:rsidRPr="00010B97">
        <w:t>two different vehicles or machinery with pe</w:t>
      </w:r>
      <w:r w:rsidRPr="00010B97">
        <w:t>trol fuel systems requiring servicing</w:t>
      </w:r>
    </w:p>
    <w:p w:rsidR="00000000" w:rsidRPr="00010B97" w:rsidP="00010B97">
      <w:pPr>
        <w:pStyle w:val="ListBullet"/>
      </w:pPr>
      <w:r w:rsidRPr="00010B97">
        <w:t>tools, equipment and materials appropriate for inspecting and servicing petrol fuel systems.</w:t>
      </w:r>
    </w:p>
    <w:p w:rsidR="00000000" w:rsidRPr="00010B97" w:rsidP="00010B97">
      <w:pPr>
        <w:pStyle w:val="List"/>
      </w:pPr>
    </w:p>
    <w:p w:rsidR="00000000" w:rsidRPr="00010B97" w:rsidP="00AB07CD">
      <w:pPr>
        <w:pStyle w:val="BodyText"/>
      </w:pPr>
      <w:r w:rsidRPr="00010B97">
        <w:t>Assessors of this unit must satisfy the requirements for assessors in applicable vocational education and training legislation, frameworks and/or standards.</w:t>
      </w:r>
    </w:p>
    <w:p w:rsidR="00000000" w:rsidRPr="00010B97" w:rsidP="00010B97">
      <w:pPr>
        <w:pStyle w:val="Heading1"/>
      </w:pPr>
      <w:bookmarkStart w:id="5" w:name="O_1129408"/>
      <w:bookmarkEnd w:id="5"/>
      <w:r w:rsidRPr="00010B97">
        <w:t>Links</w:t>
      </w:r>
    </w:p>
    <w:p w:rsidR="00000000" w:rsidRPr="00010B97" w:rsidP="00AB07CD">
      <w:pPr>
        <w:pStyle w:val="BodyText"/>
      </w:pPr>
      <w:r w:rsidRPr="00010B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11C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10B97" w:rsidP="00010B97"/>
    <w:sectPr w:rsidSect="00010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97" w:rsidRPr="00AB07CD" w:rsidP="00AB0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CD" w:rsidP="00010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7CD" w:rsidP="00010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B07CD" w:rsidP="00010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B97" w:rsidRPr="00AB07CD" w:rsidP="00AB0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CD" w:rsidRPr="002D2AF8" w:rsidP="00010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AURTTF101 Inspect and service petrol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B07CD" w:rsidP="00010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6E5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6F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3A6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B97"/>
  </w:style>
  <w:style w:type="character" w:customStyle="1" w:styleId="Heading1Char">
    <w:name w:val="Heading 1 Char"/>
    <w:basedOn w:val="DefaultParagraphFont"/>
    <w:link w:val="Heading1"/>
    <w:rsid w:val="00010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B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0B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B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B97"/>
    <w:rPr>
      <w:b/>
      <w:spacing w:val="0"/>
    </w:rPr>
  </w:style>
  <w:style w:type="paragraph" w:styleId="ListBullet2">
    <w:name w:val="List Bullet 2"/>
    <w:basedOn w:val="List2"/>
    <w:rsid w:val="00010B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0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0B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0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B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0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0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B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0B97"/>
    <w:rPr>
      <w:i/>
    </w:rPr>
  </w:style>
  <w:style w:type="paragraph" w:styleId="Caption">
    <w:name w:val="caption"/>
    <w:basedOn w:val="BodyText"/>
    <w:next w:val="Normal"/>
    <w:qFormat/>
    <w:rsid w:val="00010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B97"/>
  </w:style>
  <w:style w:type="paragraph" w:styleId="TableofFigures">
    <w:name w:val="table of figures"/>
    <w:basedOn w:val="Normal"/>
    <w:next w:val="Normal"/>
    <w:semiHidden/>
    <w:rsid w:val="00010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B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0B97"/>
    <w:rPr>
      <w:rFonts w:ascii="Wingdings" w:hAnsi="Wingdings"/>
    </w:rPr>
  </w:style>
  <w:style w:type="paragraph" w:customStyle="1" w:styleId="TableHeading">
    <w:name w:val="Table Heading"/>
    <w:basedOn w:val="HeadingBase"/>
    <w:rsid w:val="00010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B97"/>
    <w:rPr>
      <w:color w:val="0033CC"/>
      <w:u w:val="none"/>
    </w:rPr>
  </w:style>
  <w:style w:type="paragraph" w:customStyle="1" w:styleId="BodyTextRight">
    <w:name w:val="Body Text Right"/>
    <w:basedOn w:val="BodyText"/>
    <w:rsid w:val="00010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B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B97"/>
    <w:rPr>
      <w:sz w:val="32"/>
    </w:rPr>
  </w:style>
  <w:style w:type="paragraph" w:customStyle="1" w:styleId="HeadingProcedure">
    <w:name w:val="Heading Procedure"/>
    <w:basedOn w:val="HeadingBase"/>
    <w:next w:val="Normal"/>
    <w:rsid w:val="00010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B97"/>
    <w:pPr>
      <w:spacing w:before="60" w:after="60"/>
    </w:pPr>
  </w:style>
  <w:style w:type="paragraph" w:styleId="ListContinue">
    <w:name w:val="List Continue"/>
    <w:basedOn w:val="List"/>
    <w:rsid w:val="00010B97"/>
    <w:pPr>
      <w:ind w:firstLine="0"/>
    </w:pPr>
  </w:style>
  <w:style w:type="paragraph" w:customStyle="1" w:styleId="ListNote">
    <w:name w:val="List Note"/>
    <w:basedOn w:val="List"/>
    <w:rsid w:val="00010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B97"/>
    <w:rPr>
      <w:rFonts w:ascii="Courier New" w:hAnsi="Courier New"/>
    </w:rPr>
  </w:style>
  <w:style w:type="paragraph" w:customStyle="1" w:styleId="NoteBullet">
    <w:name w:val="Note Bullet"/>
    <w:basedOn w:val="Note"/>
    <w:rsid w:val="00010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B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0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B97"/>
    <w:rPr>
      <w:b/>
      <w:smallCaps/>
    </w:rPr>
  </w:style>
  <w:style w:type="paragraph" w:customStyle="1" w:styleId="TableListNumber">
    <w:name w:val="Table List Number"/>
    <w:basedOn w:val="ListNumber"/>
    <w:rsid w:val="00010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B97"/>
    <w:pPr>
      <w:numPr>
        <w:numId w:val="10"/>
      </w:numPr>
    </w:pPr>
  </w:style>
  <w:style w:type="paragraph" w:customStyle="1" w:styleId="ListAlpha2">
    <w:name w:val="List Alpha 2"/>
    <w:basedOn w:val="List2"/>
    <w:rsid w:val="00010B97"/>
    <w:pPr>
      <w:numPr>
        <w:numId w:val="9"/>
      </w:numPr>
    </w:pPr>
  </w:style>
  <w:style w:type="paragraph" w:styleId="List2">
    <w:name w:val="List 2"/>
    <w:basedOn w:val="BodyText"/>
    <w:rsid w:val="00010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B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0B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0B97"/>
    <w:pPr>
      <w:numPr>
        <w:numId w:val="5"/>
      </w:numPr>
    </w:pPr>
  </w:style>
  <w:style w:type="paragraph" w:styleId="ListContinue2">
    <w:name w:val="List Continue 2"/>
    <w:basedOn w:val="List2"/>
    <w:rsid w:val="00010B97"/>
    <w:pPr>
      <w:ind w:firstLine="0"/>
    </w:pPr>
  </w:style>
  <w:style w:type="paragraph" w:styleId="ListContinue3">
    <w:name w:val="List Continue 3"/>
    <w:basedOn w:val="List3"/>
    <w:rsid w:val="00010B97"/>
    <w:pPr>
      <w:ind w:left="1021" w:firstLine="0"/>
    </w:pPr>
  </w:style>
  <w:style w:type="paragraph" w:styleId="ListContinue4">
    <w:name w:val="List Continue 4"/>
    <w:basedOn w:val="List4"/>
    <w:rsid w:val="00010B97"/>
    <w:pPr>
      <w:ind w:firstLine="0"/>
    </w:pPr>
  </w:style>
  <w:style w:type="paragraph" w:styleId="ListContinue5">
    <w:name w:val="List Continue 5"/>
    <w:basedOn w:val="List5"/>
    <w:rsid w:val="00010B97"/>
    <w:pPr>
      <w:ind w:firstLine="0"/>
    </w:pPr>
  </w:style>
  <w:style w:type="paragraph" w:styleId="ListNumber3">
    <w:name w:val="List Number 3"/>
    <w:basedOn w:val="List3"/>
    <w:rsid w:val="00010B97"/>
    <w:pPr>
      <w:numPr>
        <w:numId w:val="6"/>
      </w:numPr>
    </w:pPr>
  </w:style>
  <w:style w:type="paragraph" w:styleId="ListNumber4">
    <w:name w:val="List Number 4"/>
    <w:basedOn w:val="List4"/>
    <w:rsid w:val="00010B97"/>
    <w:pPr>
      <w:numPr>
        <w:numId w:val="7"/>
      </w:numPr>
    </w:pPr>
  </w:style>
  <w:style w:type="paragraph" w:styleId="ListNumber5">
    <w:name w:val="List Number 5"/>
    <w:basedOn w:val="List5"/>
    <w:rsid w:val="00010B97"/>
    <w:pPr>
      <w:numPr>
        <w:numId w:val="8"/>
      </w:numPr>
    </w:pPr>
  </w:style>
  <w:style w:type="paragraph" w:styleId="BlockText">
    <w:name w:val="Block Text"/>
    <w:basedOn w:val="Normal"/>
    <w:rsid w:val="00010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B97"/>
    <w:rPr>
      <w:sz w:val="16"/>
      <w:vertAlign w:val="superscript"/>
    </w:rPr>
  </w:style>
  <w:style w:type="character" w:customStyle="1" w:styleId="Symbols">
    <w:name w:val="Symbols"/>
    <w:basedOn w:val="DefaultParagraphFont"/>
    <w:rsid w:val="00010B97"/>
    <w:rPr>
      <w:rFonts w:ascii="Symbol" w:hAnsi="Symbol"/>
    </w:rPr>
  </w:style>
  <w:style w:type="character" w:customStyle="1" w:styleId="MenuOptions">
    <w:name w:val="Menu Options"/>
    <w:basedOn w:val="DefaultParagraphFont"/>
    <w:rsid w:val="00010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B97"/>
    <w:rPr>
      <w:b/>
    </w:rPr>
  </w:style>
  <w:style w:type="character" w:customStyle="1" w:styleId="Underlined">
    <w:name w:val="Underlined"/>
    <w:basedOn w:val="DefaultParagraphFont"/>
    <w:rsid w:val="00010B97"/>
    <w:rPr>
      <w:u w:val="single"/>
    </w:rPr>
  </w:style>
  <w:style w:type="paragraph" w:customStyle="1" w:styleId="TableBodyTextRight">
    <w:name w:val="Table Body Text Right"/>
    <w:basedOn w:val="TableBodyText"/>
    <w:rsid w:val="00010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B97"/>
    <w:rPr>
      <w:sz w:val="18"/>
    </w:rPr>
  </w:style>
  <w:style w:type="paragraph" w:customStyle="1" w:styleId="BodySmallRight">
    <w:name w:val="Body Small Right"/>
    <w:basedOn w:val="BodyTextRight"/>
    <w:rsid w:val="00010B97"/>
    <w:rPr>
      <w:sz w:val="18"/>
      <w:szCs w:val="18"/>
    </w:rPr>
  </w:style>
  <w:style w:type="paragraph" w:customStyle="1" w:styleId="MarginEdition">
    <w:name w:val="Margin Edition"/>
    <w:basedOn w:val="MarginNote"/>
    <w:rsid w:val="00010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B97"/>
    <w:rPr>
      <w:sz w:val="2"/>
      <w:szCs w:val="2"/>
    </w:rPr>
  </w:style>
  <w:style w:type="character" w:customStyle="1" w:styleId="Small">
    <w:name w:val="Small"/>
    <w:basedOn w:val="DefaultParagraphFont"/>
    <w:rsid w:val="00010B97"/>
    <w:rPr>
      <w:sz w:val="16"/>
    </w:rPr>
  </w:style>
  <w:style w:type="paragraph" w:customStyle="1" w:styleId="WideTable">
    <w:name w:val="Wide Table"/>
    <w:basedOn w:val="Normal"/>
    <w:rsid w:val="00010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B97"/>
  </w:style>
  <w:style w:type="paragraph" w:styleId="Quote">
    <w:name w:val="Quote"/>
    <w:basedOn w:val="Heading1"/>
    <w:link w:val="QuoteChar"/>
    <w:qFormat/>
    <w:rsid w:val="00010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B97"/>
    <w:pPr>
      <w:pageBreakBefore/>
    </w:pPr>
  </w:style>
  <w:style w:type="paragraph" w:customStyle="1" w:styleId="Border">
    <w:name w:val="Border"/>
    <w:basedOn w:val="Normal"/>
    <w:qFormat/>
    <w:rsid w:val="00010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B97"/>
    <w:rPr>
      <w:u w:val="single"/>
    </w:rPr>
  </w:style>
  <w:style w:type="character" w:customStyle="1" w:styleId="BoldandItalics">
    <w:name w:val="Bold and Italics"/>
    <w:qFormat/>
    <w:rsid w:val="00010B97"/>
    <w:rPr>
      <w:b/>
      <w:i/>
      <w:u w:val="none"/>
    </w:rPr>
  </w:style>
  <w:style w:type="paragraph" w:styleId="BalloonText">
    <w:name w:val="Balloon Text"/>
    <w:basedOn w:val="Normal"/>
    <w:link w:val="BalloonTextChar"/>
    <w:rsid w:val="00010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B97"/>
    <w:pPr>
      <w:spacing w:before="0" w:after="0"/>
    </w:pPr>
  </w:style>
  <w:style w:type="paragraph" w:customStyle="1" w:styleId="BodyTextBold">
    <w:name w:val="Body Text Bold"/>
    <w:basedOn w:val="BodyText"/>
    <w:qFormat/>
    <w:rsid w:val="00010B97"/>
    <w:rPr>
      <w:b/>
    </w:rPr>
  </w:style>
  <w:style w:type="character" w:styleId="Hyperlink">
    <w:name w:val="Hyperlink"/>
    <w:basedOn w:val="DefaultParagraphFont"/>
    <w:uiPriority w:val="99"/>
    <w:unhideWhenUsed/>
    <w:rsid w:val="00AB0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3734</Characters>
  <Application>Microsoft Office Word</Application>
  <DocSecurity>0</DocSecurity>
  <Lines>95</Lines>
  <Paragraphs>81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AURTTF101 Inspect and service petrol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