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244" w:rsidP="00692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AURTTF005 Diagnose and repair engine forced-induction systems</w:t>
      </w:r>
      <w:r>
        <w:fldChar w:fldCharType="end"/>
      </w:r>
    </w:p>
    <w:p w:rsidR="00692244" w:rsidP="00692244">
      <w:pPr>
        <w:pStyle w:val="Version"/>
        <w:sectPr w:rsidSect="005E3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1FB" w:rsidP="005E31FB">
      <w:pPr>
        <w:pStyle w:val="SuperHeading"/>
      </w:pPr>
      <w:r w:rsidRPr="005E31FB">
        <w:t>Assessment Requirements for AURTTF005 Diagnose and repair engine forced-induction systems</w:t>
      </w:r>
    </w:p>
    <w:p w:rsidR="00000000" w:rsidRPr="005E31FB" w:rsidP="005E31FB">
      <w:pPr>
        <w:pStyle w:val="Heading1"/>
      </w:pPr>
      <w:bookmarkStart w:id="1" w:name="O_771064"/>
      <w:bookmarkEnd w:id="1"/>
      <w:r w:rsidRPr="005E31F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922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FB" w:rsidP="005E31FB">
            <w:pPr>
              <w:pStyle w:val="BodyText"/>
            </w:pPr>
            <w:r w:rsidRPr="005E31F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FB">
            <w:pPr>
              <w:pStyle w:val="BodyText"/>
              <w:rPr>
                <w:lang w:val="en-NZ"/>
              </w:rPr>
            </w:pPr>
            <w:r w:rsidRPr="005E31FB">
              <w:rPr>
                <w:rStyle w:val="SpecialBold"/>
              </w:rPr>
              <w:t>Comment</w:t>
            </w:r>
          </w:p>
        </w:tc>
      </w:tr>
      <w:tr w:rsidTr="006922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FB">
            <w:pPr>
              <w:pStyle w:val="BodyText"/>
              <w:rPr>
                <w:lang w:val="en-NZ"/>
              </w:rPr>
            </w:pPr>
            <w:r w:rsidRPr="005E31F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FB" w:rsidP="005E31FB">
            <w:pPr>
              <w:pStyle w:val="BodyText"/>
            </w:pPr>
            <w:r w:rsidRPr="005E31FB">
              <w:t>New unit of competency.</w:t>
            </w:r>
          </w:p>
        </w:tc>
      </w:tr>
    </w:tbl>
    <w:p w:rsidR="00000000" w:rsidRPr="005E31FB" w:rsidP="005E31FB">
      <w:pPr>
        <w:pStyle w:val="BodyText"/>
      </w:pPr>
    </w:p>
    <w:p w:rsidR="00000000" w:rsidRPr="005E31FB" w:rsidP="005E31FB">
      <w:pPr>
        <w:pStyle w:val="AllowPageBreak"/>
      </w:pPr>
    </w:p>
    <w:p w:rsidR="00000000" w:rsidRPr="005E31FB" w:rsidP="005E31FB">
      <w:pPr>
        <w:pStyle w:val="Heading1"/>
      </w:pPr>
      <w:bookmarkStart w:id="2" w:name="O_771065"/>
      <w:bookmarkEnd w:id="2"/>
      <w:r w:rsidRPr="005E31FB">
        <w:t>Performance Evidence</w:t>
      </w:r>
    </w:p>
    <w:p w:rsidR="00000000" w:rsidRPr="005E31FB" w:rsidP="00692244">
      <w:pPr>
        <w:pStyle w:val="BodyText"/>
      </w:pPr>
      <w:r w:rsidRPr="005E31FB">
        <w:t>Before competen</w:t>
      </w:r>
      <w:r w:rsidRPr="005E31FB">
        <w:t>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E31FB" w:rsidP="005E31FB">
      <w:pPr>
        <w:pStyle w:val="ListBullet"/>
      </w:pPr>
      <w:r w:rsidRPr="005E31FB">
        <w:t>diagnose and repair a turbocharger fault in an e</w:t>
      </w:r>
      <w:r w:rsidRPr="005E31FB">
        <w:t>ngine forced-induction system</w:t>
      </w:r>
    </w:p>
    <w:p w:rsidR="00000000" w:rsidRPr="005E31FB" w:rsidP="005E31FB">
      <w:pPr>
        <w:pStyle w:val="ListBullet"/>
      </w:pPr>
      <w:r w:rsidRPr="005E31FB">
        <w:t>diagnose and repair a fault in two of the following components of engine forced-induction systems:</w:t>
      </w:r>
    </w:p>
    <w:p w:rsidR="00000000" w:rsidRPr="005E31FB" w:rsidP="005E31FB">
      <w:pPr>
        <w:pStyle w:val="ListBullet2"/>
      </w:pPr>
      <w:r w:rsidRPr="005E31FB">
        <w:t>variable turbocharger</w:t>
      </w:r>
    </w:p>
    <w:p w:rsidR="00000000" w:rsidRPr="005E31FB" w:rsidP="005E31FB">
      <w:pPr>
        <w:pStyle w:val="ListBullet2"/>
      </w:pPr>
      <w:r w:rsidRPr="005E31FB">
        <w:t>compound turbocharger</w:t>
      </w:r>
    </w:p>
    <w:p w:rsidR="00000000" w:rsidRPr="005E31FB" w:rsidP="005E31FB">
      <w:pPr>
        <w:pStyle w:val="ListBullet2"/>
      </w:pPr>
      <w:r w:rsidRPr="005E31FB">
        <w:t xml:space="preserve">waste-gate actuator </w:t>
      </w:r>
    </w:p>
    <w:p w:rsidR="00000000" w:rsidRPr="005E31FB" w:rsidP="005E31FB">
      <w:pPr>
        <w:pStyle w:val="ListBullet2"/>
      </w:pPr>
      <w:r w:rsidRPr="005E31FB">
        <w:t xml:space="preserve">intercooler </w:t>
      </w:r>
    </w:p>
    <w:p w:rsidR="00000000" w:rsidRPr="005E31FB" w:rsidP="005E31FB">
      <w:pPr>
        <w:pStyle w:val="ListBullet2"/>
      </w:pPr>
      <w:r w:rsidRPr="005E31FB">
        <w:t>supercharger.</w:t>
      </w:r>
    </w:p>
    <w:p w:rsidR="00000000" w:rsidRPr="005E31FB" w:rsidP="005E31FB">
      <w:pPr>
        <w:pStyle w:val="AllowPageBreak"/>
      </w:pPr>
    </w:p>
    <w:p w:rsidR="00000000" w:rsidRPr="005E31FB" w:rsidP="005E31FB">
      <w:pPr>
        <w:pStyle w:val="Heading1"/>
      </w:pPr>
      <w:bookmarkStart w:id="3" w:name="O_771066"/>
      <w:bookmarkEnd w:id="3"/>
      <w:r w:rsidRPr="005E31FB">
        <w:t>Knowledge Evidence</w:t>
      </w:r>
    </w:p>
    <w:p w:rsidR="00000000" w:rsidRPr="005E31FB" w:rsidP="00692244">
      <w:pPr>
        <w:pStyle w:val="BodyText"/>
      </w:pPr>
      <w:r w:rsidRPr="005E31FB">
        <w:t>Individuals must be able to demonstrate knowledge of:</w:t>
      </w:r>
    </w:p>
    <w:p w:rsidR="00000000" w:rsidRPr="005E31FB" w:rsidP="005E31FB">
      <w:pPr>
        <w:pStyle w:val="ListBullet"/>
      </w:pPr>
      <w:r w:rsidRPr="005E31FB">
        <w:t>work health and safety (WHS) and occupational health and safety (OHS) requirements relating to diagnosing and repairing engine forced-induction systems, including procedures for work</w:t>
      </w:r>
      <w:r w:rsidRPr="005E31FB">
        <w:t>ing with high temperature exhaust and intake system components</w:t>
      </w:r>
    </w:p>
    <w:p w:rsidR="00000000" w:rsidRPr="005E31FB" w:rsidP="005E31FB">
      <w:pPr>
        <w:pStyle w:val="ListBullet"/>
      </w:pPr>
      <w:r w:rsidRPr="005E31FB">
        <w:t>operating principles of engine forced-induction systems and associated components, including volumetric efficiency</w:t>
      </w:r>
    </w:p>
    <w:p w:rsidR="00000000" w:rsidRPr="005E31FB" w:rsidP="005E31FB">
      <w:pPr>
        <w:pStyle w:val="ListBullet"/>
      </w:pPr>
      <w:r w:rsidRPr="005E31FB">
        <w:t>application, purpose and operation of engine forced-induction systems and comp</w:t>
      </w:r>
      <w:r w:rsidRPr="005E31FB">
        <w:t>onents, including:</w:t>
      </w:r>
    </w:p>
    <w:p w:rsidR="00000000" w:rsidRPr="005E31FB" w:rsidP="005E31FB">
      <w:pPr>
        <w:pStyle w:val="ListBullet2"/>
      </w:pPr>
      <w:r w:rsidRPr="005E31FB">
        <w:t>turbochargers, including:</w:t>
      </w:r>
    </w:p>
    <w:p w:rsidR="00000000" w:rsidRPr="005E31FB" w:rsidP="005E31FB">
      <w:pPr>
        <w:pStyle w:val="ListBullet3"/>
      </w:pPr>
      <w:r w:rsidRPr="005E31FB">
        <w:t>twin scroll</w:t>
      </w:r>
    </w:p>
    <w:p w:rsidR="00000000" w:rsidRPr="005E31FB" w:rsidP="005E31FB">
      <w:pPr>
        <w:pStyle w:val="ListBullet3"/>
      </w:pPr>
      <w:r w:rsidRPr="005E31FB">
        <w:t>twin turbocharger</w:t>
      </w:r>
    </w:p>
    <w:p w:rsidR="00000000" w:rsidRPr="005E31FB" w:rsidP="005E31FB">
      <w:pPr>
        <w:pStyle w:val="ListBullet3"/>
      </w:pPr>
      <w:r w:rsidRPr="005E31FB">
        <w:t>turbo compounding</w:t>
      </w:r>
    </w:p>
    <w:p w:rsidR="00000000" w:rsidRPr="005E31FB" w:rsidP="005E31FB">
      <w:pPr>
        <w:pStyle w:val="ListBullet3"/>
      </w:pPr>
      <w:r w:rsidRPr="005E31FB">
        <w:t>variable geometry turbocharger</w:t>
      </w:r>
    </w:p>
    <w:p w:rsidR="00000000" w:rsidRPr="005E31FB" w:rsidP="005E31FB">
      <w:pPr>
        <w:pStyle w:val="ListBullet3"/>
      </w:pPr>
      <w:r w:rsidRPr="005E31FB">
        <w:t>waste-gate operation</w:t>
      </w:r>
    </w:p>
    <w:p w:rsidR="00000000" w:rsidRPr="005E31FB" w:rsidP="005E31FB">
      <w:pPr>
        <w:pStyle w:val="ListBullet3"/>
      </w:pPr>
      <w:r w:rsidRPr="005E31FB">
        <w:t>lubrication and cooling</w:t>
      </w:r>
    </w:p>
    <w:p w:rsidR="00000000" w:rsidRPr="005E31FB" w:rsidP="005E31FB">
      <w:pPr>
        <w:pStyle w:val="ListBullet3"/>
      </w:pPr>
      <w:r w:rsidRPr="005E31FB">
        <w:t>intercooler operation, including air to air and water to air</w:t>
      </w:r>
    </w:p>
    <w:p w:rsidR="00000000" w:rsidRPr="005E31FB" w:rsidP="005E31FB">
      <w:pPr>
        <w:pStyle w:val="ListBullet2"/>
      </w:pPr>
      <w:r w:rsidRPr="005E31FB">
        <w:t>supercharger operation</w:t>
      </w:r>
    </w:p>
    <w:p w:rsidR="00000000" w:rsidRPr="005E31FB" w:rsidP="005E31FB">
      <w:pPr>
        <w:pStyle w:val="ListBullet"/>
      </w:pPr>
      <w:r w:rsidRPr="005E31FB">
        <w:t>diagnostic testing procedures for engine forced-induction systems, including:</w:t>
      </w:r>
    </w:p>
    <w:p w:rsidR="00000000" w:rsidRPr="005E31FB" w:rsidP="005E31FB">
      <w:pPr>
        <w:pStyle w:val="ListBullet2"/>
      </w:pPr>
      <w:r w:rsidRPr="005E31FB">
        <w:t>intake manifold pressure and vacuum testing</w:t>
      </w:r>
    </w:p>
    <w:p w:rsidR="00000000" w:rsidRPr="005E31FB" w:rsidP="005E31FB">
      <w:pPr>
        <w:pStyle w:val="ListBullet2"/>
      </w:pPr>
      <w:r w:rsidRPr="005E31FB">
        <w:t>intake and exhaust system leak testing</w:t>
      </w:r>
    </w:p>
    <w:p w:rsidR="00000000" w:rsidRPr="005E31FB" w:rsidP="005E31FB">
      <w:pPr>
        <w:pStyle w:val="ListBullet2"/>
      </w:pPr>
      <w:r w:rsidRPr="005E31FB">
        <w:t>turbo boost air pressure</w:t>
      </w:r>
    </w:p>
    <w:p w:rsidR="00000000" w:rsidRPr="005E31FB" w:rsidP="005E31FB">
      <w:pPr>
        <w:pStyle w:val="ListBullet2"/>
      </w:pPr>
      <w:r w:rsidRPr="005E31FB">
        <w:t>intercooler pressure and temperature checks, types include air to air and air to water</w:t>
      </w:r>
    </w:p>
    <w:p w:rsidR="00000000" w:rsidRPr="005E31FB" w:rsidP="005E31FB">
      <w:pPr>
        <w:pStyle w:val="ListBullet2"/>
      </w:pPr>
      <w:r w:rsidRPr="005E31FB">
        <w:t>oil supply</w:t>
      </w:r>
    </w:p>
    <w:p w:rsidR="00000000" w:rsidRPr="005E31FB" w:rsidP="005E31FB">
      <w:pPr>
        <w:pStyle w:val="ListBullet2"/>
      </w:pPr>
      <w:r w:rsidRPr="005E31FB">
        <w:t>oil return to sump</w:t>
      </w:r>
    </w:p>
    <w:p w:rsidR="00000000" w:rsidRPr="005E31FB" w:rsidP="005E31FB">
      <w:pPr>
        <w:pStyle w:val="ListBullet2"/>
      </w:pPr>
      <w:r w:rsidRPr="005E31FB">
        <w:t>turbocharger waste-gate testing</w:t>
      </w:r>
    </w:p>
    <w:p w:rsidR="00000000" w:rsidRPr="005E31FB" w:rsidP="005E31FB">
      <w:pPr>
        <w:pStyle w:val="ListBullet2"/>
      </w:pPr>
      <w:r w:rsidRPr="005E31FB">
        <w:t>visual inspection for oil leakage</w:t>
      </w:r>
    </w:p>
    <w:p w:rsidR="00000000" w:rsidRPr="005E31FB" w:rsidP="005E31FB">
      <w:pPr>
        <w:pStyle w:val="ListBullet2"/>
      </w:pPr>
      <w:r w:rsidRPr="005E31FB">
        <w:t>turbine rotating assembly end float and axial movement</w:t>
      </w:r>
    </w:p>
    <w:p w:rsidR="00000000" w:rsidRPr="005E31FB" w:rsidP="005E31FB">
      <w:pPr>
        <w:pStyle w:val="ListBullet"/>
      </w:pPr>
      <w:r w:rsidRPr="005E31FB">
        <w:t>repair procedures</w:t>
      </w:r>
      <w:r w:rsidRPr="005E31FB">
        <w:t xml:space="preserve"> for engine forced-induction systems, including procedures for:</w:t>
      </w:r>
    </w:p>
    <w:p w:rsidR="00000000" w:rsidRPr="005E31FB" w:rsidP="005E31FB">
      <w:pPr>
        <w:pStyle w:val="ListBullet2"/>
      </w:pPr>
      <w:r w:rsidRPr="005E31FB">
        <w:t>removing and replacing turbochargers</w:t>
      </w:r>
    </w:p>
    <w:p w:rsidR="00000000" w:rsidRPr="005E31FB" w:rsidP="005E31FB">
      <w:pPr>
        <w:pStyle w:val="ListBullet2"/>
      </w:pPr>
      <w:r w:rsidRPr="005E31FB">
        <w:t xml:space="preserve">testing, removing, replacing and adjusting waste-gates </w:t>
      </w:r>
    </w:p>
    <w:p w:rsidR="00000000" w:rsidRPr="005E31FB" w:rsidP="005E31FB">
      <w:pPr>
        <w:pStyle w:val="ListBullet"/>
      </w:pPr>
      <w:r w:rsidRPr="005E31FB">
        <w:t>post-repair testing procedures for engine forced-induction systems.</w:t>
      </w:r>
    </w:p>
    <w:p w:rsidR="00000000" w:rsidRPr="005E31FB" w:rsidP="005E31FB">
      <w:pPr>
        <w:pStyle w:val="AllowPageBreak"/>
      </w:pPr>
    </w:p>
    <w:p w:rsidR="00000000" w:rsidRPr="005E31FB" w:rsidP="005E31FB">
      <w:pPr>
        <w:pStyle w:val="Heading1"/>
      </w:pPr>
      <w:bookmarkStart w:id="4" w:name="O_771067"/>
      <w:bookmarkEnd w:id="4"/>
      <w:r w:rsidRPr="005E31FB">
        <w:t>Assessment Conditions</w:t>
      </w:r>
    </w:p>
    <w:p w:rsidR="00000000" w:rsidRPr="005E31FB" w:rsidP="00692244">
      <w:pPr>
        <w:pStyle w:val="BodyText"/>
      </w:pPr>
      <w:r w:rsidRPr="005E31FB">
        <w:t>Assessors must satisfy NVR/AQTF assessor requirements.</w:t>
      </w:r>
    </w:p>
    <w:p w:rsidR="00000000" w:rsidRPr="005E31FB" w:rsidP="00692244">
      <w:pPr>
        <w:pStyle w:val="BodyText"/>
      </w:pPr>
      <w:r w:rsidRPr="005E31FB">
        <w:t>Competency is to be assessed in the workplace or a simulated environment that accurately reflects performance in a real workplace setting.</w:t>
      </w:r>
    </w:p>
    <w:p w:rsidR="00000000" w:rsidRPr="005E31FB" w:rsidP="00692244">
      <w:pPr>
        <w:pStyle w:val="BodyText"/>
      </w:pPr>
      <w:r w:rsidRPr="005E31FB">
        <w:t>Assessment must include direct observa</w:t>
      </w:r>
      <w:r w:rsidRPr="005E31FB">
        <w:t>tion of tasks.</w:t>
      </w:r>
    </w:p>
    <w:p w:rsidR="00000000" w:rsidRPr="005E31FB" w:rsidP="00692244">
      <w:pPr>
        <w:pStyle w:val="BodyText"/>
      </w:pPr>
      <w:r w:rsidRPr="005E31FB">
        <w:t>Where assessment of competency includes third-party evidence, individuals must provide evidence that links them to the engine forced-induction systems that they have worked on, e.g. repair orders.</w:t>
      </w:r>
    </w:p>
    <w:p w:rsidR="00000000" w:rsidRPr="005E31FB" w:rsidP="00692244">
      <w:pPr>
        <w:pStyle w:val="BodyText"/>
      </w:pPr>
      <w:r w:rsidRPr="005E31FB">
        <w:t>Assessors must verify performance evidence</w:t>
      </w:r>
      <w:r w:rsidRPr="005E31FB">
        <w:t xml:space="preserve"> through questioning on skills and knowledge to ensure correct interpretation and application.</w:t>
      </w:r>
    </w:p>
    <w:p w:rsidR="00000000" w:rsidRPr="005E31FB" w:rsidP="00692244">
      <w:pPr>
        <w:pStyle w:val="BodyText"/>
      </w:pPr>
      <w:r w:rsidRPr="005E31FB">
        <w:t>The following resources must be made available:</w:t>
      </w:r>
    </w:p>
    <w:p w:rsidR="00000000" w:rsidRPr="005E31FB" w:rsidP="005E31FB">
      <w:pPr>
        <w:pStyle w:val="ListBullet"/>
      </w:pPr>
      <w:r w:rsidRPr="005E31FB">
        <w:t>automotive repair workplace or simulated workplace</w:t>
      </w:r>
    </w:p>
    <w:p w:rsidR="00000000" w:rsidRPr="005E31FB" w:rsidP="005E31FB">
      <w:pPr>
        <w:pStyle w:val="ListBullet"/>
      </w:pPr>
      <w:r w:rsidRPr="005E31FB">
        <w:t>workplace instructions</w:t>
      </w:r>
    </w:p>
    <w:p w:rsidR="00000000" w:rsidRPr="005E31FB" w:rsidP="005E31FB">
      <w:pPr>
        <w:pStyle w:val="ListBullet"/>
      </w:pPr>
      <w:r w:rsidRPr="005E31FB">
        <w:t xml:space="preserve">manufacturer engine forced-induction </w:t>
      </w:r>
      <w:r w:rsidRPr="005E31FB">
        <w:t>system specifications</w:t>
      </w:r>
    </w:p>
    <w:p w:rsidR="00000000" w:rsidRPr="005E31FB" w:rsidP="005E31FB">
      <w:pPr>
        <w:pStyle w:val="ListBullet"/>
      </w:pPr>
      <w:r w:rsidRPr="005E31FB">
        <w:t>one vehicle or machinery with engine forced-induction systems and a fault in turbocharger</w:t>
      </w:r>
    </w:p>
    <w:p w:rsidR="00000000" w:rsidRPr="005E31FB" w:rsidP="005E31FB">
      <w:pPr>
        <w:pStyle w:val="ListBullet"/>
      </w:pPr>
      <w:r w:rsidRPr="005E31FB">
        <w:t xml:space="preserve">diagnostic equipment for engine forced-induction systems, including dial indicator, vacuum and pressure gauges, and temperature gauges </w:t>
      </w:r>
    </w:p>
    <w:p w:rsidR="00000000" w:rsidRPr="005E31FB" w:rsidP="005E31FB">
      <w:pPr>
        <w:pStyle w:val="ListBullet"/>
      </w:pPr>
      <w:r w:rsidRPr="005E31FB">
        <w:t>tools, e</w:t>
      </w:r>
      <w:r w:rsidRPr="005E31FB">
        <w:t>quipment and materials appropriate for repairing engine forced-induction systems.</w:t>
      </w:r>
    </w:p>
    <w:p w:rsidR="00000000" w:rsidRPr="005E31FB" w:rsidP="005E31FB">
      <w:pPr>
        <w:pStyle w:val="AllowPageBreak"/>
      </w:pPr>
    </w:p>
    <w:p w:rsidR="00000000" w:rsidRPr="005E31FB" w:rsidP="005E31FB">
      <w:pPr>
        <w:pStyle w:val="Heading1"/>
      </w:pPr>
      <w:bookmarkStart w:id="5" w:name="O_771070"/>
      <w:bookmarkEnd w:id="5"/>
      <w:r w:rsidRPr="005E31FB">
        <w:t>Links</w:t>
      </w:r>
    </w:p>
    <w:p w:rsidR="00000000" w:rsidRPr="005E31FB" w:rsidP="00692244">
      <w:pPr>
        <w:pStyle w:val="BodyText"/>
      </w:pPr>
      <w:r w:rsidRPr="005E3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608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E31FB" w:rsidP="00692244">
      <w:pPr>
        <w:pStyle w:val="BodyText"/>
      </w:pPr>
      <w:r w:rsidRPr="005E3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608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E31FB" w:rsidP="005E31FB"/>
    <w:sectPr w:rsidSect="005E31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FB" w:rsidRPr="00692244" w:rsidP="00692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244" w:rsidP="005E3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244" w:rsidP="005E3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92244" w:rsidP="005E3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1FB" w:rsidRPr="00692244" w:rsidP="00692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244" w:rsidRPr="002D2AF8" w:rsidP="005E3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AURTTF005 Diagnose and repair engine forced-induction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92244" w:rsidP="005E3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B63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3AB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964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1FB"/>
  </w:style>
  <w:style w:type="character" w:customStyle="1" w:styleId="Heading1Char">
    <w:name w:val="Heading 1 Char"/>
    <w:basedOn w:val="DefaultParagraphFont"/>
    <w:link w:val="Heading1"/>
    <w:rsid w:val="005E3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1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1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1FB"/>
    <w:rPr>
      <w:b/>
      <w:spacing w:val="0"/>
    </w:rPr>
  </w:style>
  <w:style w:type="paragraph" w:styleId="ListBullet2">
    <w:name w:val="List Bullet 2"/>
    <w:basedOn w:val="List2"/>
    <w:rsid w:val="005E31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31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3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1FB"/>
    <w:rPr>
      <w:i/>
    </w:rPr>
  </w:style>
  <w:style w:type="paragraph" w:styleId="Caption">
    <w:name w:val="caption"/>
    <w:basedOn w:val="BodyText"/>
    <w:next w:val="Normal"/>
    <w:qFormat/>
    <w:rsid w:val="005E3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1FB"/>
  </w:style>
  <w:style w:type="paragraph" w:styleId="TableofFigures">
    <w:name w:val="table of figures"/>
    <w:basedOn w:val="Normal"/>
    <w:next w:val="Normal"/>
    <w:semiHidden/>
    <w:rsid w:val="005E3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1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31FB"/>
    <w:rPr>
      <w:rFonts w:ascii="Wingdings" w:hAnsi="Wingdings"/>
    </w:rPr>
  </w:style>
  <w:style w:type="paragraph" w:customStyle="1" w:styleId="TableHeading">
    <w:name w:val="Table Heading"/>
    <w:basedOn w:val="HeadingBase"/>
    <w:rsid w:val="005E3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1FB"/>
    <w:rPr>
      <w:color w:val="0033CC"/>
      <w:u w:val="none"/>
    </w:rPr>
  </w:style>
  <w:style w:type="paragraph" w:customStyle="1" w:styleId="BodyTextRight">
    <w:name w:val="Body Text Right"/>
    <w:basedOn w:val="BodyText"/>
    <w:rsid w:val="005E3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1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1FB"/>
    <w:rPr>
      <w:sz w:val="32"/>
    </w:rPr>
  </w:style>
  <w:style w:type="paragraph" w:customStyle="1" w:styleId="HeadingProcedure">
    <w:name w:val="Heading Procedure"/>
    <w:basedOn w:val="HeadingBase"/>
    <w:next w:val="Normal"/>
    <w:rsid w:val="005E3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1FB"/>
    <w:pPr>
      <w:spacing w:before="60" w:after="60"/>
    </w:pPr>
  </w:style>
  <w:style w:type="paragraph" w:styleId="ListContinue">
    <w:name w:val="List Continue"/>
    <w:basedOn w:val="List"/>
    <w:rsid w:val="005E31FB"/>
    <w:pPr>
      <w:ind w:firstLine="0"/>
    </w:pPr>
  </w:style>
  <w:style w:type="paragraph" w:customStyle="1" w:styleId="ListNote">
    <w:name w:val="List Note"/>
    <w:basedOn w:val="List"/>
    <w:rsid w:val="005E3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1FB"/>
    <w:rPr>
      <w:rFonts w:ascii="Courier New" w:hAnsi="Courier New"/>
    </w:rPr>
  </w:style>
  <w:style w:type="paragraph" w:customStyle="1" w:styleId="NoteBullet">
    <w:name w:val="Note Bullet"/>
    <w:basedOn w:val="Note"/>
    <w:rsid w:val="005E3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1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3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1FB"/>
    <w:rPr>
      <w:b/>
      <w:smallCaps/>
    </w:rPr>
  </w:style>
  <w:style w:type="paragraph" w:customStyle="1" w:styleId="TableListNumber">
    <w:name w:val="Table List Number"/>
    <w:basedOn w:val="ListNumber"/>
    <w:rsid w:val="005E3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1FB"/>
    <w:pPr>
      <w:numPr>
        <w:numId w:val="10"/>
      </w:numPr>
    </w:pPr>
  </w:style>
  <w:style w:type="paragraph" w:customStyle="1" w:styleId="ListAlpha2">
    <w:name w:val="List Alpha 2"/>
    <w:basedOn w:val="List2"/>
    <w:rsid w:val="005E31FB"/>
    <w:pPr>
      <w:numPr>
        <w:numId w:val="9"/>
      </w:numPr>
    </w:pPr>
  </w:style>
  <w:style w:type="paragraph" w:styleId="List2">
    <w:name w:val="List 2"/>
    <w:basedOn w:val="BodyText"/>
    <w:rsid w:val="005E3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1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31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31FB"/>
    <w:pPr>
      <w:numPr>
        <w:numId w:val="5"/>
      </w:numPr>
    </w:pPr>
  </w:style>
  <w:style w:type="paragraph" w:styleId="ListContinue2">
    <w:name w:val="List Continue 2"/>
    <w:basedOn w:val="List2"/>
    <w:rsid w:val="005E31FB"/>
    <w:pPr>
      <w:ind w:firstLine="0"/>
    </w:pPr>
  </w:style>
  <w:style w:type="paragraph" w:styleId="ListContinue3">
    <w:name w:val="List Continue 3"/>
    <w:basedOn w:val="List3"/>
    <w:rsid w:val="005E31FB"/>
    <w:pPr>
      <w:ind w:left="1021" w:firstLine="0"/>
    </w:pPr>
  </w:style>
  <w:style w:type="paragraph" w:styleId="ListContinue4">
    <w:name w:val="List Continue 4"/>
    <w:basedOn w:val="List4"/>
    <w:rsid w:val="005E31FB"/>
    <w:pPr>
      <w:ind w:firstLine="0"/>
    </w:pPr>
  </w:style>
  <w:style w:type="paragraph" w:styleId="ListContinue5">
    <w:name w:val="List Continue 5"/>
    <w:basedOn w:val="List5"/>
    <w:rsid w:val="005E31FB"/>
    <w:pPr>
      <w:ind w:firstLine="0"/>
    </w:pPr>
  </w:style>
  <w:style w:type="paragraph" w:styleId="ListNumber3">
    <w:name w:val="List Number 3"/>
    <w:basedOn w:val="List3"/>
    <w:rsid w:val="005E31FB"/>
    <w:pPr>
      <w:numPr>
        <w:numId w:val="6"/>
      </w:numPr>
    </w:pPr>
  </w:style>
  <w:style w:type="paragraph" w:styleId="ListNumber4">
    <w:name w:val="List Number 4"/>
    <w:basedOn w:val="List4"/>
    <w:rsid w:val="005E31FB"/>
    <w:pPr>
      <w:numPr>
        <w:numId w:val="7"/>
      </w:numPr>
    </w:pPr>
  </w:style>
  <w:style w:type="paragraph" w:styleId="ListNumber5">
    <w:name w:val="List Number 5"/>
    <w:basedOn w:val="List5"/>
    <w:rsid w:val="005E31FB"/>
    <w:pPr>
      <w:numPr>
        <w:numId w:val="8"/>
      </w:numPr>
    </w:pPr>
  </w:style>
  <w:style w:type="paragraph" w:styleId="BlockText">
    <w:name w:val="Block Text"/>
    <w:basedOn w:val="Normal"/>
    <w:rsid w:val="005E3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1FB"/>
    <w:rPr>
      <w:sz w:val="16"/>
      <w:vertAlign w:val="superscript"/>
    </w:rPr>
  </w:style>
  <w:style w:type="character" w:customStyle="1" w:styleId="Symbols">
    <w:name w:val="Symbols"/>
    <w:basedOn w:val="DefaultParagraphFont"/>
    <w:rsid w:val="005E31FB"/>
    <w:rPr>
      <w:rFonts w:ascii="Symbol" w:hAnsi="Symbol"/>
    </w:rPr>
  </w:style>
  <w:style w:type="character" w:customStyle="1" w:styleId="MenuOptions">
    <w:name w:val="Menu Options"/>
    <w:basedOn w:val="DefaultParagraphFont"/>
    <w:rsid w:val="005E3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1FB"/>
    <w:rPr>
      <w:b/>
    </w:rPr>
  </w:style>
  <w:style w:type="character" w:customStyle="1" w:styleId="Underlined">
    <w:name w:val="Underlined"/>
    <w:basedOn w:val="DefaultParagraphFont"/>
    <w:rsid w:val="005E31FB"/>
    <w:rPr>
      <w:u w:val="single"/>
    </w:rPr>
  </w:style>
  <w:style w:type="paragraph" w:customStyle="1" w:styleId="TableBodyTextRight">
    <w:name w:val="Table Body Text Right"/>
    <w:basedOn w:val="TableBodyText"/>
    <w:rsid w:val="005E3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1FB"/>
    <w:rPr>
      <w:sz w:val="18"/>
    </w:rPr>
  </w:style>
  <w:style w:type="paragraph" w:customStyle="1" w:styleId="BodySmallRight">
    <w:name w:val="Body Small Right"/>
    <w:basedOn w:val="BodyTextRight"/>
    <w:rsid w:val="005E31FB"/>
    <w:rPr>
      <w:sz w:val="18"/>
      <w:szCs w:val="18"/>
    </w:rPr>
  </w:style>
  <w:style w:type="paragraph" w:customStyle="1" w:styleId="MarginEdition">
    <w:name w:val="Margin Edition"/>
    <w:basedOn w:val="MarginNote"/>
    <w:rsid w:val="005E3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1FB"/>
    <w:rPr>
      <w:sz w:val="2"/>
      <w:szCs w:val="2"/>
    </w:rPr>
  </w:style>
  <w:style w:type="character" w:customStyle="1" w:styleId="Small">
    <w:name w:val="Small"/>
    <w:basedOn w:val="DefaultParagraphFont"/>
    <w:rsid w:val="005E31FB"/>
    <w:rPr>
      <w:sz w:val="16"/>
    </w:rPr>
  </w:style>
  <w:style w:type="paragraph" w:customStyle="1" w:styleId="WideTable">
    <w:name w:val="Wide Table"/>
    <w:basedOn w:val="Normal"/>
    <w:rsid w:val="005E3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1FB"/>
  </w:style>
  <w:style w:type="paragraph" w:styleId="Quote">
    <w:name w:val="Quote"/>
    <w:basedOn w:val="Heading1"/>
    <w:link w:val="QuoteChar"/>
    <w:qFormat/>
    <w:rsid w:val="005E3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1FB"/>
    <w:pPr>
      <w:pageBreakBefore/>
    </w:pPr>
  </w:style>
  <w:style w:type="paragraph" w:customStyle="1" w:styleId="Border">
    <w:name w:val="Border"/>
    <w:basedOn w:val="Normal"/>
    <w:qFormat/>
    <w:rsid w:val="005E3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1FB"/>
    <w:rPr>
      <w:u w:val="single"/>
    </w:rPr>
  </w:style>
  <w:style w:type="character" w:customStyle="1" w:styleId="BoldandItalics">
    <w:name w:val="Bold and Italics"/>
    <w:qFormat/>
    <w:rsid w:val="005E31FB"/>
    <w:rPr>
      <w:b/>
      <w:i/>
      <w:u w:val="none"/>
    </w:rPr>
  </w:style>
  <w:style w:type="paragraph" w:styleId="BalloonText">
    <w:name w:val="Balloon Text"/>
    <w:basedOn w:val="Normal"/>
    <w:link w:val="BalloonTextChar"/>
    <w:rsid w:val="005E3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1FB"/>
    <w:pPr>
      <w:spacing w:before="0" w:after="0"/>
    </w:pPr>
  </w:style>
  <w:style w:type="paragraph" w:customStyle="1" w:styleId="BodyTextBold">
    <w:name w:val="Body Text Bold"/>
    <w:basedOn w:val="BodyText"/>
    <w:qFormat/>
    <w:rsid w:val="005E31FB"/>
    <w:rPr>
      <w:b/>
    </w:rPr>
  </w:style>
  <w:style w:type="character" w:styleId="Hyperlink">
    <w:name w:val="Hyperlink"/>
    <w:basedOn w:val="DefaultParagraphFont"/>
    <w:uiPriority w:val="99"/>
    <w:unhideWhenUsed/>
    <w:rsid w:val="00692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3415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AURTTF005 Diagnose and repair engine forced-induction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