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29A" w:rsidP="0065729A">
      <w:pPr>
        <w:pStyle w:val="Title"/>
      </w:pPr>
      <w:r>
        <w:fldChar w:fldCharType="begin"/>
      </w:r>
      <w:r>
        <w:instrText xml:space="preserve"> TITLE   \* MERGEFORMAT </w:instrText>
      </w:r>
      <w:r>
        <w:fldChar w:fldCharType="separate"/>
      </w:r>
      <w:r>
        <w:t>AURTTF002 Inspect and service diesel fuel injection systems</w:t>
      </w:r>
      <w:r>
        <w:fldChar w:fldCharType="end"/>
      </w:r>
    </w:p>
    <w:p w:rsidR="0065729A" w:rsidP="0065729A">
      <w:pPr>
        <w:pStyle w:val="Version"/>
        <w:sectPr w:rsidSect="00152F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FBE" w:rsidP="00152FBE">
      <w:pPr>
        <w:pStyle w:val="SuperHeading"/>
      </w:pPr>
      <w:r w:rsidRPr="00152FBE">
        <w:t>AURTTF002 Inspect and service diesel fuel injection systems</w:t>
      </w:r>
    </w:p>
    <w:p w:rsidR="00000000" w:rsidRPr="00152FBE" w:rsidP="00152FBE">
      <w:pPr>
        <w:pStyle w:val="Heading1"/>
      </w:pPr>
      <w:bookmarkStart w:id="1" w:name="O_776280"/>
      <w:bookmarkEnd w:id="1"/>
      <w:r w:rsidRPr="00152FBE">
        <w:t>Modification History</w:t>
      </w:r>
    </w:p>
    <w:tbl>
      <w:tblPr>
        <w:tblW w:w="9639" w:type="dxa"/>
        <w:tblLayout w:type="fixed"/>
        <w:tblCellMar>
          <w:left w:w="62" w:type="dxa"/>
          <w:right w:w="62" w:type="dxa"/>
        </w:tblCellMar>
        <w:tblLook w:val="0000"/>
      </w:tblPr>
      <w:tblGrid>
        <w:gridCol w:w="2835"/>
        <w:gridCol w:w="6804"/>
      </w:tblGrid>
      <w:tr w:rsidTr="0065729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FBE" w:rsidP="00152FBE">
            <w:pPr>
              <w:pStyle w:val="BodyText"/>
            </w:pPr>
            <w:r w:rsidRPr="00152FB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FBE">
            <w:pPr>
              <w:pStyle w:val="BodyText"/>
              <w:rPr>
                <w:lang w:val="en-NZ"/>
              </w:rPr>
            </w:pPr>
            <w:r w:rsidRPr="00152FBE">
              <w:rPr>
                <w:rStyle w:val="SpecialBold"/>
              </w:rPr>
              <w:t>Comment</w:t>
            </w:r>
          </w:p>
        </w:tc>
      </w:tr>
      <w:tr w:rsidTr="0065729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FBE">
            <w:pPr>
              <w:pStyle w:val="BodyText"/>
              <w:rPr>
                <w:lang w:val="en-NZ"/>
              </w:rPr>
            </w:pPr>
            <w:r w:rsidRPr="00152FB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FBE" w:rsidP="00152FBE">
            <w:pPr>
              <w:pStyle w:val="BodyText"/>
            </w:pPr>
            <w:r w:rsidRPr="00152FBE">
              <w:t>New unit of competency.</w:t>
            </w:r>
          </w:p>
        </w:tc>
      </w:tr>
    </w:tbl>
    <w:p w:rsidR="00000000" w:rsidRPr="00152FBE" w:rsidP="00152FBE">
      <w:pPr>
        <w:pStyle w:val="BodyText"/>
      </w:pPr>
    </w:p>
    <w:p w:rsidR="00000000" w:rsidRPr="00152FBE" w:rsidP="00152FBE">
      <w:pPr>
        <w:pStyle w:val="AllowPageBreak"/>
      </w:pPr>
    </w:p>
    <w:p w:rsidR="00000000" w:rsidRPr="00152FBE" w:rsidP="00152FBE">
      <w:pPr>
        <w:pStyle w:val="Heading1"/>
      </w:pPr>
      <w:bookmarkStart w:id="2" w:name="O_776281"/>
      <w:bookmarkEnd w:id="2"/>
      <w:r w:rsidRPr="00152FBE">
        <w:t>Application</w:t>
      </w:r>
    </w:p>
    <w:p w:rsidR="00000000" w:rsidRPr="00152FBE" w:rsidP="0065729A">
      <w:pPr>
        <w:pStyle w:val="BodyText"/>
      </w:pPr>
      <w:r w:rsidRPr="00152FBE">
        <w:t>This unit describes the performance outcomes required to inspect and service diesel fuel injection systems. It involves preparing for the</w:t>
      </w:r>
      <w:r w:rsidRPr="00152FBE">
        <w:t xml:space="preserve"> task, inspecting the fuel injection system for leaks, inspecting the air filter, reporting the inspection findings, servicing and adjusting the system, and completing workplace processes and documentation.</w:t>
      </w:r>
    </w:p>
    <w:p w:rsidR="00000000" w:rsidRPr="00152FBE" w:rsidP="0065729A">
      <w:pPr>
        <w:pStyle w:val="BodyText"/>
      </w:pPr>
      <w:r w:rsidRPr="00152FBE">
        <w:t>It applies to those working in the automotive se</w:t>
      </w:r>
      <w:r w:rsidRPr="00152FBE">
        <w:t>rvice and repair industry. The diesel fuel injection systems include those of agricultural machinery, heavy commercial vehicles, light vehicles, marine vessels, motorcycles, mobile plant or outdoor power equipment.</w:t>
      </w:r>
    </w:p>
    <w:p w:rsidR="00000000" w:rsidRPr="00152FBE" w:rsidP="0065729A">
      <w:pPr>
        <w:pStyle w:val="BodyText"/>
      </w:pPr>
      <w:r w:rsidRPr="00152FBE">
        <w:t>No licensing, legislative, regulatory or certification requirements apply to this unit at the time of publication.</w:t>
      </w:r>
    </w:p>
    <w:p w:rsidR="00000000" w:rsidRPr="00152FBE" w:rsidP="00152FBE">
      <w:pPr>
        <w:pStyle w:val="Heading1"/>
      </w:pPr>
      <w:bookmarkStart w:id="3" w:name="O_776283"/>
      <w:bookmarkEnd w:id="3"/>
      <w:r w:rsidRPr="00152FBE">
        <w:t>Competency Field</w:t>
      </w:r>
    </w:p>
    <w:p w:rsidR="00000000" w:rsidRPr="00152FBE" w:rsidP="0065729A">
      <w:pPr>
        <w:pStyle w:val="BodyText"/>
      </w:pPr>
      <w:r w:rsidRPr="00152FBE">
        <w:t>Mechanical Miscellaneous</w:t>
      </w:r>
    </w:p>
    <w:p w:rsidR="00000000" w:rsidRPr="00152FBE" w:rsidP="00152FBE">
      <w:pPr>
        <w:pStyle w:val="Heading1"/>
      </w:pPr>
      <w:bookmarkStart w:id="4" w:name="O_776284"/>
      <w:bookmarkEnd w:id="4"/>
      <w:r w:rsidRPr="00152FBE">
        <w:t>Unit Sector</w:t>
      </w:r>
    </w:p>
    <w:p w:rsidR="00000000" w:rsidRPr="00152FBE" w:rsidP="0065729A">
      <w:pPr>
        <w:pStyle w:val="BodyText"/>
      </w:pPr>
      <w:r w:rsidRPr="00152FBE">
        <w:t>Technical – Fuel Systems</w:t>
      </w:r>
    </w:p>
    <w:p w:rsidR="00000000" w:rsidRPr="00152FBE" w:rsidP="00152FBE">
      <w:pPr>
        <w:pStyle w:val="Heading1"/>
      </w:pPr>
      <w:bookmarkStart w:id="5" w:name="O_776285"/>
      <w:bookmarkEnd w:id="5"/>
      <w:r w:rsidRPr="00152FBE">
        <w:t>Elements an</w:t>
      </w:r>
      <w:r w:rsidRPr="00152FBE">
        <w:t>d Performance Criteria</w:t>
      </w:r>
    </w:p>
    <w:tbl>
      <w:tblPr>
        <w:tblW w:w="9639" w:type="dxa"/>
        <w:tblLayout w:type="fixed"/>
        <w:tblCellMar>
          <w:left w:w="62" w:type="dxa"/>
          <w:right w:w="62" w:type="dxa"/>
        </w:tblCellMar>
        <w:tblLook w:val="0000"/>
      </w:tblPr>
      <w:tblGrid>
        <w:gridCol w:w="2835"/>
        <w:gridCol w:w="6804"/>
      </w:tblGrid>
      <w:tr w:rsidTr="00152FB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BE" w:rsidP="00152FBE">
            <w:pPr>
              <w:pStyle w:val="BodyText"/>
            </w:pPr>
            <w:r w:rsidRPr="00152FBE">
              <w:rPr>
                <w:rStyle w:val="SpecialBold"/>
              </w:rPr>
              <w:t>Elements</w:t>
            </w:r>
          </w:p>
          <w:p w:rsidR="00000000" w:rsidRPr="00152FBE" w:rsidP="00152FBE">
            <w:pPr>
              <w:pStyle w:val="BodyText"/>
            </w:pPr>
            <w:r w:rsidRPr="00152FB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BE" w:rsidP="00152FBE">
            <w:pPr>
              <w:pStyle w:val="BodyText"/>
            </w:pPr>
            <w:r w:rsidRPr="00152FBE">
              <w:rPr>
                <w:rStyle w:val="SpecialBold"/>
              </w:rPr>
              <w:t>Performance Criteria</w:t>
            </w:r>
          </w:p>
          <w:p w:rsidR="00000000" w:rsidP="00152FBE">
            <w:pPr>
              <w:pStyle w:val="BodyText"/>
              <w:rPr>
                <w:lang w:val="en-NZ"/>
              </w:rPr>
            </w:pPr>
            <w:r w:rsidRPr="00152FBE">
              <w:t>Performance criteria describe the performance needed to demonstrate achievement of the element. Where bold and italicised text is used, further information is de</w:t>
            </w:r>
            <w:r w:rsidRPr="00152FBE">
              <w:t>tailed in the range of conditions section.</w:t>
            </w:r>
          </w:p>
        </w:tc>
      </w:tr>
      <w:tr w:rsidTr="00152FB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List"/>
              <w:rPr>
                <w:lang w:val="en-NZ"/>
              </w:rPr>
            </w:pPr>
            <w:r w:rsidRPr="00152FBE">
              <w:t>1.</w:t>
            </w:r>
            <w:r w:rsidRPr="00152FBE">
              <w:tab/>
              <w:t>Prepare to inspect and service diesel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BE" w:rsidP="00152FBE">
            <w:pPr>
              <w:pStyle w:val="List"/>
            </w:pPr>
            <w:r w:rsidRPr="00152FBE">
              <w:t>1.1</w:t>
            </w:r>
            <w:r w:rsidRPr="00152FBE">
              <w:tab/>
              <w:t xml:space="preserve">Job requirements are determined from workplace instructions </w:t>
            </w:r>
          </w:p>
          <w:p w:rsidR="00000000" w:rsidRPr="00152FBE" w:rsidP="00152FBE">
            <w:pPr>
              <w:pStyle w:val="List"/>
            </w:pPr>
            <w:r w:rsidRPr="00152FBE">
              <w:t>1.2</w:t>
            </w:r>
            <w:r w:rsidRPr="00152FBE">
              <w:tab/>
              <w:t>Servicing information is sourced and interpreted</w:t>
            </w:r>
          </w:p>
          <w:p w:rsidR="00000000" w:rsidRPr="00152FBE" w:rsidP="00152FBE">
            <w:pPr>
              <w:pStyle w:val="List"/>
            </w:pPr>
            <w:r w:rsidRPr="00152FBE">
              <w:t>1.3</w:t>
            </w:r>
            <w:r w:rsidRPr="00152FBE">
              <w:tab/>
              <w:t>Hazards associated with the</w:t>
            </w:r>
            <w:r w:rsidRPr="00152FBE">
              <w:t xml:space="preserve"> work are identified and risks are managed </w:t>
            </w:r>
          </w:p>
          <w:p w:rsidR="00000000" w:rsidP="00152FBE">
            <w:pPr>
              <w:pStyle w:val="List"/>
              <w:rPr>
                <w:lang w:val="en-NZ"/>
              </w:rPr>
            </w:pPr>
            <w:r w:rsidRPr="00152FBE">
              <w:t>1.4</w:t>
            </w:r>
            <w:r w:rsidRPr="00152FBE">
              <w:tab/>
              <w:t>Tools, equipment and materials are selected and checked for serviceability</w:t>
            </w:r>
          </w:p>
        </w:tc>
      </w:tr>
      <w:tr w:rsidTr="00152FB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List"/>
              <w:rPr>
                <w:lang w:val="en-NZ"/>
              </w:rPr>
            </w:pPr>
            <w:r w:rsidRPr="00152FBE">
              <w:t>2.</w:t>
            </w:r>
            <w:r w:rsidRPr="00152FBE">
              <w:tab/>
              <w:t>Inspect diesel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BE" w:rsidP="00152FBE">
            <w:pPr>
              <w:pStyle w:val="List"/>
            </w:pPr>
            <w:r w:rsidRPr="00152FBE">
              <w:t>2.1</w:t>
            </w:r>
            <w:r w:rsidRPr="00152FBE">
              <w:tab/>
            </w:r>
            <w:r w:rsidRPr="00152FBE">
              <w:t xml:space="preserve">Inspection is carried out according to manufacturer specifications, workplace procedures, and </w:t>
            </w:r>
            <w:r w:rsidRPr="00152FBE">
              <w:rPr>
                <w:rStyle w:val="BoldandItalics"/>
              </w:rPr>
              <w:t>safety and environmental requirements</w:t>
            </w:r>
          </w:p>
          <w:p w:rsidR="00000000" w:rsidRPr="00152FBE" w:rsidP="00152FBE">
            <w:pPr>
              <w:pStyle w:val="List"/>
            </w:pPr>
            <w:r w:rsidRPr="00152FBE">
              <w:t>2.2</w:t>
            </w:r>
            <w:r w:rsidRPr="00152FBE">
              <w:tab/>
              <w:t>Inspection results are compared with manufacturer specifications</w:t>
            </w:r>
          </w:p>
          <w:p w:rsidR="00000000" w:rsidP="00152FBE">
            <w:pPr>
              <w:pStyle w:val="List"/>
              <w:rPr>
                <w:lang w:val="en-NZ"/>
              </w:rPr>
            </w:pPr>
            <w:r w:rsidRPr="00152FBE">
              <w:t>2.3</w:t>
            </w:r>
            <w:r w:rsidRPr="00152FBE">
              <w:tab/>
              <w:t>Inspection findings are reported according to workp</w:t>
            </w:r>
            <w:r w:rsidRPr="00152FBE">
              <w:t>lace procedures, including recommendations for necessary repairs or adjustments</w:t>
            </w:r>
          </w:p>
        </w:tc>
      </w:tr>
      <w:tr w:rsidTr="00152FB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List"/>
              <w:rPr>
                <w:lang w:val="en-NZ"/>
              </w:rPr>
            </w:pPr>
            <w:r w:rsidRPr="00152FBE">
              <w:t>3.</w:t>
            </w:r>
            <w:r w:rsidRPr="00152FBE">
              <w:tab/>
              <w:t>Service diesel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BE" w:rsidP="00152FBE">
            <w:pPr>
              <w:pStyle w:val="List"/>
            </w:pPr>
            <w:r w:rsidRPr="00152FBE">
              <w:t>3.1</w:t>
            </w:r>
            <w:r w:rsidRPr="00152FBE">
              <w:rPr>
                <w:rStyle w:val="BoldandItalics"/>
              </w:rPr>
              <w:tab/>
              <w:t>Service</w:t>
            </w:r>
            <w:r w:rsidRPr="00152FBE">
              <w:t xml:space="preserve"> and adjustments are carried out according to manufacturer specifications, workplace procedures, and safety and environmenta</w:t>
            </w:r>
            <w:r w:rsidRPr="00152FBE">
              <w:t>l requirements, and without causing damage to components or systems</w:t>
            </w:r>
          </w:p>
          <w:p w:rsidR="00000000" w:rsidP="00152FBE">
            <w:pPr>
              <w:pStyle w:val="List"/>
              <w:rPr>
                <w:lang w:val="en-NZ"/>
              </w:rPr>
            </w:pPr>
            <w:r w:rsidRPr="00152FBE">
              <w:t>3.2</w:t>
            </w:r>
            <w:r w:rsidRPr="00152FBE">
              <w:tab/>
              <w:t xml:space="preserve">Post-service testing is carried out according to workplace procedures, including engine start-up check for leaks and operation </w:t>
            </w:r>
          </w:p>
        </w:tc>
      </w:tr>
      <w:tr w:rsidTr="00152FB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List"/>
              <w:rPr>
                <w:lang w:val="en-NZ"/>
              </w:rPr>
            </w:pPr>
            <w:r w:rsidRPr="00152FBE">
              <w:t>4.</w:t>
            </w:r>
            <w:r w:rsidRPr="00152FB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BE" w:rsidP="00152FBE">
            <w:pPr>
              <w:pStyle w:val="List"/>
            </w:pPr>
            <w:r w:rsidRPr="00152FBE">
              <w:t>4.1</w:t>
            </w:r>
            <w:r w:rsidRPr="00152FBE">
              <w:tab/>
              <w:t>Final inspection is made</w:t>
            </w:r>
            <w:r w:rsidRPr="00152FBE">
              <w:t xml:space="preserve"> to ensure work is to workplace expectations and vehicle or machinery is presented ready for use</w:t>
            </w:r>
          </w:p>
          <w:p w:rsidR="00000000" w:rsidRPr="00152FBE" w:rsidP="00152FBE">
            <w:pPr>
              <w:pStyle w:val="List"/>
            </w:pPr>
            <w:r w:rsidRPr="00152FBE">
              <w:t>4.2</w:t>
            </w:r>
            <w:r w:rsidRPr="00152FBE">
              <w:tab/>
              <w:t>Work area is cleaned, waste and non-recyclable materials are disposed of, and recyclable material is collected</w:t>
            </w:r>
          </w:p>
          <w:p w:rsidR="00000000" w:rsidRPr="00152FBE" w:rsidP="00152FBE">
            <w:pPr>
              <w:pStyle w:val="List"/>
            </w:pPr>
            <w:r w:rsidRPr="00152FBE">
              <w:t>4.3</w:t>
            </w:r>
            <w:r w:rsidRPr="00152FBE">
              <w:tab/>
              <w:t>Tools and equipment are checked and stor</w:t>
            </w:r>
            <w:r w:rsidRPr="00152FBE">
              <w:t>ed according to workplace procedures</w:t>
            </w:r>
          </w:p>
          <w:p w:rsidR="00000000" w:rsidRPr="00152FBE" w:rsidP="00152FBE">
            <w:pPr>
              <w:pStyle w:val="List"/>
            </w:pPr>
            <w:r w:rsidRPr="00152FBE">
              <w:t>4.4</w:t>
            </w:r>
            <w:r w:rsidRPr="00152FBE">
              <w:tab/>
              <w:t>Workplace documentation is processed according to workplace procedures</w:t>
            </w:r>
          </w:p>
        </w:tc>
      </w:tr>
    </w:tbl>
    <w:p w:rsidR="00000000" w:rsidRPr="00152FBE" w:rsidP="00152FBE">
      <w:pPr>
        <w:pStyle w:val="BodyText"/>
      </w:pPr>
    </w:p>
    <w:p w:rsidR="00000000" w:rsidRPr="00152FBE" w:rsidP="00152FBE">
      <w:pPr>
        <w:pStyle w:val="AllowPageBreak"/>
      </w:pPr>
    </w:p>
    <w:p w:rsidR="00000000" w:rsidRPr="00152FBE" w:rsidP="00152FBE">
      <w:pPr>
        <w:pStyle w:val="Heading1"/>
      </w:pPr>
      <w:bookmarkStart w:id="6" w:name="O_776286"/>
      <w:bookmarkEnd w:id="6"/>
      <w:r w:rsidRPr="00152FBE">
        <w:t>Foundation Skills</w:t>
      </w:r>
    </w:p>
    <w:p w:rsidR="00000000" w:rsidRPr="00152FBE" w:rsidP="0065729A">
      <w:pPr>
        <w:pStyle w:val="BodyText"/>
      </w:pPr>
      <w:r w:rsidRPr="00152FBE">
        <w:t>This section describes those language, literacy, numeracy and employment skills that are essential to perfo</w:t>
      </w:r>
      <w:r w:rsidRPr="00152FBE">
        <w:t>rmance and are not explicit in the performance criteria.</w:t>
      </w:r>
    </w:p>
    <w:tbl>
      <w:tblPr>
        <w:tblW w:w="9639" w:type="dxa"/>
        <w:tblLayout w:type="fixed"/>
        <w:tblCellMar>
          <w:left w:w="62" w:type="dxa"/>
          <w:right w:w="62" w:type="dxa"/>
        </w:tblCellMar>
        <w:tblLook w:val="0000"/>
      </w:tblPr>
      <w:tblGrid>
        <w:gridCol w:w="2835"/>
        <w:gridCol w:w="6804"/>
      </w:tblGrid>
      <w:tr w:rsidTr="00152FB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BE" w:rsidP="00152FBE">
            <w:pPr>
              <w:pStyle w:val="BodyText"/>
            </w:pPr>
            <w:r w:rsidRPr="00152FB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BodyText"/>
              <w:rPr>
                <w:lang w:val="en-NZ"/>
              </w:rPr>
            </w:pPr>
            <w:r w:rsidRPr="00152FBE">
              <w:rPr>
                <w:rStyle w:val="SpecialBold"/>
              </w:rPr>
              <w:t>Description</w:t>
            </w:r>
          </w:p>
        </w:tc>
      </w:tr>
      <w:tr w:rsidTr="00152F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BodyText"/>
              <w:rPr>
                <w:lang w:val="en-NZ"/>
              </w:rPr>
            </w:pPr>
            <w:r w:rsidRPr="00152FB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ListBullet"/>
              <w:rPr>
                <w:lang w:val="en-NZ"/>
              </w:rPr>
            </w:pPr>
            <w:r w:rsidRPr="00152FBE">
              <w:t>locate appropriate sources of information efficiently.</w:t>
            </w:r>
          </w:p>
        </w:tc>
      </w:tr>
      <w:tr w:rsidTr="00152F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BodyText"/>
              <w:rPr>
                <w:lang w:val="en-NZ"/>
              </w:rPr>
            </w:pPr>
            <w:r w:rsidRPr="00152FB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ListBullet"/>
              <w:rPr>
                <w:lang w:val="en-NZ"/>
              </w:rPr>
            </w:pPr>
            <w:r w:rsidRPr="00152FBE">
              <w:t>interpret information</w:t>
            </w:r>
            <w:r w:rsidRPr="00152FBE">
              <w:t xml:space="preserve"> from manufacturer and workshop literature when seeking service procedures and specifications relating to diesel fuel injection systems.</w:t>
            </w:r>
          </w:p>
        </w:tc>
      </w:tr>
      <w:tr w:rsidTr="00152F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BodyText"/>
              <w:rPr>
                <w:lang w:val="en-NZ"/>
              </w:rPr>
            </w:pPr>
            <w:r w:rsidRPr="00152FB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ListBullet"/>
              <w:rPr>
                <w:lang w:val="en-NZ"/>
              </w:rPr>
            </w:pPr>
            <w:r w:rsidRPr="00152FBE">
              <w:t>legibly and accurately fill out workplace documentation when reporting inspection findings, making</w:t>
            </w:r>
            <w:r w:rsidRPr="00152FBE">
              <w:t xml:space="preserve"> recommendations, and recording parts and material used.</w:t>
            </w:r>
          </w:p>
        </w:tc>
      </w:tr>
      <w:tr w:rsidTr="00152F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BodyText"/>
              <w:rPr>
                <w:lang w:val="en-NZ"/>
              </w:rPr>
            </w:pPr>
            <w:r w:rsidRPr="00152FB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BE" w:rsidP="00152FBE">
            <w:pPr>
              <w:pStyle w:val="ListBullet"/>
            </w:pPr>
            <w:r w:rsidRPr="00152FBE">
              <w:t>clarify instructions</w:t>
            </w:r>
          </w:p>
          <w:p w:rsidR="00000000" w:rsidP="00152FBE">
            <w:pPr>
              <w:pStyle w:val="ListBullet"/>
              <w:rPr>
                <w:lang w:val="en-NZ"/>
              </w:rPr>
            </w:pPr>
            <w:r w:rsidRPr="00152FBE">
              <w:t>report inspection findings and make repair recommendations.</w:t>
            </w:r>
          </w:p>
        </w:tc>
      </w:tr>
      <w:tr w:rsidTr="00152F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BodyText"/>
              <w:rPr>
                <w:lang w:val="en-NZ"/>
              </w:rPr>
            </w:pPr>
            <w:r w:rsidRPr="00152FB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ListBullet"/>
              <w:rPr>
                <w:lang w:val="en-NZ"/>
              </w:rPr>
            </w:pPr>
            <w:r w:rsidRPr="00152FBE">
              <w:t>calculate liquid volumes and service schedule intervals using ba</w:t>
            </w:r>
            <w:r w:rsidRPr="00152FBE">
              <w:t>sic mathematical operations, including addition and subtraction.</w:t>
            </w:r>
          </w:p>
        </w:tc>
      </w:tr>
      <w:tr w:rsidTr="00152F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BodyText"/>
              <w:rPr>
                <w:lang w:val="en-NZ"/>
              </w:rPr>
            </w:pPr>
            <w:r w:rsidRPr="00152FBE">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BE" w:rsidP="00152FBE">
            <w:pPr>
              <w:pStyle w:val="ListBullet"/>
            </w:pPr>
            <w:r w:rsidRPr="00152FBE">
              <w:t>refer problems outside area of responsibility to appropriate person.</w:t>
            </w:r>
          </w:p>
        </w:tc>
      </w:tr>
    </w:tbl>
    <w:p w:rsidR="00000000" w:rsidRPr="00152FBE" w:rsidP="00152FBE">
      <w:pPr>
        <w:pStyle w:val="BodyText"/>
      </w:pPr>
    </w:p>
    <w:p w:rsidR="00000000" w:rsidRPr="00152FBE" w:rsidP="00152FBE">
      <w:pPr>
        <w:pStyle w:val="AllowPageBreak"/>
      </w:pPr>
    </w:p>
    <w:p w:rsidR="00000000" w:rsidRPr="00152FBE" w:rsidP="00152FBE">
      <w:pPr>
        <w:pStyle w:val="Heading1"/>
      </w:pPr>
      <w:bookmarkStart w:id="7" w:name="O_776287"/>
      <w:bookmarkEnd w:id="7"/>
      <w:r w:rsidRPr="00152FBE">
        <w:t>Range of Conditions</w:t>
      </w:r>
    </w:p>
    <w:p w:rsidR="00000000" w:rsidRPr="00152FBE" w:rsidP="0065729A">
      <w:pPr>
        <w:pStyle w:val="BodyText"/>
      </w:pPr>
      <w:r w:rsidRPr="00152FBE">
        <w:t>This section specifies work environments and conditions that may affect performance. Essential operating conditions that may be present (depending on the work situation, needs of the candidate, accessibility of the item, and local industry and regional con</w:t>
      </w:r>
      <w:r w:rsidRPr="00152FB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52F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BodyText"/>
              <w:rPr>
                <w:lang w:val="en-NZ"/>
              </w:rPr>
            </w:pPr>
            <w:r w:rsidRPr="00152FBE">
              <w:rPr>
                <w:rStyle w:val="BoldandItalics"/>
              </w:rPr>
              <w:t>Safety and environmental requirements</w:t>
            </w:r>
            <w:r w:rsidRPr="00152FBE">
              <w:t xml:space="preserve"> must include</w:t>
            </w:r>
            <w:r w:rsidRPr="00152FB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BE" w:rsidP="00152FBE">
            <w:pPr>
              <w:pStyle w:val="ListBullet"/>
            </w:pPr>
            <w:r w:rsidRPr="00152FBE">
              <w:t>work health and safety (WHS) and occupational health and safety (OHS) requirements, including proced</w:t>
            </w:r>
            <w:r w:rsidRPr="00152FBE">
              <w:t>ures for:</w:t>
            </w:r>
          </w:p>
          <w:p w:rsidR="00000000" w:rsidRPr="00152FBE" w:rsidP="00152FBE">
            <w:pPr>
              <w:pStyle w:val="ListBullet2"/>
            </w:pPr>
            <w:r w:rsidRPr="00152FBE">
              <w:t>working with high pressure diesel fuel systems</w:t>
            </w:r>
          </w:p>
          <w:p w:rsidR="00000000" w:rsidRPr="00152FBE" w:rsidP="00152FBE">
            <w:pPr>
              <w:pStyle w:val="ListBullet2"/>
            </w:pPr>
            <w:r w:rsidRPr="00152FBE">
              <w:t>working with high voltage diesel fuel injectors</w:t>
            </w:r>
          </w:p>
          <w:p w:rsidR="00000000" w:rsidRPr="00152FBE" w:rsidP="00152FBE">
            <w:pPr>
              <w:pStyle w:val="ListBullet2"/>
            </w:pPr>
            <w:r w:rsidRPr="00152FBE">
              <w:t>working with stored fuel pressures</w:t>
            </w:r>
          </w:p>
          <w:p w:rsidR="00000000" w:rsidRPr="00152FBE" w:rsidP="00152FBE">
            <w:pPr>
              <w:pStyle w:val="ListBullet2"/>
            </w:pPr>
            <w:r w:rsidRPr="00152FBE">
              <w:t>engine start-up and shut-down</w:t>
            </w:r>
          </w:p>
          <w:p w:rsidR="00000000" w:rsidP="00152FBE">
            <w:pPr>
              <w:pStyle w:val="ListBullet"/>
              <w:rPr>
                <w:lang w:val="en-NZ"/>
              </w:rPr>
            </w:pPr>
            <w:r w:rsidRPr="00152FBE">
              <w:t>environmental requirements, including procedures for trapping, storing and disposing of fluids released from fuel systems.</w:t>
            </w:r>
          </w:p>
        </w:tc>
      </w:tr>
      <w:tr w:rsidTr="00152F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BE">
            <w:pPr>
              <w:pStyle w:val="BodyText"/>
              <w:rPr>
                <w:lang w:val="en-NZ"/>
              </w:rPr>
            </w:pPr>
            <w:r w:rsidRPr="00152FBE">
              <w:rPr>
                <w:rStyle w:val="BoldandItalics"/>
              </w:rPr>
              <w:t>Service</w:t>
            </w:r>
            <w:r w:rsidRPr="00152FBE">
              <w:t xml:space="preserve"> must include</w:t>
            </w:r>
            <w:r w:rsidRPr="00152FB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BE" w:rsidP="00152FBE">
            <w:pPr>
              <w:pStyle w:val="ListBullet"/>
            </w:pPr>
            <w:r w:rsidRPr="00152FBE">
              <w:t>replacing fuel filters</w:t>
            </w:r>
          </w:p>
          <w:p w:rsidR="00000000" w:rsidRPr="00152FBE" w:rsidP="00152FBE">
            <w:pPr>
              <w:pStyle w:val="ListBullet"/>
            </w:pPr>
            <w:r w:rsidRPr="00152FBE">
              <w:t>servicing sedimenter filters</w:t>
            </w:r>
          </w:p>
          <w:p w:rsidR="00000000" w:rsidRPr="00152FBE" w:rsidP="00152FBE">
            <w:pPr>
              <w:pStyle w:val="ListBullet"/>
            </w:pPr>
            <w:r w:rsidRPr="00152FBE">
              <w:t>bleeding fuel systems as required</w:t>
            </w:r>
          </w:p>
          <w:p w:rsidR="00000000" w:rsidRPr="00152FBE" w:rsidP="00152FBE">
            <w:pPr>
              <w:pStyle w:val="ListBullet"/>
            </w:pPr>
            <w:r w:rsidRPr="00152FBE">
              <w:t>servicing air filters.</w:t>
            </w:r>
          </w:p>
        </w:tc>
      </w:tr>
    </w:tbl>
    <w:p w:rsidR="00000000" w:rsidRPr="00152FBE" w:rsidP="00152FBE">
      <w:pPr>
        <w:pStyle w:val="BodyText"/>
      </w:pPr>
    </w:p>
    <w:p w:rsidR="00000000" w:rsidRPr="00152FBE" w:rsidP="00152FBE">
      <w:pPr>
        <w:pStyle w:val="AllowPageBreak"/>
      </w:pPr>
    </w:p>
    <w:p w:rsidR="00000000" w:rsidRPr="00152FBE" w:rsidP="00152FBE">
      <w:pPr>
        <w:pStyle w:val="Heading1"/>
      </w:pPr>
      <w:bookmarkStart w:id="8" w:name="O_776288"/>
      <w:bookmarkEnd w:id="8"/>
      <w:r w:rsidRPr="00152FBE">
        <w:t>Unit Mapping Information</w:t>
      </w:r>
    </w:p>
    <w:p w:rsidR="00000000" w:rsidRPr="00152FBE" w:rsidP="0065729A">
      <w:pPr>
        <w:pStyle w:val="BodyText"/>
      </w:pPr>
      <w:r w:rsidRPr="00152FBE">
        <w:t>Equivalent to AURTTF2002 Service diesel fuel injection systems</w:t>
      </w:r>
    </w:p>
    <w:p w:rsidR="00000000" w:rsidRPr="00152FBE" w:rsidP="00152FBE">
      <w:pPr>
        <w:pStyle w:val="Heading1"/>
      </w:pPr>
      <w:bookmarkStart w:id="9" w:name="O_776295"/>
      <w:bookmarkEnd w:id="9"/>
      <w:r w:rsidRPr="00152FBE">
        <w:t>Links</w:t>
      </w:r>
    </w:p>
    <w:p w:rsidR="00000000" w:rsidRPr="00152FBE" w:rsidP="0065729A">
      <w:pPr>
        <w:pStyle w:val="BodyText"/>
      </w:pPr>
      <w:r w:rsidRPr="00152FB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81B46">
        <w:rPr>
          <w:rStyle w:val="Hyperlink"/>
        </w:rPr>
        <w:t>https://vetnet.gov.au/Pages/TrainingDocs.aspx?q=b4278d82-d487-4070-a8c4-78045ec695b1</w:t>
      </w:r>
      <w:r>
        <w:fldChar w:fldCharType="end"/>
      </w:r>
    </w:p>
    <w:p w:rsidR="00000000" w:rsidRPr="00152FBE" w:rsidP="0065729A">
      <w:pPr>
        <w:pStyle w:val="BodyText"/>
        <w:sectPr w:rsidSect="00152FBE">
          <w:headerReference w:type="default" r:id="rId10"/>
          <w:footerReference w:type="default" r:id="rId11"/>
          <w:pgSz w:w="11908" w:h="16833"/>
          <w:pgMar w:top="1702" w:right="1418" w:bottom="1702" w:left="1418" w:header="992" w:footer="992" w:gutter="0"/>
          <w:cols w:space="720"/>
          <w:noEndnote/>
          <w:docGrid w:linePitch="299"/>
        </w:sectPr>
      </w:pPr>
    </w:p>
    <w:p w:rsidR="00000000" w:rsidRPr="00152FBE" w:rsidP="00152FBE">
      <w:pPr>
        <w:pStyle w:val="SuperHeading"/>
      </w:pPr>
      <w:r w:rsidRPr="00152FBE">
        <w:t>Assessment Requirements for AURTTF002 Inspect and service diesel fuel injection systems</w:t>
      </w:r>
    </w:p>
    <w:p w:rsidR="00000000" w:rsidRPr="00152FBE" w:rsidP="00152FBE">
      <w:pPr>
        <w:pStyle w:val="Heading1"/>
      </w:pPr>
      <w:bookmarkStart w:id="10" w:name="O_776290"/>
      <w:bookmarkEnd w:id="10"/>
      <w:r w:rsidRPr="00152FBE">
        <w:t>Modification History</w:t>
      </w:r>
    </w:p>
    <w:tbl>
      <w:tblPr>
        <w:tblW w:w="9639" w:type="dxa"/>
        <w:tblLayout w:type="fixed"/>
        <w:tblCellMar>
          <w:left w:w="62" w:type="dxa"/>
          <w:right w:w="62" w:type="dxa"/>
        </w:tblCellMar>
        <w:tblLook w:val="0000"/>
      </w:tblPr>
      <w:tblGrid>
        <w:gridCol w:w="2835"/>
        <w:gridCol w:w="6804"/>
      </w:tblGrid>
      <w:tr w:rsidTr="0065729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FBE" w:rsidP="00152FBE">
            <w:pPr>
              <w:pStyle w:val="BodyText"/>
            </w:pPr>
            <w:r w:rsidRPr="00152FB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FBE">
            <w:pPr>
              <w:pStyle w:val="BodyText"/>
              <w:rPr>
                <w:lang w:val="en-NZ"/>
              </w:rPr>
            </w:pPr>
            <w:r w:rsidRPr="00152FBE">
              <w:rPr>
                <w:rStyle w:val="SpecialBold"/>
              </w:rPr>
              <w:t>Comment</w:t>
            </w:r>
          </w:p>
        </w:tc>
      </w:tr>
      <w:tr w:rsidTr="0065729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FBE">
            <w:pPr>
              <w:pStyle w:val="BodyText"/>
              <w:rPr>
                <w:lang w:val="en-NZ"/>
              </w:rPr>
            </w:pPr>
            <w:r w:rsidRPr="00152FB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FBE" w:rsidP="00152FBE">
            <w:pPr>
              <w:pStyle w:val="BodyText"/>
            </w:pPr>
            <w:r w:rsidRPr="00152FBE">
              <w:t>New unit of competency.</w:t>
            </w:r>
          </w:p>
        </w:tc>
      </w:tr>
    </w:tbl>
    <w:p w:rsidR="00000000" w:rsidRPr="00152FBE" w:rsidP="00152FBE">
      <w:pPr>
        <w:pStyle w:val="BodyText"/>
      </w:pPr>
    </w:p>
    <w:p w:rsidR="00000000" w:rsidRPr="00152FBE" w:rsidP="00152FBE">
      <w:pPr>
        <w:pStyle w:val="AllowPageBreak"/>
      </w:pPr>
    </w:p>
    <w:p w:rsidR="00000000" w:rsidRPr="00152FBE" w:rsidP="00152FBE">
      <w:pPr>
        <w:pStyle w:val="Heading1"/>
      </w:pPr>
      <w:bookmarkStart w:id="11" w:name="O_776291"/>
      <w:bookmarkEnd w:id="11"/>
      <w:r w:rsidRPr="00152FBE">
        <w:t>Performance Evidence</w:t>
      </w:r>
    </w:p>
    <w:p w:rsidR="00000000" w:rsidRPr="00152FBE" w:rsidP="0065729A">
      <w:pPr>
        <w:pStyle w:val="BodyText"/>
      </w:pPr>
      <w:r w:rsidRPr="00152FBE">
        <w:t>Before competency can be determined, individuals must demonstrate they can perform the following according to the standards defined in this unit’s elements, performance criteria, range of conditions and foundation skills:</w:t>
      </w:r>
    </w:p>
    <w:p w:rsidR="00000000" w:rsidRPr="00152FBE" w:rsidP="00152FBE">
      <w:pPr>
        <w:pStyle w:val="ListBullet"/>
      </w:pPr>
      <w:r w:rsidRPr="00152FBE">
        <w:t>inspect and service a diesel fuel injection system on two different vehicles or machinery.</w:t>
      </w:r>
    </w:p>
    <w:p w:rsidR="00000000" w:rsidRPr="00152FBE" w:rsidP="00152FBE">
      <w:pPr>
        <w:pStyle w:val="AllowPageBreak"/>
      </w:pPr>
    </w:p>
    <w:p w:rsidR="00000000" w:rsidRPr="00152FBE" w:rsidP="00152FBE">
      <w:pPr>
        <w:pStyle w:val="Heading1"/>
      </w:pPr>
      <w:bookmarkStart w:id="12" w:name="O_776292"/>
      <w:bookmarkEnd w:id="12"/>
      <w:r w:rsidRPr="00152FBE">
        <w:t>Knowledge Evidence</w:t>
      </w:r>
    </w:p>
    <w:p w:rsidR="00000000" w:rsidRPr="00152FBE" w:rsidP="0065729A">
      <w:pPr>
        <w:pStyle w:val="BodyText"/>
      </w:pPr>
      <w:r w:rsidRPr="00152FBE">
        <w:t>Individuals must be able to demonstrate knowledge of:</w:t>
      </w:r>
    </w:p>
    <w:p w:rsidR="00000000" w:rsidRPr="00152FBE" w:rsidP="00152FBE">
      <w:pPr>
        <w:pStyle w:val="ListBullet"/>
      </w:pPr>
      <w:r w:rsidRPr="00152FBE">
        <w:t>work health and safety (WHS) and occupational health and safety (OHS) requ</w:t>
      </w:r>
      <w:r w:rsidRPr="00152FBE">
        <w:t>irements relating to inspecting and servicing diesel fuel injection systems, including procedures for:</w:t>
      </w:r>
    </w:p>
    <w:p w:rsidR="00000000" w:rsidRPr="00152FBE" w:rsidP="00152FBE">
      <w:pPr>
        <w:pStyle w:val="ListBullet2"/>
      </w:pPr>
      <w:r w:rsidRPr="00152FBE">
        <w:t>working with high pressure diesel fuel systems</w:t>
      </w:r>
    </w:p>
    <w:p w:rsidR="00000000" w:rsidRPr="00152FBE" w:rsidP="00152FBE">
      <w:pPr>
        <w:pStyle w:val="ListBullet2"/>
      </w:pPr>
      <w:r w:rsidRPr="00152FBE">
        <w:t>working with high voltage diesel fuel injectors</w:t>
      </w:r>
    </w:p>
    <w:p w:rsidR="00000000" w:rsidRPr="00152FBE" w:rsidP="00152FBE">
      <w:pPr>
        <w:pStyle w:val="ListBullet2"/>
      </w:pPr>
      <w:r w:rsidRPr="00152FBE">
        <w:t>working with stored fuel pressures</w:t>
      </w:r>
    </w:p>
    <w:p w:rsidR="00000000" w:rsidRPr="00152FBE" w:rsidP="00152FBE">
      <w:pPr>
        <w:pStyle w:val="ListBullet2"/>
      </w:pPr>
      <w:r w:rsidRPr="00152FBE">
        <w:t>engine start-up and sh</w:t>
      </w:r>
      <w:r w:rsidRPr="00152FBE">
        <w:t>ut-down</w:t>
      </w:r>
    </w:p>
    <w:p w:rsidR="00000000" w:rsidRPr="00152FBE" w:rsidP="00152FBE">
      <w:pPr>
        <w:pStyle w:val="ListBullet"/>
      </w:pPr>
      <w:r w:rsidRPr="00152FBE">
        <w:t>environmental requirements, including procedures for trapping, storing and disposing of fluids released from fuel systems</w:t>
      </w:r>
    </w:p>
    <w:p w:rsidR="00000000" w:rsidRPr="00152FBE" w:rsidP="00152FBE">
      <w:pPr>
        <w:pStyle w:val="ListBullet"/>
      </w:pPr>
      <w:r w:rsidRPr="00152FBE">
        <w:t>application, purpose and operation of air filter and air intake housing and ducting</w:t>
      </w:r>
    </w:p>
    <w:p w:rsidR="00000000" w:rsidRPr="00152FBE" w:rsidP="00152FBE">
      <w:pPr>
        <w:pStyle w:val="ListBullet"/>
      </w:pPr>
      <w:r w:rsidRPr="00152FBE">
        <w:t>identificat</w:t>
      </w:r>
      <w:r w:rsidRPr="00152FBE">
        <w:t>ion and function of mechanically controlled diesel fuel injection system and components, including:</w:t>
      </w:r>
    </w:p>
    <w:p w:rsidR="00000000" w:rsidRPr="00152FBE" w:rsidP="00152FBE">
      <w:pPr>
        <w:pStyle w:val="ListBullet2"/>
      </w:pPr>
      <w:r w:rsidRPr="00152FBE">
        <w:t>types and applications of fuels, including diesel and biofuels</w:t>
      </w:r>
    </w:p>
    <w:p w:rsidR="00000000" w:rsidRPr="00152FBE" w:rsidP="00152FBE">
      <w:pPr>
        <w:pStyle w:val="ListBullet2"/>
      </w:pPr>
      <w:r w:rsidRPr="00152FBE">
        <w:t>fuel tank and lines</w:t>
      </w:r>
    </w:p>
    <w:p w:rsidR="00000000" w:rsidRPr="00152FBE" w:rsidP="00152FBE">
      <w:pPr>
        <w:pStyle w:val="ListBullet2"/>
      </w:pPr>
      <w:r w:rsidRPr="00152FBE">
        <w:t>fuel filters and sedimenter filters</w:t>
      </w:r>
    </w:p>
    <w:p w:rsidR="00000000" w:rsidRPr="00152FBE" w:rsidP="00152FBE">
      <w:pPr>
        <w:pStyle w:val="ListBullet2"/>
      </w:pPr>
      <w:r w:rsidRPr="00152FBE">
        <w:t>fuel supply pumps</w:t>
      </w:r>
    </w:p>
    <w:p w:rsidR="00000000" w:rsidRPr="00152FBE" w:rsidP="00152FBE">
      <w:pPr>
        <w:pStyle w:val="ListBullet2"/>
      </w:pPr>
      <w:r w:rsidRPr="00152FBE">
        <w:t>injection pumps, i</w:t>
      </w:r>
      <w:r w:rsidRPr="00152FBE">
        <w:t>ncluding:</w:t>
      </w:r>
    </w:p>
    <w:p w:rsidR="00000000" w:rsidRPr="00152FBE" w:rsidP="00152FBE">
      <w:pPr>
        <w:pStyle w:val="ListBullet3"/>
      </w:pPr>
      <w:r w:rsidRPr="00152FBE">
        <w:t>in-line</w:t>
      </w:r>
    </w:p>
    <w:p w:rsidR="00000000" w:rsidRPr="00152FBE" w:rsidP="00152FBE">
      <w:pPr>
        <w:pStyle w:val="ListBullet3"/>
      </w:pPr>
      <w:r w:rsidRPr="00152FBE">
        <w:t>rotary</w:t>
      </w:r>
    </w:p>
    <w:p w:rsidR="00000000" w:rsidRPr="00152FBE" w:rsidP="00152FBE">
      <w:pPr>
        <w:pStyle w:val="ListBullet2"/>
      </w:pPr>
      <w:r w:rsidRPr="00152FBE">
        <w:t>injector pipes</w:t>
      </w:r>
    </w:p>
    <w:p w:rsidR="00000000" w:rsidRPr="00152FBE" w:rsidP="00152FBE">
      <w:pPr>
        <w:pStyle w:val="ListBullet2"/>
      </w:pPr>
      <w:r w:rsidRPr="00152FBE">
        <w:t>injectors</w:t>
      </w:r>
    </w:p>
    <w:p w:rsidR="00000000" w:rsidRPr="00152FBE" w:rsidP="00152FBE">
      <w:pPr>
        <w:pStyle w:val="ListBullet2"/>
      </w:pPr>
      <w:r w:rsidRPr="00152FBE">
        <w:t>overflow or leak-off pipes</w:t>
      </w:r>
    </w:p>
    <w:p w:rsidR="00000000" w:rsidRPr="00152FBE" w:rsidP="00152FBE">
      <w:pPr>
        <w:pStyle w:val="ListBullet"/>
      </w:pPr>
      <w:r w:rsidRPr="00152FBE">
        <w:t>identification and function of electronic diesel fuel injection systems and common rail fuel systems and components, including:</w:t>
      </w:r>
    </w:p>
    <w:p w:rsidR="00000000" w:rsidRPr="00152FBE" w:rsidP="00152FBE">
      <w:pPr>
        <w:pStyle w:val="ListBullet2"/>
      </w:pPr>
      <w:r w:rsidRPr="00152FBE">
        <w:t>fuel tank and lines</w:t>
      </w:r>
    </w:p>
    <w:p w:rsidR="00000000" w:rsidRPr="00152FBE" w:rsidP="00152FBE">
      <w:pPr>
        <w:pStyle w:val="ListBullet2"/>
      </w:pPr>
      <w:r w:rsidRPr="00152FBE">
        <w:t>fuel filters and sedimenter filter</w:t>
      </w:r>
    </w:p>
    <w:p w:rsidR="00000000" w:rsidRPr="00152FBE" w:rsidP="00152FBE">
      <w:pPr>
        <w:pStyle w:val="ListBullet2"/>
      </w:pPr>
      <w:r w:rsidRPr="00152FBE">
        <w:t>fuel supply pumps</w:t>
      </w:r>
    </w:p>
    <w:p w:rsidR="00000000" w:rsidRPr="00152FBE" w:rsidP="00152FBE">
      <w:pPr>
        <w:pStyle w:val="ListBullet2"/>
      </w:pPr>
      <w:r w:rsidRPr="00152FBE">
        <w:t>injection pumps</w:t>
      </w:r>
    </w:p>
    <w:p w:rsidR="00000000" w:rsidRPr="00152FBE" w:rsidP="00152FBE">
      <w:pPr>
        <w:pStyle w:val="ListBullet2"/>
      </w:pPr>
      <w:r w:rsidRPr="00152FBE">
        <w:t>pressure and injector pipes</w:t>
      </w:r>
    </w:p>
    <w:p w:rsidR="00000000" w:rsidRPr="00152FBE" w:rsidP="00152FBE">
      <w:pPr>
        <w:pStyle w:val="ListBullet2"/>
      </w:pPr>
      <w:r w:rsidRPr="00152FBE">
        <w:t>fuel rail</w:t>
      </w:r>
    </w:p>
    <w:p w:rsidR="00000000" w:rsidRPr="00152FBE" w:rsidP="00152FBE">
      <w:pPr>
        <w:pStyle w:val="ListBullet2"/>
      </w:pPr>
      <w:r w:rsidRPr="00152FBE">
        <w:t>injectors</w:t>
      </w:r>
    </w:p>
    <w:p w:rsidR="00000000" w:rsidRPr="00152FBE" w:rsidP="00152FBE">
      <w:pPr>
        <w:pStyle w:val="ListBullet2"/>
      </w:pPr>
      <w:r w:rsidRPr="00152FBE">
        <w:t>overflow or leak-off pipes</w:t>
      </w:r>
    </w:p>
    <w:p w:rsidR="00000000" w:rsidRPr="00152FBE" w:rsidP="00152FBE">
      <w:pPr>
        <w:pStyle w:val="ListBullet2"/>
      </w:pPr>
      <w:r w:rsidRPr="00152FBE">
        <w:t>electronic control unit and sensors</w:t>
      </w:r>
    </w:p>
    <w:p w:rsidR="00000000" w:rsidRPr="00152FBE" w:rsidP="00152FBE">
      <w:pPr>
        <w:pStyle w:val="ListBullet"/>
      </w:pPr>
      <w:r w:rsidRPr="00152FBE">
        <w:t>inspection procedures for diesel fuel injection systems, including procedur</w:t>
      </w:r>
      <w:r w:rsidRPr="00152FBE">
        <w:t>es relating to leaks, damaged piping and sedimentary sight glasses</w:t>
      </w:r>
    </w:p>
    <w:p w:rsidR="00000000" w:rsidRPr="00152FBE" w:rsidP="00152FBE">
      <w:pPr>
        <w:pStyle w:val="ListBullet"/>
      </w:pPr>
      <w:r w:rsidRPr="00152FBE">
        <w:t>service and adjustment procedures for diesel fuel injection systems, including:</w:t>
      </w:r>
    </w:p>
    <w:p w:rsidR="00000000" w:rsidRPr="00152FBE" w:rsidP="00152FBE">
      <w:pPr>
        <w:pStyle w:val="ListBullet2"/>
      </w:pPr>
      <w:r w:rsidRPr="00152FBE">
        <w:t>servicing sedimenter filter</w:t>
      </w:r>
    </w:p>
    <w:p w:rsidR="00000000" w:rsidRPr="00152FBE" w:rsidP="00152FBE">
      <w:pPr>
        <w:pStyle w:val="ListBullet2"/>
      </w:pPr>
      <w:r w:rsidRPr="00152FBE">
        <w:t>replacing fuel filter</w:t>
      </w:r>
    </w:p>
    <w:p w:rsidR="00000000" w:rsidRPr="00152FBE" w:rsidP="00152FBE">
      <w:pPr>
        <w:pStyle w:val="ListBullet2"/>
      </w:pPr>
      <w:r w:rsidRPr="00152FBE">
        <w:t>bleeding fuel system as required</w:t>
      </w:r>
    </w:p>
    <w:p w:rsidR="00000000" w:rsidRPr="00152FBE" w:rsidP="00152FBE">
      <w:pPr>
        <w:pStyle w:val="ListBullet2"/>
      </w:pPr>
      <w:r w:rsidRPr="00152FBE">
        <w:t>servicing air filter and air intake housing and ducting</w:t>
      </w:r>
    </w:p>
    <w:p w:rsidR="00000000" w:rsidRPr="00152FBE" w:rsidP="00152FBE">
      <w:pPr>
        <w:pStyle w:val="ListBullet2"/>
      </w:pPr>
      <w:r w:rsidRPr="00152FBE">
        <w:t>engine speed adjustments as required and operational testing</w:t>
      </w:r>
    </w:p>
    <w:p w:rsidR="00000000" w:rsidRPr="00152FBE" w:rsidP="00152FBE">
      <w:pPr>
        <w:pStyle w:val="ListBullet"/>
      </w:pPr>
      <w:r w:rsidRPr="00152FBE">
        <w:t>post-service testing procedures for diesel fuel injection system.</w:t>
      </w:r>
    </w:p>
    <w:p w:rsidR="00000000" w:rsidRPr="00152FBE" w:rsidP="00152FBE">
      <w:pPr>
        <w:pStyle w:val="AllowPageBreak"/>
      </w:pPr>
    </w:p>
    <w:p w:rsidR="00000000" w:rsidRPr="00152FBE" w:rsidP="00152FBE">
      <w:pPr>
        <w:pStyle w:val="Heading1"/>
      </w:pPr>
      <w:bookmarkStart w:id="13" w:name="O_776293"/>
      <w:bookmarkEnd w:id="13"/>
      <w:r w:rsidRPr="00152FBE">
        <w:t>Assessment Conditions</w:t>
      </w:r>
    </w:p>
    <w:p w:rsidR="00000000" w:rsidRPr="00152FBE" w:rsidP="0065729A">
      <w:pPr>
        <w:pStyle w:val="BodyText"/>
      </w:pPr>
      <w:r w:rsidRPr="00152FBE">
        <w:t>Assessors must satisfy NVR/AQTF a</w:t>
      </w:r>
      <w:r w:rsidRPr="00152FBE">
        <w:t>ssessor requirements.</w:t>
      </w:r>
    </w:p>
    <w:p w:rsidR="00000000" w:rsidRPr="00152FBE" w:rsidP="0065729A">
      <w:pPr>
        <w:pStyle w:val="BodyText"/>
      </w:pPr>
      <w:r w:rsidRPr="00152FBE">
        <w:t>Competency is to be assessed in the workplace or a simulated environment that accurately reflects performance in a real workplace setting.</w:t>
      </w:r>
    </w:p>
    <w:p w:rsidR="00000000" w:rsidRPr="00152FBE" w:rsidP="0065729A">
      <w:pPr>
        <w:pStyle w:val="BodyText"/>
      </w:pPr>
      <w:r w:rsidRPr="00152FBE">
        <w:t>Assessment must include direct observation of tasks.</w:t>
      </w:r>
    </w:p>
    <w:p w:rsidR="00000000" w:rsidRPr="00152FBE" w:rsidP="0065729A">
      <w:pPr>
        <w:pStyle w:val="BodyText"/>
      </w:pPr>
      <w:r w:rsidRPr="00152FBE">
        <w:t>Where assessment of competency includes third-party evidence, individuals must provide evidence that links them to the diesel fuel injection systems that they have worked on, e.g. repair orders.</w:t>
      </w:r>
    </w:p>
    <w:p w:rsidR="00000000" w:rsidRPr="00152FBE" w:rsidP="0065729A">
      <w:pPr>
        <w:pStyle w:val="BodyText"/>
      </w:pPr>
      <w:r w:rsidRPr="00152FBE">
        <w:t>Assessors must verify performance evidence through questioni</w:t>
      </w:r>
      <w:r w:rsidRPr="00152FBE">
        <w:t>ng on skills and knowledge to ensure correct interpretation and application.</w:t>
      </w:r>
    </w:p>
    <w:p w:rsidR="00000000" w:rsidRPr="00152FBE" w:rsidP="0065729A">
      <w:pPr>
        <w:pStyle w:val="BodyText"/>
      </w:pPr>
      <w:r w:rsidRPr="00152FBE">
        <w:t>The following resources must be made available:</w:t>
      </w:r>
    </w:p>
    <w:p w:rsidR="00000000" w:rsidRPr="00152FBE" w:rsidP="00152FBE">
      <w:pPr>
        <w:pStyle w:val="ListBullet"/>
      </w:pPr>
      <w:r w:rsidRPr="00152FBE">
        <w:t>automotive repair workplace or simulated workplace</w:t>
      </w:r>
    </w:p>
    <w:p w:rsidR="00000000" w:rsidRPr="00152FBE" w:rsidP="00152FBE">
      <w:pPr>
        <w:pStyle w:val="ListBullet"/>
      </w:pPr>
      <w:r w:rsidRPr="00152FBE">
        <w:t>workplace instructions</w:t>
      </w:r>
    </w:p>
    <w:p w:rsidR="00000000" w:rsidRPr="00152FBE" w:rsidP="00152FBE">
      <w:pPr>
        <w:pStyle w:val="ListBullet"/>
      </w:pPr>
      <w:r w:rsidRPr="00152FBE">
        <w:t>manufacturer diesel fuel injection system specification</w:t>
      </w:r>
      <w:r w:rsidRPr="00152FBE">
        <w:t>s</w:t>
      </w:r>
    </w:p>
    <w:p w:rsidR="00000000" w:rsidRPr="00152FBE" w:rsidP="00152FBE">
      <w:pPr>
        <w:pStyle w:val="ListBullet"/>
      </w:pPr>
      <w:r w:rsidRPr="00152FBE">
        <w:t xml:space="preserve">two different vehicles or machinery with diesel fuel injection systems requiring servicing </w:t>
      </w:r>
    </w:p>
    <w:p w:rsidR="00000000" w:rsidRPr="00152FBE" w:rsidP="00152FBE">
      <w:pPr>
        <w:pStyle w:val="ListBullet"/>
      </w:pPr>
      <w:r w:rsidRPr="00152FBE">
        <w:t>tools, equipment and materials appropriate for inspecting and servicing diesel fuel injection systems.</w:t>
      </w:r>
    </w:p>
    <w:p w:rsidR="00000000" w:rsidRPr="00152FBE" w:rsidP="00152FBE">
      <w:pPr>
        <w:pStyle w:val="AllowPageBreak"/>
      </w:pPr>
    </w:p>
    <w:p w:rsidR="00000000" w:rsidRPr="00152FBE" w:rsidP="00152FBE">
      <w:pPr>
        <w:pStyle w:val="Heading1"/>
      </w:pPr>
      <w:bookmarkStart w:id="14" w:name="O_776296"/>
      <w:bookmarkEnd w:id="14"/>
      <w:r w:rsidRPr="00152FBE">
        <w:t>Links</w:t>
      </w:r>
    </w:p>
    <w:p w:rsidR="00000000" w:rsidRPr="00152FBE" w:rsidP="0065729A">
      <w:pPr>
        <w:pStyle w:val="BodyText"/>
      </w:pPr>
      <w:r w:rsidRPr="00152FBE">
        <w:t>Companion Volume implementation guid</w:t>
      </w:r>
      <w:r w:rsidRPr="00152FBE">
        <w:t xml:space="preserve">es are found in VETNet - </w:t>
      </w:r>
      <w:r>
        <w:fldChar w:fldCharType="begin"/>
      </w:r>
      <w:r>
        <w:instrText xml:space="preserve"> HYPERLINK "https://vetnet.gov.au/Pages/TrainingDocs.aspx?q=b4278d82-d487-4070-a8c4-78045ec695b1" </w:instrText>
      </w:r>
      <w:r>
        <w:fldChar w:fldCharType="separate"/>
      </w:r>
      <w:r w:rsidRPr="00D81B46">
        <w:rPr>
          <w:rStyle w:val="Hyperlink"/>
        </w:rPr>
        <w:t>https://vetnet.gov.au/Pages/TrainingDocs.aspx?q=b4278d82-d487-4070-a8c4-78045ec695b1</w:t>
      </w:r>
      <w:r>
        <w:fldChar w:fldCharType="end"/>
      </w:r>
    </w:p>
    <w:p w:rsidR="00000000" w:rsidRPr="00152FBE" w:rsidP="0065729A">
      <w:pPr>
        <w:pStyle w:val="BodyText"/>
      </w:pPr>
      <w:r w:rsidRPr="00152FB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81B46">
        <w:rPr>
          <w:rStyle w:val="Hyperlink"/>
        </w:rPr>
        <w:t>https://vetnet.gov.au/Pages/TrainingDocs.aspx?q=b4278d82-d487-4070-a8c4-78045ec695b1</w:t>
      </w:r>
      <w:r>
        <w:fldChar w:fldCharType="end"/>
      </w:r>
    </w:p>
    <w:p w:rsidR="00000000" w:rsidRPr="00152FBE" w:rsidP="00152FBE"/>
    <w:sectPr w:rsidSect="00152F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BE" w:rsidRPr="0065729A" w:rsidP="00657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29A" w:rsidP="00152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729A" w:rsidP="00152F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5729A" w:rsidP="00152F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BE" w:rsidP="00152FBE">
    <w:pPr>
      <w:pStyle w:val="Footer"/>
      <w:framePr w:wrap="around"/>
    </w:pPr>
    <w:r>
      <w:fldChar w:fldCharType="begin"/>
    </w:r>
    <w:r>
      <w:instrText xml:space="preserve"> DOCPROPERTY  Subject  \* MERGEFORMAT </w:instrText>
    </w:r>
    <w:r>
      <w:fldChar w:fldCharType="separate"/>
    </w:r>
    <w:r w:rsidR="0065729A">
      <w:t>Approved</w:t>
    </w:r>
    <w:r w:rsidR="0065729A">
      <w:fldChar w:fldCharType="end"/>
    </w:r>
    <w:r>
      <w:tab/>
      <w:t xml:space="preserve">Page </w:t>
    </w:r>
    <w:r>
      <w:fldChar w:fldCharType="begin"/>
    </w:r>
    <w:r>
      <w:instrText xml:space="preserve"> PAGE  \* Arabic  \* MERGEFORMAT </w:instrText>
    </w:r>
    <w:r>
      <w:fldChar w:fldCharType="separate"/>
    </w:r>
    <w:r w:rsidR="006572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729A">
      <w:rPr>
        <w:noProof/>
      </w:rPr>
      <w:t>5</w:t>
    </w:r>
    <w:r>
      <w:rPr>
        <w:noProof/>
      </w:rPr>
      <w:fldChar w:fldCharType="end"/>
    </w:r>
  </w:p>
  <w:p w:rsidR="00152FBE" w:rsidP="00152FBE">
    <w:pPr>
      <w:pStyle w:val="Footer"/>
      <w:framePr w:wrap="around"/>
    </w:pPr>
    <w:r>
      <w:t xml:space="preserve">© Commonwealth of Australia, </w:t>
    </w:r>
    <w:r>
      <w:fldChar w:fldCharType="begin"/>
    </w:r>
    <w:r>
      <w:instrText xml:space="preserve"> DATE  \@ "yyyy"  \* MERGEFORMAT </w:instrText>
    </w:r>
    <w:r>
      <w:fldChar w:fldCharType="separate"/>
    </w:r>
    <w:r w:rsidR="0065729A">
      <w:rPr>
        <w:noProof/>
      </w:rPr>
      <w:t>2025</w:t>
    </w:r>
    <w:r>
      <w:fldChar w:fldCharType="end"/>
    </w:r>
    <w:r>
      <w:tab/>
    </w:r>
    <w:r>
      <w:fldChar w:fldCharType="begin"/>
    </w:r>
    <w:r>
      <w:instrText xml:space="preserve"> DOCPROPERTY  Author  \* MERGEFORMAT </w:instrText>
    </w:r>
    <w:r>
      <w:fldChar w:fldCharType="separate"/>
    </w:r>
    <w:r w:rsidR="0065729A">
      <w:t>Mining and Automotive Skills Alliance</w:t>
    </w:r>
    <w:r w:rsidR="0065729A">
      <w:fldChar w:fldCharType="end"/>
    </w:r>
  </w:p>
  <w:p w:rsidR="00152FBE" w:rsidP="00152F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2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FBE" w:rsidRPr="0065729A" w:rsidP="006572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29A" w:rsidRPr="002D2AF8" w:rsidP="00152FBE">
    <w:pPr>
      <w:pStyle w:val="Header"/>
      <w:framePr w:wrap="around"/>
    </w:pPr>
    <w:r>
      <w:fldChar w:fldCharType="begin"/>
    </w:r>
    <w:r>
      <w:instrText xml:space="preserve"> TITLE   \* MERGEFORMAT </w:instrText>
    </w:r>
    <w:r>
      <w:fldChar w:fldCharType="separate"/>
    </w:r>
    <w:r>
      <w:t>AURTTF002 Inspect and service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5729A" w:rsidP="00152F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BE" w:rsidRPr="002D2AF8" w:rsidP="00152FBE">
    <w:pPr>
      <w:pStyle w:val="Header"/>
      <w:framePr w:wrap="around"/>
    </w:pPr>
    <w:r>
      <w:fldChar w:fldCharType="begin"/>
    </w:r>
    <w:r>
      <w:instrText xml:space="preserve"> TITLE   \* MERGEFORMAT </w:instrText>
    </w:r>
    <w:r>
      <w:fldChar w:fldCharType="separate"/>
    </w:r>
    <w:r w:rsidR="0065729A">
      <w:t>AURTTF002 Inspect and service diesel fuel injection systems</w:t>
    </w:r>
    <w:r w:rsidR="0065729A">
      <w:fldChar w:fldCharType="end"/>
    </w:r>
    <w:r>
      <w:tab/>
      <w:t xml:space="preserve">Date this document was generated: </w:t>
    </w:r>
    <w:r>
      <w:fldChar w:fldCharType="begin"/>
    </w:r>
    <w:r>
      <w:instrText xml:space="preserve"> CREATEDATE  \@ "d MMMM yyyy"  \* MERGEFORMAT </w:instrText>
    </w:r>
    <w:r>
      <w:fldChar w:fldCharType="separate"/>
    </w:r>
    <w:r w:rsidR="0065729A">
      <w:rPr>
        <w:noProof/>
      </w:rPr>
      <w:t>1 March 2025</w:t>
    </w:r>
    <w:r>
      <w:fldChar w:fldCharType="end"/>
    </w:r>
  </w:p>
  <w:p w:rsidR="00152FBE" w:rsidP="00152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00F3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ACF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EE6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FBE"/>
    <w:pPr>
      <w:spacing w:before="360" w:after="60"/>
      <w:outlineLvl w:val="0"/>
    </w:pPr>
    <w:rPr>
      <w:sz w:val="32"/>
    </w:rPr>
  </w:style>
  <w:style w:type="paragraph" w:styleId="Heading2">
    <w:name w:val="heading 2"/>
    <w:basedOn w:val="HeadingBase"/>
    <w:next w:val="BodyText"/>
    <w:link w:val="Heading2Char"/>
    <w:qFormat/>
    <w:rsid w:val="00152FBE"/>
    <w:pPr>
      <w:keepLines/>
      <w:spacing w:before="240" w:after="120"/>
      <w:outlineLvl w:val="1"/>
    </w:pPr>
    <w:rPr>
      <w:sz w:val="28"/>
      <w:szCs w:val="40"/>
    </w:rPr>
  </w:style>
  <w:style w:type="paragraph" w:styleId="Heading3">
    <w:name w:val="heading 3"/>
    <w:basedOn w:val="HeadingBase"/>
    <w:next w:val="BodyText"/>
    <w:link w:val="Heading3Char"/>
    <w:qFormat/>
    <w:rsid w:val="00152FBE"/>
    <w:pPr>
      <w:spacing w:before="180" w:after="120"/>
      <w:outlineLvl w:val="2"/>
    </w:pPr>
    <w:rPr>
      <w:spacing w:val="-10"/>
      <w:kern w:val="32"/>
    </w:rPr>
  </w:style>
  <w:style w:type="paragraph" w:styleId="Heading4">
    <w:name w:val="heading 4"/>
    <w:basedOn w:val="HeadingBase"/>
    <w:next w:val="BodyText"/>
    <w:link w:val="Heading4Char"/>
    <w:qFormat/>
    <w:rsid w:val="00152FBE"/>
    <w:pPr>
      <w:spacing w:before="160" w:after="120"/>
      <w:outlineLvl w:val="3"/>
    </w:pPr>
    <w:rPr>
      <w:sz w:val="22"/>
    </w:rPr>
  </w:style>
  <w:style w:type="paragraph" w:styleId="Heading5">
    <w:name w:val="heading 5"/>
    <w:basedOn w:val="HeadingBase"/>
    <w:next w:val="Normal"/>
    <w:link w:val="Heading5Char"/>
    <w:qFormat/>
    <w:rsid w:val="00152FBE"/>
    <w:pPr>
      <w:spacing w:before="80"/>
      <w:outlineLvl w:val="4"/>
    </w:pPr>
    <w:rPr>
      <w:color w:val="918585"/>
      <w:sz w:val="20"/>
    </w:rPr>
  </w:style>
  <w:style w:type="paragraph" w:styleId="Heading6">
    <w:name w:val="heading 6"/>
    <w:basedOn w:val="HeadingBase"/>
    <w:next w:val="Normal"/>
    <w:link w:val="Heading6Char"/>
    <w:qFormat/>
    <w:rsid w:val="00152FBE"/>
    <w:pPr>
      <w:spacing w:before="60"/>
      <w:outlineLvl w:val="5"/>
    </w:pPr>
    <w:rPr>
      <w:color w:val="918585"/>
      <w:sz w:val="20"/>
    </w:rPr>
  </w:style>
  <w:style w:type="paragraph" w:styleId="Heading7">
    <w:name w:val="heading 7"/>
    <w:basedOn w:val="Normal"/>
    <w:next w:val="Normal"/>
    <w:link w:val="Heading7Char"/>
    <w:qFormat/>
    <w:rsid w:val="00152FBE"/>
    <w:pPr>
      <w:ind w:left="720"/>
      <w:outlineLvl w:val="6"/>
    </w:pPr>
    <w:rPr>
      <w:i/>
    </w:rPr>
  </w:style>
  <w:style w:type="paragraph" w:styleId="Heading8">
    <w:name w:val="heading 8"/>
    <w:basedOn w:val="Normal"/>
    <w:next w:val="Normal"/>
    <w:link w:val="Heading8Char"/>
    <w:qFormat/>
    <w:rsid w:val="00152FBE"/>
    <w:pPr>
      <w:ind w:left="720"/>
      <w:outlineLvl w:val="7"/>
    </w:pPr>
    <w:rPr>
      <w:i/>
    </w:rPr>
  </w:style>
  <w:style w:type="paragraph" w:styleId="Heading9">
    <w:name w:val="heading 9"/>
    <w:basedOn w:val="Normal"/>
    <w:next w:val="Normal"/>
    <w:link w:val="Heading9Char"/>
    <w:qFormat/>
    <w:rsid w:val="00152FBE"/>
    <w:pPr>
      <w:ind w:left="720"/>
      <w:outlineLvl w:val="8"/>
    </w:pPr>
    <w:rPr>
      <w:i/>
    </w:rPr>
  </w:style>
  <w:style w:type="character" w:default="1" w:styleId="DefaultParagraphFont">
    <w:name w:val="Default Paragraph Font"/>
    <w:uiPriority w:val="1"/>
    <w:unhideWhenUsed/>
    <w:rsid w:val="00152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FBE"/>
  </w:style>
  <w:style w:type="character" w:customStyle="1" w:styleId="Heading1Char">
    <w:name w:val="Heading 1 Char"/>
    <w:basedOn w:val="DefaultParagraphFont"/>
    <w:link w:val="Heading1"/>
    <w:rsid w:val="00152FBE"/>
    <w:rPr>
      <w:rFonts w:ascii="Times New Roman" w:eastAsia="Times New Roman" w:hAnsi="Times New Roman" w:cs="Times New Roman"/>
      <w:b/>
      <w:sz w:val="32"/>
      <w:szCs w:val="20"/>
      <w:lang w:eastAsia="en-US"/>
    </w:rPr>
  </w:style>
  <w:style w:type="paragraph" w:styleId="BodyText">
    <w:name w:val="Body Text"/>
    <w:basedOn w:val="Normal"/>
    <w:link w:val="BodyTextChar"/>
    <w:rsid w:val="00152F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FBE"/>
    <w:rPr>
      <w:rFonts w:ascii="Times New Roman" w:eastAsia="Times New Roman" w:hAnsi="Times New Roman" w:cs="Times New Roman"/>
      <w:sz w:val="24"/>
      <w:lang w:eastAsia="en-US"/>
    </w:rPr>
  </w:style>
  <w:style w:type="paragraph" w:styleId="List">
    <w:name w:val="List"/>
    <w:basedOn w:val="BodyText"/>
    <w:next w:val="BodyText"/>
    <w:rsid w:val="00152FBE"/>
    <w:pPr>
      <w:tabs>
        <w:tab w:val="left" w:pos="340"/>
      </w:tabs>
      <w:spacing w:before="60" w:after="60"/>
      <w:ind w:left="340" w:hanging="340"/>
    </w:pPr>
  </w:style>
  <w:style w:type="paragraph" w:styleId="ListBullet">
    <w:name w:val="List Bullet"/>
    <w:basedOn w:val="List"/>
    <w:rsid w:val="00152FBE"/>
    <w:pPr>
      <w:numPr>
        <w:numId w:val="13"/>
      </w:numPr>
      <w:tabs>
        <w:tab w:val="clear" w:pos="340"/>
      </w:tabs>
      <w:spacing w:before="40" w:after="40"/>
    </w:pPr>
  </w:style>
  <w:style w:type="character" w:customStyle="1" w:styleId="SpecialBold">
    <w:name w:val="Special Bold"/>
    <w:basedOn w:val="DefaultParagraphFont"/>
    <w:rsid w:val="00152FBE"/>
    <w:rPr>
      <w:b/>
      <w:spacing w:val="0"/>
    </w:rPr>
  </w:style>
  <w:style w:type="paragraph" w:styleId="ListBullet2">
    <w:name w:val="List Bullet 2"/>
    <w:basedOn w:val="List2"/>
    <w:rsid w:val="00152FBE"/>
    <w:pPr>
      <w:numPr>
        <w:numId w:val="14"/>
      </w:numPr>
      <w:tabs>
        <w:tab w:val="clear" w:pos="680"/>
      </w:tabs>
    </w:pPr>
  </w:style>
  <w:style w:type="paragraph" w:customStyle="1" w:styleId="SuperHeading">
    <w:name w:val="SuperHeading"/>
    <w:basedOn w:val="Normal"/>
    <w:rsid w:val="00152FBE"/>
    <w:pPr>
      <w:spacing w:before="240" w:after="120"/>
      <w:outlineLvl w:val="0"/>
    </w:pPr>
    <w:rPr>
      <w:rFonts w:ascii="Times New Roman" w:hAnsi="Times New Roman"/>
      <w:b/>
      <w:sz w:val="32"/>
    </w:rPr>
  </w:style>
  <w:style w:type="paragraph" w:customStyle="1" w:styleId="AllowPageBreak">
    <w:name w:val="AllowPageBreak"/>
    <w:rsid w:val="00152F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2FBE"/>
    <w:pPr>
      <w:numPr>
        <w:numId w:val="3"/>
      </w:numPr>
      <w:tabs>
        <w:tab w:val="clear" w:pos="1021"/>
      </w:tabs>
      <w:ind w:left="1037" w:hanging="357"/>
    </w:pPr>
  </w:style>
  <w:style w:type="character" w:customStyle="1" w:styleId="BoldandItalics">
    <w:name w:val="Bold and Italics"/>
    <w:qFormat/>
    <w:rsid w:val="00152FBE"/>
    <w:rPr>
      <w:b/>
      <w:i/>
      <w:u w:val="none"/>
    </w:rPr>
  </w:style>
  <w:style w:type="character" w:customStyle="1" w:styleId="Heading2Char">
    <w:name w:val="Heading 2 Char"/>
    <w:basedOn w:val="DefaultParagraphFont"/>
    <w:link w:val="Heading2"/>
    <w:rsid w:val="00152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FBE"/>
    <w:rPr>
      <w:rFonts w:ascii="Courier New" w:eastAsia="Times New Roman" w:hAnsi="Courier New" w:cs="Times New Roman"/>
      <w:i/>
      <w:szCs w:val="20"/>
      <w:lang w:eastAsia="en-US"/>
    </w:rPr>
  </w:style>
  <w:style w:type="paragraph" w:customStyle="1" w:styleId="HeadingBase">
    <w:name w:val="Heading Base"/>
    <w:rsid w:val="00152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FBE"/>
    <w:pPr>
      <w:tabs>
        <w:tab w:val="right" w:leader="dot" w:pos="9072"/>
      </w:tabs>
      <w:ind w:left="567"/>
    </w:pPr>
    <w:rPr>
      <w:szCs w:val="22"/>
    </w:rPr>
  </w:style>
  <w:style w:type="paragraph" w:customStyle="1" w:styleId="TOCBase">
    <w:name w:val="TOC Base"/>
    <w:rsid w:val="00152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FBE"/>
    <w:pPr>
      <w:tabs>
        <w:tab w:val="right" w:leader="dot" w:pos="9072"/>
      </w:tabs>
      <w:spacing w:before="40" w:after="40"/>
      <w:ind w:left="284"/>
    </w:pPr>
    <w:rPr>
      <w:rFonts w:ascii="Times New Roman" w:hAnsi="Times New Roman"/>
    </w:rPr>
  </w:style>
  <w:style w:type="paragraph" w:styleId="TOC1">
    <w:name w:val="toc 1"/>
    <w:basedOn w:val="TOCBase"/>
    <w:next w:val="Normal"/>
    <w:rsid w:val="00152F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FBE"/>
    <w:rPr>
      <w:rFonts w:ascii="Times New Roman" w:eastAsia="Times New Roman" w:hAnsi="Times New Roman" w:cs="Times New Roman"/>
      <w:sz w:val="16"/>
      <w:lang w:eastAsia="en-US"/>
    </w:rPr>
  </w:style>
  <w:style w:type="paragraph" w:styleId="Title">
    <w:name w:val="Title"/>
    <w:basedOn w:val="HeadingBase"/>
    <w:link w:val="TitleChar"/>
    <w:qFormat/>
    <w:rsid w:val="00152FBE"/>
    <w:pPr>
      <w:spacing w:before="5040"/>
      <w:jc w:val="center"/>
    </w:pPr>
    <w:rPr>
      <w:sz w:val="48"/>
      <w:szCs w:val="72"/>
      <w:lang w:val="en-US"/>
    </w:rPr>
  </w:style>
  <w:style w:type="character" w:customStyle="1" w:styleId="TitleChar">
    <w:name w:val="Title Char"/>
    <w:basedOn w:val="DefaultParagraphFont"/>
    <w:link w:val="Title"/>
    <w:rsid w:val="00152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FBE"/>
    <w:pPr>
      <w:tabs>
        <w:tab w:val="left" w:pos="3600"/>
        <w:tab w:val="left" w:pos="3958"/>
      </w:tabs>
    </w:pPr>
  </w:style>
  <w:style w:type="paragraph" w:customStyle="1" w:styleId="Note">
    <w:name w:val="Note"/>
    <w:basedOn w:val="BodyText"/>
    <w:rsid w:val="00152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FBE"/>
    <w:pPr>
      <w:framePr w:wrap="auto" w:hAnchor="text" w:y="6049"/>
    </w:pPr>
    <w:rPr>
      <w:color w:val="000000"/>
      <w:sz w:val="40"/>
    </w:rPr>
  </w:style>
  <w:style w:type="paragraph" w:customStyle="1" w:styleId="TOCTitle">
    <w:name w:val="TOCTitle"/>
    <w:basedOn w:val="Heading1"/>
    <w:rsid w:val="00152FBE"/>
    <w:pPr>
      <w:spacing w:after="240"/>
      <w:jc w:val="center"/>
      <w:outlineLvl w:val="9"/>
    </w:pPr>
    <w:rPr>
      <w:caps/>
    </w:rPr>
  </w:style>
  <w:style w:type="paragraph" w:customStyle="1" w:styleId="Version">
    <w:name w:val="Version"/>
    <w:rsid w:val="00152F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FBE"/>
    <w:pPr>
      <w:keepNext w:val="0"/>
      <w:tabs>
        <w:tab w:val="right" w:pos="4176"/>
      </w:tabs>
      <w:ind w:left="198" w:hanging="198"/>
    </w:pPr>
    <w:rPr>
      <w:rFonts w:ascii="Garamond" w:hAnsi="Garamond"/>
    </w:rPr>
  </w:style>
  <w:style w:type="paragraph" w:styleId="IndexHeading">
    <w:name w:val="index heading"/>
    <w:basedOn w:val="Normal"/>
    <w:next w:val="Index1"/>
    <w:semiHidden/>
    <w:rsid w:val="00152FBE"/>
    <w:pPr>
      <w:spacing w:before="120" w:after="120"/>
    </w:pPr>
    <w:rPr>
      <w:rFonts w:ascii="Arial" w:hAnsi="Arial"/>
      <w:b/>
      <w:color w:val="918585"/>
      <w:sz w:val="24"/>
    </w:rPr>
  </w:style>
  <w:style w:type="paragraph" w:styleId="Header">
    <w:name w:val="header"/>
    <w:basedOn w:val="Normal"/>
    <w:link w:val="HeaderChar"/>
    <w:rsid w:val="00152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FBE"/>
    <w:rPr>
      <w:rFonts w:ascii="Times New Roman" w:eastAsia="Times New Roman" w:hAnsi="Times New Roman" w:cs="Times New Roman"/>
      <w:sz w:val="16"/>
      <w:szCs w:val="20"/>
      <w:lang w:val="en-GB" w:eastAsia="en-US"/>
    </w:rPr>
  </w:style>
  <w:style w:type="paragraph" w:customStyle="1" w:styleId="Chapter">
    <w:name w:val="Chapter"/>
    <w:basedOn w:val="Normal"/>
    <w:rsid w:val="00152FBE"/>
    <w:pPr>
      <w:spacing w:before="240"/>
    </w:pPr>
    <w:rPr>
      <w:rFonts w:ascii="Times New Roman" w:hAnsi="Times New Roman"/>
      <w:smallCaps/>
      <w:spacing w:val="80"/>
      <w:sz w:val="28"/>
    </w:rPr>
  </w:style>
  <w:style w:type="paragraph" w:customStyle="1" w:styleId="InChapter">
    <w:name w:val="InChapter"/>
    <w:basedOn w:val="Heading3"/>
    <w:rsid w:val="00152FBE"/>
    <w:pPr>
      <w:spacing w:after="240"/>
      <w:outlineLvl w:val="9"/>
    </w:pPr>
    <w:rPr>
      <w:noProof/>
    </w:rPr>
  </w:style>
  <w:style w:type="paragraph" w:styleId="Index2">
    <w:name w:val="index 2"/>
    <w:basedOn w:val="Normal"/>
    <w:next w:val="Normal"/>
    <w:semiHidden/>
    <w:rsid w:val="00152FBE"/>
    <w:pPr>
      <w:tabs>
        <w:tab w:val="right" w:pos="4176"/>
      </w:tabs>
      <w:ind w:left="568" w:hanging="284"/>
    </w:pPr>
    <w:rPr>
      <w:rFonts w:ascii="Garamond" w:hAnsi="Garamond"/>
    </w:rPr>
  </w:style>
  <w:style w:type="paragraph" w:customStyle="1" w:styleId="Byline">
    <w:name w:val="Byline"/>
    <w:rsid w:val="00152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FBE"/>
    <w:pPr>
      <w:tabs>
        <w:tab w:val="clear" w:pos="3600"/>
        <w:tab w:val="clear" w:pos="3958"/>
      </w:tabs>
      <w:jc w:val="right"/>
    </w:pPr>
  </w:style>
  <w:style w:type="character" w:styleId="Emphasis">
    <w:name w:val="Emphasis"/>
    <w:basedOn w:val="DefaultParagraphFont"/>
    <w:qFormat/>
    <w:rsid w:val="00152FBE"/>
    <w:rPr>
      <w:i/>
    </w:rPr>
  </w:style>
  <w:style w:type="paragraph" w:styleId="Caption">
    <w:name w:val="caption"/>
    <w:basedOn w:val="BodyText"/>
    <w:next w:val="Normal"/>
    <w:qFormat/>
    <w:rsid w:val="00152FBE"/>
    <w:pPr>
      <w:framePr w:w="2268" w:hSpace="181" w:vSpace="181" w:wrap="around" w:vAnchor="text" w:hAnchor="page" w:x="1135" w:y="285" w:anchorLock="1"/>
    </w:pPr>
    <w:rPr>
      <w:i/>
    </w:rPr>
  </w:style>
  <w:style w:type="paragraph" w:customStyle="1" w:styleId="MiniTOCTitle">
    <w:name w:val="MiniTOCTitle"/>
    <w:basedOn w:val="Heading4"/>
    <w:rsid w:val="00152FBE"/>
    <w:pPr>
      <w:spacing w:before="240"/>
      <w:outlineLvl w:val="9"/>
    </w:pPr>
    <w:rPr>
      <w:noProof/>
      <w:sz w:val="24"/>
    </w:rPr>
  </w:style>
  <w:style w:type="paragraph" w:customStyle="1" w:styleId="MiniTOCItem">
    <w:name w:val="MiniTOCItem"/>
    <w:basedOn w:val="ListBullet"/>
    <w:rsid w:val="00152FBE"/>
    <w:pPr>
      <w:numPr>
        <w:numId w:val="0"/>
      </w:numPr>
      <w:tabs>
        <w:tab w:val="right" w:leader="dot" w:pos="6521"/>
      </w:tabs>
      <w:spacing w:before="0" w:after="0"/>
    </w:pPr>
  </w:style>
  <w:style w:type="paragraph" w:customStyle="1" w:styleId="TOFTitle">
    <w:name w:val="TOFTitle"/>
    <w:basedOn w:val="TOCTitle"/>
    <w:rsid w:val="00152FBE"/>
  </w:style>
  <w:style w:type="paragraph" w:styleId="TableofFigures">
    <w:name w:val="table of figures"/>
    <w:basedOn w:val="Normal"/>
    <w:next w:val="Normal"/>
    <w:semiHidden/>
    <w:rsid w:val="00152FBE"/>
    <w:pPr>
      <w:tabs>
        <w:tab w:val="right" w:leader="dot" w:pos="9072"/>
      </w:tabs>
      <w:ind w:left="970" w:hanging="403"/>
    </w:pPr>
    <w:rPr>
      <w:rFonts w:ascii="Times New Roman" w:hAnsi="Times New Roman"/>
      <w:b/>
    </w:rPr>
  </w:style>
  <w:style w:type="paragraph" w:styleId="ListNumber">
    <w:name w:val="List Number"/>
    <w:basedOn w:val="List"/>
    <w:rsid w:val="00152FBE"/>
    <w:pPr>
      <w:numPr>
        <w:numId w:val="16"/>
      </w:numPr>
      <w:tabs>
        <w:tab w:val="clear" w:pos="340"/>
      </w:tabs>
    </w:pPr>
  </w:style>
  <w:style w:type="character" w:customStyle="1" w:styleId="WingdingSymbols">
    <w:name w:val="Wingding Symbols"/>
    <w:rsid w:val="00152FBE"/>
    <w:rPr>
      <w:rFonts w:ascii="Wingdings" w:hAnsi="Wingdings"/>
    </w:rPr>
  </w:style>
  <w:style w:type="paragraph" w:customStyle="1" w:styleId="TableHeading">
    <w:name w:val="Table Heading"/>
    <w:basedOn w:val="HeadingBase"/>
    <w:rsid w:val="00152FBE"/>
    <w:pPr>
      <w:keepLines/>
      <w:pBdr>
        <w:bottom w:val="single" w:sz="6" w:space="1" w:color="918585"/>
      </w:pBdr>
      <w:spacing w:before="240"/>
    </w:pPr>
  </w:style>
  <w:style w:type="character" w:customStyle="1" w:styleId="HotSpot">
    <w:name w:val="HotSpot"/>
    <w:rsid w:val="00152FBE"/>
    <w:rPr>
      <w:color w:val="0033CC"/>
      <w:u w:val="none"/>
    </w:rPr>
  </w:style>
  <w:style w:type="paragraph" w:customStyle="1" w:styleId="BodyTextRight">
    <w:name w:val="Body Text Right"/>
    <w:basedOn w:val="BodyText"/>
    <w:rsid w:val="00152FBE"/>
    <w:pPr>
      <w:spacing w:before="0" w:after="0"/>
      <w:jc w:val="right"/>
    </w:pPr>
  </w:style>
  <w:style w:type="paragraph" w:styleId="Index3">
    <w:name w:val="index 3"/>
    <w:basedOn w:val="ListNumber2"/>
    <w:next w:val="Normal"/>
    <w:semiHidden/>
    <w:rsid w:val="00152FBE"/>
    <w:pPr>
      <w:numPr>
        <w:numId w:val="0"/>
      </w:numPr>
      <w:tabs>
        <w:tab w:val="right" w:leader="dot" w:pos="4176"/>
      </w:tabs>
    </w:pPr>
  </w:style>
  <w:style w:type="paragraph" w:styleId="ListNumber2">
    <w:name w:val="List Number 2"/>
    <w:basedOn w:val="List2"/>
    <w:rsid w:val="00152FBE"/>
    <w:pPr>
      <w:numPr>
        <w:numId w:val="11"/>
      </w:numPr>
      <w:tabs>
        <w:tab w:val="clear" w:pos="1060"/>
      </w:tabs>
    </w:pPr>
  </w:style>
  <w:style w:type="paragraph" w:customStyle="1" w:styleId="MarginNote">
    <w:name w:val="Margin Note"/>
    <w:basedOn w:val="BodyText"/>
    <w:rsid w:val="00152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FBE"/>
    <w:rPr>
      <w:sz w:val="32"/>
    </w:rPr>
  </w:style>
  <w:style w:type="paragraph" w:customStyle="1" w:styleId="HeadingProcedure">
    <w:name w:val="Heading Procedure"/>
    <w:basedOn w:val="HeadingBase"/>
    <w:next w:val="Normal"/>
    <w:rsid w:val="00152FBE"/>
    <w:pPr>
      <w:tabs>
        <w:tab w:val="left" w:pos="0"/>
      </w:tabs>
      <w:spacing w:before="120" w:after="60"/>
    </w:pPr>
    <w:rPr>
      <w:i/>
      <w:color w:val="918585"/>
      <w:sz w:val="22"/>
    </w:rPr>
  </w:style>
  <w:style w:type="paragraph" w:customStyle="1" w:styleId="TableBodyText">
    <w:name w:val="Table Body Text"/>
    <w:basedOn w:val="BodyText"/>
    <w:rsid w:val="00152FBE"/>
    <w:pPr>
      <w:spacing w:before="60" w:after="60"/>
    </w:pPr>
  </w:style>
  <w:style w:type="paragraph" w:styleId="ListContinue">
    <w:name w:val="List Continue"/>
    <w:basedOn w:val="List"/>
    <w:rsid w:val="00152FBE"/>
    <w:pPr>
      <w:ind w:firstLine="0"/>
    </w:pPr>
  </w:style>
  <w:style w:type="paragraph" w:customStyle="1" w:styleId="ListNote">
    <w:name w:val="List Note"/>
    <w:basedOn w:val="List"/>
    <w:rsid w:val="00152FBE"/>
    <w:pPr>
      <w:pBdr>
        <w:top w:val="single" w:sz="6" w:space="2" w:color="918585"/>
        <w:bottom w:val="single" w:sz="6" w:space="2" w:color="918585"/>
      </w:pBdr>
      <w:tabs>
        <w:tab w:val="left" w:pos="1021"/>
      </w:tabs>
      <w:ind w:firstLine="0"/>
    </w:pPr>
  </w:style>
  <w:style w:type="paragraph" w:customStyle="1" w:styleId="Warning">
    <w:name w:val="Warning"/>
    <w:basedOn w:val="BodyText"/>
    <w:rsid w:val="00152FBE"/>
    <w:pPr>
      <w:shd w:val="clear" w:color="auto" w:fill="D9D9D9"/>
      <w:tabs>
        <w:tab w:val="left" w:pos="992"/>
      </w:tabs>
      <w:ind w:left="119" w:right="119"/>
    </w:pPr>
    <w:rPr>
      <w:sz w:val="20"/>
    </w:rPr>
  </w:style>
  <w:style w:type="paragraph" w:customStyle="1" w:styleId="MarginIcons">
    <w:name w:val="Margin Icons"/>
    <w:basedOn w:val="BodyText"/>
    <w:rsid w:val="00152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FBE"/>
    <w:rPr>
      <w:rFonts w:ascii="Courier New" w:hAnsi="Courier New"/>
    </w:rPr>
  </w:style>
  <w:style w:type="paragraph" w:customStyle="1" w:styleId="NoteBullet">
    <w:name w:val="Note Bullet"/>
    <w:basedOn w:val="Note"/>
    <w:rsid w:val="00152FBE"/>
    <w:pPr>
      <w:tabs>
        <w:tab w:val="clear" w:pos="680"/>
      </w:tabs>
      <w:spacing w:before="60" w:after="60"/>
    </w:pPr>
  </w:style>
  <w:style w:type="paragraph" w:customStyle="1" w:styleId="SubHeading2">
    <w:name w:val="SubHeading2"/>
    <w:basedOn w:val="HeadingBase"/>
    <w:rsid w:val="00152FBE"/>
    <w:pPr>
      <w:spacing w:before="240" w:after="60"/>
    </w:pPr>
    <w:rPr>
      <w:sz w:val="20"/>
    </w:rPr>
  </w:style>
  <w:style w:type="paragraph" w:customStyle="1" w:styleId="SubHeading1">
    <w:name w:val="SubHeading1"/>
    <w:basedOn w:val="HeadingBase"/>
    <w:rsid w:val="00152FBE"/>
    <w:pPr>
      <w:spacing w:before="240" w:after="60"/>
    </w:pPr>
    <w:rPr>
      <w:color w:val="918585"/>
      <w:sz w:val="22"/>
    </w:rPr>
  </w:style>
  <w:style w:type="paragraph" w:customStyle="1" w:styleId="SideHeading">
    <w:name w:val="Side Heading"/>
    <w:basedOn w:val="HeadingBase"/>
    <w:rsid w:val="00152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FBE"/>
    <w:pPr>
      <w:numPr>
        <w:numId w:val="12"/>
      </w:numPr>
    </w:pPr>
  </w:style>
  <w:style w:type="paragraph" w:styleId="PlainText">
    <w:name w:val="Plain Text"/>
    <w:basedOn w:val="Normal"/>
    <w:link w:val="PlainTextChar"/>
    <w:rsid w:val="00152FBE"/>
    <w:rPr>
      <w:sz w:val="20"/>
    </w:rPr>
  </w:style>
  <w:style w:type="character" w:customStyle="1" w:styleId="PlainTextChar">
    <w:name w:val="Plain Text Char"/>
    <w:basedOn w:val="DefaultParagraphFont"/>
    <w:link w:val="PlainText"/>
    <w:rsid w:val="00152FBE"/>
    <w:rPr>
      <w:rFonts w:ascii="Courier New" w:eastAsia="Times New Roman" w:hAnsi="Courier New" w:cs="Times New Roman"/>
      <w:sz w:val="20"/>
      <w:szCs w:val="20"/>
      <w:lang w:eastAsia="en-US"/>
    </w:rPr>
  </w:style>
  <w:style w:type="character" w:customStyle="1" w:styleId="MenuOption">
    <w:name w:val="Menu Option"/>
    <w:basedOn w:val="DefaultParagraphFont"/>
    <w:rsid w:val="00152FBE"/>
    <w:rPr>
      <w:b/>
      <w:smallCaps/>
    </w:rPr>
  </w:style>
  <w:style w:type="paragraph" w:customStyle="1" w:styleId="TableListNumber">
    <w:name w:val="Table List Number"/>
    <w:basedOn w:val="ListNumber"/>
    <w:rsid w:val="00152FBE"/>
    <w:pPr>
      <w:numPr>
        <w:numId w:val="0"/>
      </w:numPr>
    </w:pPr>
  </w:style>
  <w:style w:type="paragraph" w:styleId="TOC4">
    <w:name w:val="toc 4"/>
    <w:basedOn w:val="TOCBase"/>
    <w:next w:val="Normal"/>
    <w:semiHidden/>
    <w:rsid w:val="00152FBE"/>
    <w:pPr>
      <w:tabs>
        <w:tab w:val="right" w:leader="dot" w:pos="9071"/>
      </w:tabs>
      <w:ind w:left="1701"/>
    </w:pPr>
  </w:style>
  <w:style w:type="paragraph" w:customStyle="1" w:styleId="ListAlpha">
    <w:name w:val="List Alpha"/>
    <w:basedOn w:val="List"/>
    <w:rsid w:val="00152FBE"/>
    <w:pPr>
      <w:numPr>
        <w:numId w:val="10"/>
      </w:numPr>
    </w:pPr>
  </w:style>
  <w:style w:type="paragraph" w:customStyle="1" w:styleId="ListAlpha2">
    <w:name w:val="List Alpha 2"/>
    <w:basedOn w:val="List2"/>
    <w:rsid w:val="00152FBE"/>
    <w:pPr>
      <w:numPr>
        <w:numId w:val="9"/>
      </w:numPr>
    </w:pPr>
  </w:style>
  <w:style w:type="paragraph" w:styleId="List2">
    <w:name w:val="List 2"/>
    <w:basedOn w:val="BodyText"/>
    <w:rsid w:val="00152FBE"/>
    <w:pPr>
      <w:tabs>
        <w:tab w:val="left" w:pos="680"/>
      </w:tabs>
      <w:spacing w:before="60" w:after="60"/>
      <w:ind w:left="680" w:hanging="340"/>
    </w:pPr>
  </w:style>
  <w:style w:type="paragraph" w:styleId="List3">
    <w:name w:val="List 3"/>
    <w:basedOn w:val="BodyText"/>
    <w:rsid w:val="00152FBE"/>
    <w:pPr>
      <w:tabs>
        <w:tab w:val="left" w:pos="1021"/>
      </w:tabs>
      <w:spacing w:before="60" w:after="60"/>
      <w:ind w:left="1020" w:hanging="340"/>
    </w:pPr>
  </w:style>
  <w:style w:type="paragraph" w:styleId="List4">
    <w:name w:val="List 4"/>
    <w:basedOn w:val="BodyText"/>
    <w:rsid w:val="00152FBE"/>
    <w:pPr>
      <w:tabs>
        <w:tab w:val="left" w:pos="1361"/>
      </w:tabs>
      <w:spacing w:before="60" w:after="60"/>
      <w:ind w:left="1361" w:hanging="340"/>
    </w:pPr>
  </w:style>
  <w:style w:type="paragraph" w:styleId="List5">
    <w:name w:val="List 5"/>
    <w:basedOn w:val="BodyText"/>
    <w:rsid w:val="00152FBE"/>
    <w:pPr>
      <w:tabs>
        <w:tab w:val="left" w:pos="1701"/>
      </w:tabs>
      <w:spacing w:before="60" w:after="60"/>
      <w:ind w:left="1701" w:hanging="340"/>
    </w:pPr>
  </w:style>
  <w:style w:type="paragraph" w:styleId="ListBullet4">
    <w:name w:val="List Bullet 4"/>
    <w:basedOn w:val="List4"/>
    <w:rsid w:val="00152FBE"/>
    <w:pPr>
      <w:numPr>
        <w:numId w:val="4"/>
      </w:numPr>
      <w:tabs>
        <w:tab w:val="clear" w:pos="1361"/>
      </w:tabs>
    </w:pPr>
  </w:style>
  <w:style w:type="paragraph" w:styleId="ListBullet5">
    <w:name w:val="List Bullet 5"/>
    <w:basedOn w:val="List5"/>
    <w:rsid w:val="00152FBE"/>
    <w:pPr>
      <w:numPr>
        <w:numId w:val="5"/>
      </w:numPr>
    </w:pPr>
  </w:style>
  <w:style w:type="paragraph" w:styleId="ListContinue2">
    <w:name w:val="List Continue 2"/>
    <w:basedOn w:val="List2"/>
    <w:rsid w:val="00152FBE"/>
    <w:pPr>
      <w:ind w:firstLine="0"/>
    </w:pPr>
  </w:style>
  <w:style w:type="paragraph" w:styleId="ListContinue3">
    <w:name w:val="List Continue 3"/>
    <w:basedOn w:val="List3"/>
    <w:rsid w:val="00152FBE"/>
    <w:pPr>
      <w:ind w:left="1021" w:firstLine="0"/>
    </w:pPr>
  </w:style>
  <w:style w:type="paragraph" w:styleId="ListContinue4">
    <w:name w:val="List Continue 4"/>
    <w:basedOn w:val="List4"/>
    <w:rsid w:val="00152FBE"/>
    <w:pPr>
      <w:ind w:firstLine="0"/>
    </w:pPr>
  </w:style>
  <w:style w:type="paragraph" w:styleId="ListContinue5">
    <w:name w:val="List Continue 5"/>
    <w:basedOn w:val="List5"/>
    <w:rsid w:val="00152FBE"/>
    <w:pPr>
      <w:ind w:firstLine="0"/>
    </w:pPr>
  </w:style>
  <w:style w:type="paragraph" w:styleId="ListNumber3">
    <w:name w:val="List Number 3"/>
    <w:basedOn w:val="List3"/>
    <w:rsid w:val="00152FBE"/>
    <w:pPr>
      <w:numPr>
        <w:numId w:val="6"/>
      </w:numPr>
    </w:pPr>
  </w:style>
  <w:style w:type="paragraph" w:styleId="ListNumber4">
    <w:name w:val="List Number 4"/>
    <w:basedOn w:val="List4"/>
    <w:rsid w:val="00152FBE"/>
    <w:pPr>
      <w:numPr>
        <w:numId w:val="7"/>
      </w:numPr>
    </w:pPr>
  </w:style>
  <w:style w:type="paragraph" w:styleId="ListNumber5">
    <w:name w:val="List Number 5"/>
    <w:basedOn w:val="List5"/>
    <w:rsid w:val="00152FBE"/>
    <w:pPr>
      <w:numPr>
        <w:numId w:val="8"/>
      </w:numPr>
    </w:pPr>
  </w:style>
  <w:style w:type="paragraph" w:styleId="BlockText">
    <w:name w:val="Block Text"/>
    <w:basedOn w:val="Normal"/>
    <w:rsid w:val="00152FBE"/>
    <w:pPr>
      <w:spacing w:after="120"/>
      <w:ind w:left="1440" w:right="1440"/>
    </w:pPr>
  </w:style>
  <w:style w:type="character" w:customStyle="1" w:styleId="Subscript">
    <w:name w:val="Subscript"/>
    <w:basedOn w:val="DefaultParagraphFont"/>
    <w:rsid w:val="00152FBE"/>
    <w:rPr>
      <w:sz w:val="16"/>
      <w:vertAlign w:val="subscript"/>
    </w:rPr>
  </w:style>
  <w:style w:type="character" w:customStyle="1" w:styleId="Superscript">
    <w:name w:val="Superscript"/>
    <w:basedOn w:val="DefaultParagraphFont"/>
    <w:rsid w:val="00152FBE"/>
    <w:rPr>
      <w:sz w:val="16"/>
      <w:vertAlign w:val="superscript"/>
    </w:rPr>
  </w:style>
  <w:style w:type="character" w:customStyle="1" w:styleId="Symbols">
    <w:name w:val="Symbols"/>
    <w:basedOn w:val="DefaultParagraphFont"/>
    <w:rsid w:val="00152FBE"/>
    <w:rPr>
      <w:rFonts w:ascii="Symbol" w:hAnsi="Symbol"/>
    </w:rPr>
  </w:style>
  <w:style w:type="character" w:customStyle="1" w:styleId="MenuOptions">
    <w:name w:val="Menu Options"/>
    <w:basedOn w:val="DefaultParagraphFont"/>
    <w:rsid w:val="00152FBE"/>
    <w:rPr>
      <w:rFonts w:ascii="Arial Narrow" w:hAnsi="Arial Narrow"/>
      <w:smallCaps/>
    </w:rPr>
  </w:style>
  <w:style w:type="character" w:customStyle="1" w:styleId="Buttons">
    <w:name w:val="Buttons"/>
    <w:basedOn w:val="DefaultParagraphFont"/>
    <w:rsid w:val="00152FBE"/>
    <w:rPr>
      <w:b/>
    </w:rPr>
  </w:style>
  <w:style w:type="character" w:customStyle="1" w:styleId="Underlined">
    <w:name w:val="Underlined"/>
    <w:basedOn w:val="DefaultParagraphFont"/>
    <w:rsid w:val="00152FBE"/>
    <w:rPr>
      <w:u w:val="single"/>
    </w:rPr>
  </w:style>
  <w:style w:type="paragraph" w:customStyle="1" w:styleId="TableBodyTextRight">
    <w:name w:val="Table Body Text Right"/>
    <w:basedOn w:val="TableBodyText"/>
    <w:rsid w:val="00152FBE"/>
    <w:pPr>
      <w:widowControl w:val="0"/>
      <w:autoSpaceDE w:val="0"/>
      <w:autoSpaceDN w:val="0"/>
      <w:adjustRightInd w:val="0"/>
      <w:jc w:val="right"/>
    </w:pPr>
    <w:rPr>
      <w:rFonts w:cs="Arial"/>
      <w:szCs w:val="18"/>
    </w:rPr>
  </w:style>
  <w:style w:type="paragraph" w:customStyle="1" w:styleId="CopyrightText">
    <w:name w:val="Copyright Text"/>
    <w:basedOn w:val="BodyText"/>
    <w:rsid w:val="00152FBE"/>
    <w:rPr>
      <w:sz w:val="18"/>
    </w:rPr>
  </w:style>
  <w:style w:type="paragraph" w:customStyle="1" w:styleId="BodySmallRight">
    <w:name w:val="Body Small Right"/>
    <w:basedOn w:val="BodyTextRight"/>
    <w:rsid w:val="00152FBE"/>
    <w:rPr>
      <w:sz w:val="18"/>
      <w:szCs w:val="18"/>
    </w:rPr>
  </w:style>
  <w:style w:type="paragraph" w:customStyle="1" w:styleId="MarginEdition">
    <w:name w:val="Margin Edition"/>
    <w:basedOn w:val="MarginNote"/>
    <w:rsid w:val="00152FBE"/>
    <w:pPr>
      <w:spacing w:before="0" w:after="0"/>
    </w:pPr>
    <w:rPr>
      <w:rFonts w:ascii="Times New Roman" w:hAnsi="Times New Roman"/>
      <w:color w:val="999999"/>
    </w:rPr>
  </w:style>
  <w:style w:type="paragraph" w:customStyle="1" w:styleId="Spacer">
    <w:name w:val="Spacer"/>
    <w:basedOn w:val="Normal"/>
    <w:rsid w:val="00152FBE"/>
    <w:rPr>
      <w:sz w:val="2"/>
      <w:szCs w:val="2"/>
    </w:rPr>
  </w:style>
  <w:style w:type="character" w:customStyle="1" w:styleId="Small">
    <w:name w:val="Small"/>
    <w:basedOn w:val="DefaultParagraphFont"/>
    <w:rsid w:val="00152FBE"/>
    <w:rPr>
      <w:sz w:val="16"/>
    </w:rPr>
  </w:style>
  <w:style w:type="paragraph" w:customStyle="1" w:styleId="WideTable">
    <w:name w:val="Wide Table"/>
    <w:basedOn w:val="Normal"/>
    <w:rsid w:val="00152FBE"/>
    <w:pPr>
      <w:ind w:left="-1418"/>
    </w:pPr>
    <w:rPr>
      <w:sz w:val="2"/>
      <w:szCs w:val="2"/>
    </w:rPr>
  </w:style>
  <w:style w:type="character" w:styleId="PageNumber">
    <w:name w:val="page number"/>
    <w:basedOn w:val="DefaultParagraphFont"/>
    <w:rsid w:val="00152FBE"/>
  </w:style>
  <w:style w:type="paragraph" w:styleId="Quote">
    <w:name w:val="Quote"/>
    <w:basedOn w:val="Heading1"/>
    <w:link w:val="QuoteChar"/>
    <w:qFormat/>
    <w:rsid w:val="00152FBE"/>
    <w:rPr>
      <w:b w:val="0"/>
      <w:sz w:val="72"/>
      <w:szCs w:val="72"/>
      <w:lang w:val="en-NZ"/>
    </w:rPr>
  </w:style>
  <w:style w:type="character" w:customStyle="1" w:styleId="QuoteChar">
    <w:name w:val="Quote Char"/>
    <w:basedOn w:val="DefaultParagraphFont"/>
    <w:link w:val="Quote"/>
    <w:rsid w:val="00152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FBE"/>
    <w:pPr>
      <w:pageBreakBefore/>
    </w:pPr>
  </w:style>
  <w:style w:type="paragraph" w:customStyle="1" w:styleId="Border">
    <w:name w:val="Border"/>
    <w:basedOn w:val="Normal"/>
    <w:qFormat/>
    <w:rsid w:val="00152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FBE"/>
    <w:rPr>
      <w:b/>
      <w:bCs/>
      <w:i/>
      <w:iCs/>
      <w:color w:val="auto"/>
    </w:rPr>
  </w:style>
  <w:style w:type="paragraph" w:styleId="IntenseQuote">
    <w:name w:val="Intense Quote"/>
    <w:basedOn w:val="Normal"/>
    <w:next w:val="Normal"/>
    <w:link w:val="IntenseQuoteChar"/>
    <w:uiPriority w:val="30"/>
    <w:qFormat/>
    <w:rsid w:val="00152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FBE"/>
    <w:rPr>
      <w:smallCaps/>
      <w:color w:val="auto"/>
      <w:u w:val="single"/>
    </w:rPr>
  </w:style>
  <w:style w:type="character" w:styleId="IntenseReference">
    <w:name w:val="Intense Reference"/>
    <w:basedOn w:val="DefaultParagraphFont"/>
    <w:uiPriority w:val="32"/>
    <w:qFormat/>
    <w:rsid w:val="00152FBE"/>
    <w:rPr>
      <w:b/>
      <w:bCs/>
      <w:smallCaps/>
      <w:color w:val="auto"/>
      <w:spacing w:val="5"/>
      <w:u w:val="single"/>
    </w:rPr>
  </w:style>
  <w:style w:type="paragraph" w:customStyle="1" w:styleId="2ColumnHeading">
    <w:name w:val="2Column Heading"/>
    <w:basedOn w:val="BodyText"/>
    <w:qFormat/>
    <w:rsid w:val="00152FBE"/>
    <w:pPr>
      <w:spacing w:after="60"/>
      <w:ind w:left="-2268"/>
    </w:pPr>
    <w:rPr>
      <w:b/>
    </w:rPr>
  </w:style>
  <w:style w:type="paragraph" w:customStyle="1" w:styleId="Heading1TOC">
    <w:name w:val="Heading1 TOC"/>
    <w:basedOn w:val="Normal"/>
    <w:qFormat/>
    <w:rsid w:val="00152FBE"/>
    <w:pPr>
      <w:spacing w:before="240" w:after="120"/>
    </w:pPr>
    <w:rPr>
      <w:rFonts w:ascii="Times New Roman" w:hAnsi="Times New Roman"/>
      <w:b/>
      <w:sz w:val="32"/>
    </w:rPr>
  </w:style>
  <w:style w:type="paragraph" w:customStyle="1" w:styleId="Heading2TOC">
    <w:name w:val="Heading2 TOC"/>
    <w:basedOn w:val="Normal"/>
    <w:qFormat/>
    <w:rsid w:val="00152FBE"/>
    <w:pPr>
      <w:spacing w:before="240" w:after="60"/>
    </w:pPr>
    <w:rPr>
      <w:rFonts w:ascii="Times New Roman" w:hAnsi="Times New Roman"/>
      <w:b/>
      <w:sz w:val="28"/>
    </w:rPr>
  </w:style>
  <w:style w:type="character" w:customStyle="1" w:styleId="Underline">
    <w:name w:val="Underline"/>
    <w:basedOn w:val="DefaultParagraphFont"/>
    <w:qFormat/>
    <w:rsid w:val="00152FBE"/>
    <w:rPr>
      <w:u w:val="single"/>
    </w:rPr>
  </w:style>
  <w:style w:type="paragraph" w:styleId="BalloonText">
    <w:name w:val="Balloon Text"/>
    <w:basedOn w:val="Normal"/>
    <w:link w:val="BalloonTextChar"/>
    <w:rsid w:val="00152FBE"/>
    <w:rPr>
      <w:rFonts w:ascii="Tahoma" w:hAnsi="Tahoma" w:cs="Tahoma"/>
      <w:sz w:val="16"/>
      <w:szCs w:val="16"/>
    </w:rPr>
  </w:style>
  <w:style w:type="character" w:customStyle="1" w:styleId="BalloonTextChar">
    <w:name w:val="Balloon Text Char"/>
    <w:basedOn w:val="DefaultParagraphFont"/>
    <w:link w:val="BalloonText"/>
    <w:rsid w:val="00152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F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FBE"/>
    <w:rPr>
      <w:b/>
      <w:color w:val="660033"/>
      <w:spacing w:val="0"/>
    </w:rPr>
  </w:style>
  <w:style w:type="paragraph" w:customStyle="1" w:styleId="Nameditemlist">
    <w:name w:val="Named item list"/>
    <w:basedOn w:val="BodyText"/>
    <w:qFormat/>
    <w:rsid w:val="00152FBE"/>
    <w:pPr>
      <w:tabs>
        <w:tab w:val="left" w:pos="2835"/>
      </w:tabs>
      <w:ind w:left="2835" w:hanging="2835"/>
    </w:pPr>
  </w:style>
  <w:style w:type="paragraph" w:customStyle="1" w:styleId="BodyTextnopadding">
    <w:name w:val="Body Text no padding"/>
    <w:basedOn w:val="BodyText"/>
    <w:qFormat/>
    <w:rsid w:val="00152FBE"/>
    <w:pPr>
      <w:spacing w:before="0" w:after="0"/>
    </w:pPr>
  </w:style>
  <w:style w:type="paragraph" w:customStyle="1" w:styleId="BodyTextBold">
    <w:name w:val="Body Text Bold"/>
    <w:basedOn w:val="BodyText"/>
    <w:qFormat/>
    <w:rsid w:val="00152FBE"/>
    <w:rPr>
      <w:b/>
    </w:rPr>
  </w:style>
  <w:style w:type="character" w:styleId="Hyperlink">
    <w:name w:val="Hyperlink"/>
    <w:basedOn w:val="DefaultParagraphFont"/>
    <w:uiPriority w:val="99"/>
    <w:unhideWhenUsed/>
    <w:rsid w:val="006572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1163</Words>
  <Characters>7798</Characters>
  <Application>Microsoft Office Word</Application>
  <DocSecurity>0</DocSecurity>
  <Lines>236</Lines>
  <Paragraphs>160</Paragraphs>
  <ScaleCrop>false</ScaleCrop>
  <Company>Author-it Software Corporation Ltd.</Company>
  <LinksUpToDate>false</LinksUpToDate>
  <CharactersWithSpaces>8801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AURTTF002 Inspect and service diesel fuel injection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2025-03-01T09:27:00Z</dcterms:created>
  <dcterms:modified xsi:type="dcterms:W3CDTF">2025-03-01T09:27:00Z</dcterms:modified>
</cp:coreProperties>
</file>