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741" w:rsidP="002E2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AURTTE009 Remove and replace engine cylinder heads</w:t>
      </w:r>
      <w:r>
        <w:fldChar w:fldCharType="end"/>
      </w:r>
    </w:p>
    <w:p w:rsidR="002E2741" w:rsidP="002E2741">
      <w:pPr>
        <w:pStyle w:val="Version"/>
        <w:sectPr w:rsidSect="00FF4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995" w:rsidP="00FF4995">
      <w:pPr>
        <w:pStyle w:val="SuperHeading"/>
      </w:pPr>
      <w:r w:rsidRPr="00FF4995">
        <w:t>Assessment Requirements for AURTTE009 Remove and replace engine cylinder heads</w:t>
      </w:r>
    </w:p>
    <w:p w:rsidR="00000000" w:rsidRPr="00FF4995" w:rsidP="00FF4995">
      <w:pPr>
        <w:pStyle w:val="Heading1"/>
      </w:pPr>
      <w:bookmarkStart w:id="1" w:name="O_660247"/>
      <w:bookmarkEnd w:id="1"/>
      <w:r w:rsidRPr="00FF499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E2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95" w:rsidP="00FF4995">
            <w:pPr>
              <w:pStyle w:val="BodyText"/>
            </w:pPr>
            <w:r w:rsidRPr="00FF499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95">
            <w:pPr>
              <w:pStyle w:val="BodyText"/>
              <w:rPr>
                <w:lang w:val="en-NZ"/>
              </w:rPr>
            </w:pPr>
            <w:r w:rsidRPr="00FF4995">
              <w:rPr>
                <w:rStyle w:val="SpecialBold"/>
              </w:rPr>
              <w:t>Comment</w:t>
            </w:r>
          </w:p>
        </w:tc>
      </w:tr>
      <w:tr w:rsidTr="002E2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995">
            <w:pPr>
              <w:pStyle w:val="BodyText"/>
              <w:rPr>
                <w:lang w:val="en-NZ"/>
              </w:rPr>
            </w:pPr>
            <w:r w:rsidRPr="00FF4995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995" w:rsidP="00FF4995">
            <w:pPr>
              <w:pStyle w:val="BodyText"/>
            </w:pPr>
            <w:r w:rsidRPr="00FF4995">
              <w:t>New unit of competency</w:t>
            </w:r>
          </w:p>
        </w:tc>
      </w:tr>
    </w:tbl>
    <w:p w:rsidR="00000000" w:rsidRPr="00FF4995" w:rsidP="00FF4995">
      <w:pPr>
        <w:pStyle w:val="BodyText"/>
      </w:pPr>
    </w:p>
    <w:p w:rsidR="00000000" w:rsidRPr="00FF4995" w:rsidP="00FF4995">
      <w:pPr>
        <w:pStyle w:val="AllowPageBreak"/>
      </w:pPr>
    </w:p>
    <w:p w:rsidR="00000000" w:rsidRPr="00FF4995" w:rsidP="00FF4995">
      <w:pPr>
        <w:pStyle w:val="Heading1"/>
      </w:pPr>
      <w:bookmarkStart w:id="2" w:name="O_660250"/>
      <w:bookmarkEnd w:id="2"/>
      <w:r w:rsidRPr="00FF4995">
        <w:t>Performance Evidence</w:t>
      </w:r>
    </w:p>
    <w:p w:rsidR="00000000" w:rsidRPr="00FF4995" w:rsidP="002E2741">
      <w:pPr>
        <w:pStyle w:val="BodyText"/>
      </w:pPr>
      <w:r w:rsidRPr="00FF499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F4995" w:rsidP="00FF4995">
      <w:pPr>
        <w:pStyle w:val="ListBullet"/>
      </w:pPr>
      <w:r w:rsidRPr="00FF4995">
        <w:t>correctly remove and replace at l</w:t>
      </w:r>
      <w:r w:rsidRPr="00FF4995">
        <w:t>east two different cylinder heads.</w:t>
      </w:r>
    </w:p>
    <w:p w:rsidR="00000000" w:rsidRPr="00FF4995" w:rsidP="00FF4995">
      <w:pPr>
        <w:pStyle w:val="AllowPageBreak"/>
      </w:pPr>
    </w:p>
    <w:p w:rsidR="00000000" w:rsidRPr="00FF4995" w:rsidP="00FF4995">
      <w:pPr>
        <w:pStyle w:val="Heading1"/>
      </w:pPr>
      <w:bookmarkStart w:id="3" w:name="O_660249"/>
      <w:bookmarkEnd w:id="3"/>
      <w:r w:rsidRPr="00FF4995">
        <w:t>Knowledge Evidence</w:t>
      </w:r>
    </w:p>
    <w:p w:rsidR="00000000" w:rsidRPr="00FF4995" w:rsidP="002E2741">
      <w:pPr>
        <w:pStyle w:val="BodyText"/>
      </w:pPr>
      <w:r w:rsidRPr="00FF4995">
        <w:t>Individuals must be able to demonstrate knowledge of:</w:t>
      </w:r>
    </w:p>
    <w:p w:rsidR="00000000" w:rsidRPr="00FF4995" w:rsidP="00FF4995">
      <w:pPr>
        <w:pStyle w:val="ListBullet"/>
      </w:pPr>
      <w:r w:rsidRPr="00FF4995">
        <w:t>key aspects of work health and safety (WHS), occupational health and safety (OHS) and environmental requirements, including:</w:t>
      </w:r>
    </w:p>
    <w:p w:rsidR="00000000" w:rsidRPr="00FF4995" w:rsidP="00FF4995">
      <w:pPr>
        <w:pStyle w:val="ListBullet2"/>
      </w:pPr>
      <w:r w:rsidRPr="00FF4995">
        <w:t>use of safety glasses, ear protection and safety footwear</w:t>
      </w:r>
    </w:p>
    <w:p w:rsidR="00000000" w:rsidRPr="00FF4995" w:rsidP="00FF4995">
      <w:pPr>
        <w:pStyle w:val="ListBullet2"/>
      </w:pPr>
      <w:r w:rsidRPr="00FF4995">
        <w:t>use of cylinder head removal and replacement equipment</w:t>
      </w:r>
    </w:p>
    <w:p w:rsidR="00000000" w:rsidRPr="00FF4995" w:rsidP="00FF4995">
      <w:pPr>
        <w:pStyle w:val="ListBullet2"/>
      </w:pPr>
      <w:r w:rsidRPr="00FF4995">
        <w:t>collection and disposal of used engine lubricants and coolant</w:t>
      </w:r>
    </w:p>
    <w:p w:rsidR="00000000" w:rsidRPr="00FF4995" w:rsidP="00FF4995">
      <w:pPr>
        <w:pStyle w:val="ListBullet"/>
      </w:pPr>
      <w:r w:rsidRPr="00FF4995">
        <w:t>types of engines and engine operating principles for:</w:t>
      </w:r>
    </w:p>
    <w:p w:rsidR="00000000" w:rsidRPr="00FF4995" w:rsidP="00FF4995">
      <w:pPr>
        <w:pStyle w:val="ListBullet2"/>
      </w:pPr>
      <w:r w:rsidRPr="00FF4995">
        <w:t>four and two-stroke engin</w:t>
      </w:r>
      <w:r w:rsidRPr="00FF4995">
        <w:t>es</w:t>
      </w:r>
    </w:p>
    <w:p w:rsidR="00000000" w:rsidRPr="00FF4995" w:rsidP="00FF4995">
      <w:pPr>
        <w:pStyle w:val="ListBullet2"/>
      </w:pPr>
      <w:r w:rsidRPr="00FF4995">
        <w:t>single and multi-cylinder configuration</w:t>
      </w:r>
    </w:p>
    <w:p w:rsidR="00000000" w:rsidRPr="00FF4995" w:rsidP="00FF4995">
      <w:pPr>
        <w:pStyle w:val="ListBullet2"/>
      </w:pPr>
      <w:r w:rsidRPr="00FF4995">
        <w:t>petrol and diesel classification</w:t>
      </w:r>
    </w:p>
    <w:p w:rsidR="00000000" w:rsidRPr="00FF4995" w:rsidP="00FF4995">
      <w:pPr>
        <w:pStyle w:val="ListBullet"/>
      </w:pPr>
      <w:r w:rsidRPr="00FF4995">
        <w:t>construction, function and operating principles of major engine components</w:t>
      </w:r>
    </w:p>
    <w:p w:rsidR="00000000" w:rsidRPr="00FF4995" w:rsidP="00FF4995">
      <w:pPr>
        <w:pStyle w:val="ListBullet"/>
      </w:pPr>
      <w:r w:rsidRPr="00FF4995">
        <w:t>component lubricating systems, including:</w:t>
      </w:r>
    </w:p>
    <w:p w:rsidR="00000000" w:rsidRPr="00FF4995" w:rsidP="00FF4995">
      <w:pPr>
        <w:pStyle w:val="ListBullet2"/>
      </w:pPr>
      <w:r w:rsidRPr="00FF4995">
        <w:t>principles and function</w:t>
      </w:r>
    </w:p>
    <w:p w:rsidR="00000000" w:rsidRPr="00FF4995" w:rsidP="00FF4995">
      <w:pPr>
        <w:pStyle w:val="ListBullet2"/>
      </w:pPr>
      <w:r w:rsidRPr="00FF4995">
        <w:t>splash and pressure systems, including system components</w:t>
      </w:r>
    </w:p>
    <w:p w:rsidR="00000000" w:rsidRPr="00FF4995" w:rsidP="00FF4995">
      <w:pPr>
        <w:pStyle w:val="ListBullet"/>
      </w:pPr>
      <w:r w:rsidRPr="00FF4995">
        <w:t>engine cooling systems, including:</w:t>
      </w:r>
    </w:p>
    <w:p w:rsidR="00000000" w:rsidRPr="00FF4995" w:rsidP="00FF4995">
      <w:pPr>
        <w:pStyle w:val="ListBullet2"/>
      </w:pPr>
      <w:r w:rsidRPr="00FF4995">
        <w:t>principles and function</w:t>
      </w:r>
    </w:p>
    <w:p w:rsidR="00000000" w:rsidRPr="00FF4995" w:rsidP="00FF4995">
      <w:pPr>
        <w:pStyle w:val="ListBullet2"/>
      </w:pPr>
      <w:r w:rsidRPr="00FF4995">
        <w:t>air-cooled and water-cooled systems, including system components</w:t>
      </w:r>
    </w:p>
    <w:p w:rsidR="00000000" w:rsidRPr="00FF4995" w:rsidP="00FF4995">
      <w:pPr>
        <w:pStyle w:val="ListBullet"/>
      </w:pPr>
      <w:r w:rsidRPr="00FF4995">
        <w:t>types and application of:</w:t>
      </w:r>
    </w:p>
    <w:p w:rsidR="00000000" w:rsidRPr="00FF4995" w:rsidP="00FF4995">
      <w:pPr>
        <w:pStyle w:val="ListBullet2"/>
      </w:pPr>
      <w:r w:rsidRPr="00FF4995">
        <w:t>seals</w:t>
      </w:r>
    </w:p>
    <w:p w:rsidR="00000000" w:rsidRPr="00FF4995" w:rsidP="00FF4995">
      <w:pPr>
        <w:pStyle w:val="ListBullet2"/>
      </w:pPr>
      <w:r w:rsidRPr="00FF4995">
        <w:t>gaskets</w:t>
      </w:r>
    </w:p>
    <w:p w:rsidR="00000000" w:rsidRPr="00FF4995" w:rsidP="00FF4995">
      <w:pPr>
        <w:pStyle w:val="ListBullet2"/>
      </w:pPr>
      <w:r w:rsidRPr="00FF4995">
        <w:t>bearings</w:t>
      </w:r>
    </w:p>
    <w:p w:rsidR="00000000" w:rsidRPr="00FF4995" w:rsidP="00FF4995">
      <w:pPr>
        <w:pStyle w:val="ListBullet"/>
      </w:pPr>
      <w:r w:rsidRPr="00FF4995">
        <w:t>measurement and calcu</w:t>
      </w:r>
      <w:r w:rsidRPr="00FF4995">
        <w:t>lation methods for:</w:t>
      </w:r>
    </w:p>
    <w:p w:rsidR="00000000" w:rsidRPr="00FF4995" w:rsidP="00FF4995">
      <w:pPr>
        <w:pStyle w:val="ListBullet2"/>
      </w:pPr>
      <w:r w:rsidRPr="00FF4995">
        <w:t>swept volume</w:t>
      </w:r>
    </w:p>
    <w:p w:rsidR="00000000" w:rsidRPr="00FF4995" w:rsidP="00FF4995">
      <w:pPr>
        <w:pStyle w:val="ListBullet2"/>
      </w:pPr>
      <w:r w:rsidRPr="00FF4995">
        <w:t>clearance volume</w:t>
      </w:r>
    </w:p>
    <w:p w:rsidR="00000000" w:rsidRPr="00FF4995" w:rsidP="00FF4995">
      <w:pPr>
        <w:pStyle w:val="ListBullet2"/>
      </w:pPr>
      <w:r w:rsidRPr="00FF4995">
        <w:t>compression ratio and engine capacity</w:t>
      </w:r>
    </w:p>
    <w:p w:rsidR="00000000" w:rsidRPr="00FF4995" w:rsidP="00FF4995">
      <w:pPr>
        <w:pStyle w:val="ListBullet"/>
      </w:pPr>
      <w:r w:rsidRPr="00FF4995">
        <w:t>engine cylinder head removal procedures</w:t>
      </w:r>
    </w:p>
    <w:p w:rsidR="00000000" w:rsidRPr="00FF4995" w:rsidP="00FF4995">
      <w:pPr>
        <w:pStyle w:val="ListBullet"/>
      </w:pPr>
      <w:r w:rsidRPr="00FF4995">
        <w:t>engine cylinder head dismantling procedures</w:t>
      </w:r>
    </w:p>
    <w:p w:rsidR="00000000" w:rsidRPr="00FF4995" w:rsidP="00FF4995">
      <w:pPr>
        <w:pStyle w:val="ListBullet"/>
      </w:pPr>
      <w:r w:rsidRPr="00FF4995">
        <w:t>engine cylinder head inspection procedures, including testing for warping</w:t>
      </w:r>
    </w:p>
    <w:p w:rsidR="00000000" w:rsidRPr="00FF4995" w:rsidP="00FF4995">
      <w:pPr>
        <w:pStyle w:val="ListBullet"/>
      </w:pPr>
      <w:r w:rsidRPr="00FF4995">
        <w:t>engine cylinder reassembly procedures</w:t>
      </w:r>
    </w:p>
    <w:p w:rsidR="00000000" w:rsidRPr="00FF4995" w:rsidP="00FF4995">
      <w:pPr>
        <w:pStyle w:val="ListBullet"/>
      </w:pPr>
      <w:r w:rsidRPr="00FF4995">
        <w:t>engine cylinder head replacement procedures, including methods for torqueing cylinder head to engine</w:t>
      </w:r>
    </w:p>
    <w:p w:rsidR="00000000" w:rsidRPr="00FF4995" w:rsidP="00FF4995">
      <w:pPr>
        <w:pStyle w:val="ListBullet"/>
      </w:pPr>
      <w:r w:rsidRPr="00FF4995">
        <w:t>work area clean-up and maintenance requirements.</w:t>
      </w:r>
    </w:p>
    <w:p w:rsidR="00000000" w:rsidRPr="00FF4995" w:rsidP="00FF4995">
      <w:pPr>
        <w:pStyle w:val="AllowPageBreak"/>
      </w:pPr>
    </w:p>
    <w:p w:rsidR="00000000" w:rsidRPr="00FF4995" w:rsidP="00FF4995">
      <w:pPr>
        <w:pStyle w:val="Heading1"/>
      </w:pPr>
      <w:bookmarkStart w:id="4" w:name="O_660248"/>
      <w:bookmarkEnd w:id="4"/>
      <w:r w:rsidRPr="00FF4995">
        <w:t>Assessment Conditions</w:t>
      </w:r>
    </w:p>
    <w:p w:rsidR="00000000" w:rsidRPr="00FF4995" w:rsidP="002E2741">
      <w:pPr>
        <w:pStyle w:val="BodyText"/>
      </w:pPr>
      <w:r w:rsidRPr="00FF4995">
        <w:t>Assessors must satisfy SNR/AQ</w:t>
      </w:r>
      <w:r w:rsidRPr="00FF4995">
        <w:t>TF assessor requirements.</w:t>
      </w:r>
    </w:p>
    <w:p w:rsidR="00000000" w:rsidRPr="00FF4995" w:rsidP="002E2741">
      <w:pPr>
        <w:pStyle w:val="BodyText"/>
      </w:pPr>
      <w:r w:rsidRPr="00FF4995">
        <w:t>Competency is to be assessed in the workplace or a simulated environment that accurately reflects performance in a real workplace setting.</w:t>
      </w:r>
    </w:p>
    <w:p w:rsidR="00000000" w:rsidRPr="00FF4995" w:rsidP="002E2741">
      <w:pPr>
        <w:pStyle w:val="BodyText"/>
      </w:pPr>
      <w:r w:rsidRPr="00FF4995">
        <w:t>Where assessment of competency includes third-party evidence, individuals must provide evid</w:t>
      </w:r>
      <w:r w:rsidRPr="00FF4995">
        <w:t>ence that links them to having removed and replaced engine cylinder heads, e.g. repair orders.</w:t>
      </w:r>
    </w:p>
    <w:p w:rsidR="00000000" w:rsidRPr="00FF4995" w:rsidP="002E2741">
      <w:pPr>
        <w:pStyle w:val="BodyText"/>
      </w:pPr>
      <w:r w:rsidRPr="00FF4995">
        <w:t>Assessors must verify performance evidence through questioning on skills and knowledge to ensure correct interpretation and application.</w:t>
      </w:r>
    </w:p>
    <w:p w:rsidR="00000000" w:rsidRPr="00FF4995" w:rsidP="002E2741">
      <w:pPr>
        <w:pStyle w:val="BodyText"/>
      </w:pPr>
      <w:r w:rsidRPr="00FF4995">
        <w:t xml:space="preserve">The following resources </w:t>
      </w:r>
      <w:r w:rsidRPr="00FF4995">
        <w:t>must be made available:</w:t>
      </w:r>
    </w:p>
    <w:p w:rsidR="00000000" w:rsidRPr="00FF4995" w:rsidP="00FF4995">
      <w:pPr>
        <w:pStyle w:val="ListBullet"/>
      </w:pPr>
      <w:r w:rsidRPr="00FF4995">
        <w:t>automotive workplace or simulated workplace</w:t>
      </w:r>
    </w:p>
    <w:p w:rsidR="00000000" w:rsidRPr="00FF4995" w:rsidP="00FF4995">
      <w:pPr>
        <w:pStyle w:val="ListBullet"/>
      </w:pPr>
      <w:r w:rsidRPr="00FF4995">
        <w:t>personal protective equipment appropriate to the workplace</w:t>
      </w:r>
    </w:p>
    <w:p w:rsidR="00000000" w:rsidRPr="00FF4995" w:rsidP="00FF4995">
      <w:pPr>
        <w:pStyle w:val="ListBullet"/>
      </w:pPr>
      <w:r w:rsidRPr="00FF4995">
        <w:t>two different vehicle or stand-mounted operable engines</w:t>
      </w:r>
    </w:p>
    <w:p w:rsidR="00000000" w:rsidRPr="00FF4995" w:rsidP="00FF4995">
      <w:pPr>
        <w:pStyle w:val="ListBullet"/>
      </w:pPr>
      <w:r w:rsidRPr="00FF4995">
        <w:t>tools and measuring instruments</w:t>
      </w:r>
    </w:p>
    <w:p w:rsidR="00000000" w:rsidRPr="00FF4995" w:rsidP="00FF4995">
      <w:pPr>
        <w:pStyle w:val="ListBullet"/>
      </w:pPr>
      <w:r w:rsidRPr="00FF4995">
        <w:t>cylinder head lifting equipment and atta</w:t>
      </w:r>
      <w:r w:rsidRPr="00FF4995">
        <w:t>chments.</w:t>
      </w:r>
    </w:p>
    <w:p w:rsidR="00000000" w:rsidRPr="00FF4995" w:rsidP="00FF4995">
      <w:pPr>
        <w:pStyle w:val="AllowPageBreak"/>
      </w:pPr>
    </w:p>
    <w:p w:rsidR="00000000" w:rsidRPr="00FF4995" w:rsidP="00FF4995">
      <w:pPr>
        <w:pStyle w:val="Heading1"/>
      </w:pPr>
      <w:bookmarkStart w:id="5" w:name="O_660246"/>
      <w:bookmarkEnd w:id="5"/>
      <w:r w:rsidRPr="00FF4995">
        <w:t>Links</w:t>
      </w:r>
    </w:p>
    <w:p w:rsidR="00000000" w:rsidRPr="00FF4995" w:rsidP="002E2741">
      <w:pPr>
        <w:pStyle w:val="BodyText"/>
      </w:pPr>
      <w:r w:rsidRPr="00FF4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253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F4995" w:rsidP="002E2741">
      <w:pPr>
        <w:pStyle w:val="BodyText"/>
      </w:pPr>
      <w:r w:rsidRPr="00FF4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253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F4995" w:rsidP="00FF4995"/>
    <w:sectPr w:rsidSect="00FF49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95" w:rsidRPr="002E2741" w:rsidP="002E2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1" w:rsidP="00FF4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741" w:rsidP="00FF4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E2741" w:rsidP="00FF4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995" w:rsidRPr="002E2741" w:rsidP="002E2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41" w:rsidRPr="002D2AF8" w:rsidP="00FF4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AURTTE009 Remove and replace engine cylinder heads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E2741" w:rsidP="00FF4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EF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542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8AD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995"/>
  </w:style>
  <w:style w:type="character" w:customStyle="1" w:styleId="Heading1Char">
    <w:name w:val="Heading 1 Char"/>
    <w:basedOn w:val="DefaultParagraphFont"/>
    <w:link w:val="Heading1"/>
    <w:rsid w:val="00FF4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9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9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995"/>
    <w:rPr>
      <w:b/>
      <w:spacing w:val="0"/>
    </w:rPr>
  </w:style>
  <w:style w:type="paragraph" w:styleId="ListBullet2">
    <w:name w:val="List Bullet 2"/>
    <w:basedOn w:val="List2"/>
    <w:rsid w:val="00FF49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4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9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995"/>
    <w:rPr>
      <w:i/>
    </w:rPr>
  </w:style>
  <w:style w:type="paragraph" w:styleId="Caption">
    <w:name w:val="caption"/>
    <w:basedOn w:val="BodyText"/>
    <w:next w:val="Normal"/>
    <w:qFormat/>
    <w:rsid w:val="00FF4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995"/>
  </w:style>
  <w:style w:type="paragraph" w:styleId="TableofFigures">
    <w:name w:val="table of figures"/>
    <w:basedOn w:val="Normal"/>
    <w:next w:val="Normal"/>
    <w:semiHidden/>
    <w:rsid w:val="00FF4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9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995"/>
    <w:rPr>
      <w:rFonts w:ascii="Wingdings" w:hAnsi="Wingdings"/>
    </w:rPr>
  </w:style>
  <w:style w:type="paragraph" w:customStyle="1" w:styleId="TableHeading">
    <w:name w:val="Table Heading"/>
    <w:basedOn w:val="HeadingBase"/>
    <w:rsid w:val="00FF4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995"/>
    <w:rPr>
      <w:color w:val="0033CC"/>
      <w:u w:val="none"/>
    </w:rPr>
  </w:style>
  <w:style w:type="paragraph" w:customStyle="1" w:styleId="BodyTextRight">
    <w:name w:val="Body Text Right"/>
    <w:basedOn w:val="BodyText"/>
    <w:rsid w:val="00FF4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9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995"/>
    <w:rPr>
      <w:sz w:val="32"/>
    </w:rPr>
  </w:style>
  <w:style w:type="paragraph" w:customStyle="1" w:styleId="HeadingProcedure">
    <w:name w:val="Heading Procedure"/>
    <w:basedOn w:val="HeadingBase"/>
    <w:next w:val="Normal"/>
    <w:rsid w:val="00FF4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995"/>
    <w:pPr>
      <w:spacing w:before="60" w:after="60"/>
    </w:pPr>
  </w:style>
  <w:style w:type="paragraph" w:styleId="ListContinue">
    <w:name w:val="List Continue"/>
    <w:basedOn w:val="List"/>
    <w:rsid w:val="00FF4995"/>
    <w:pPr>
      <w:ind w:firstLine="0"/>
    </w:pPr>
  </w:style>
  <w:style w:type="paragraph" w:customStyle="1" w:styleId="ListNote">
    <w:name w:val="List Note"/>
    <w:basedOn w:val="List"/>
    <w:rsid w:val="00FF4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995"/>
    <w:rPr>
      <w:rFonts w:ascii="Courier New" w:hAnsi="Courier New"/>
    </w:rPr>
  </w:style>
  <w:style w:type="paragraph" w:customStyle="1" w:styleId="NoteBullet">
    <w:name w:val="Note Bullet"/>
    <w:basedOn w:val="Note"/>
    <w:rsid w:val="00FF4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9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995"/>
    <w:rPr>
      <w:b/>
      <w:smallCaps/>
    </w:rPr>
  </w:style>
  <w:style w:type="paragraph" w:customStyle="1" w:styleId="TableListNumber">
    <w:name w:val="Table List Number"/>
    <w:basedOn w:val="ListNumber"/>
    <w:rsid w:val="00FF4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995"/>
    <w:pPr>
      <w:numPr>
        <w:numId w:val="9"/>
      </w:numPr>
    </w:pPr>
  </w:style>
  <w:style w:type="paragraph" w:customStyle="1" w:styleId="ListAlpha2">
    <w:name w:val="List Alpha 2"/>
    <w:basedOn w:val="List2"/>
    <w:rsid w:val="00FF4995"/>
    <w:pPr>
      <w:numPr>
        <w:numId w:val="8"/>
      </w:numPr>
    </w:pPr>
  </w:style>
  <w:style w:type="paragraph" w:styleId="List2">
    <w:name w:val="List 2"/>
    <w:basedOn w:val="BodyText"/>
    <w:rsid w:val="00FF4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9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9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995"/>
    <w:pPr>
      <w:numPr>
        <w:numId w:val="4"/>
      </w:numPr>
    </w:pPr>
  </w:style>
  <w:style w:type="paragraph" w:styleId="ListContinue2">
    <w:name w:val="List Continue 2"/>
    <w:basedOn w:val="List2"/>
    <w:rsid w:val="00FF4995"/>
    <w:pPr>
      <w:ind w:firstLine="0"/>
    </w:pPr>
  </w:style>
  <w:style w:type="paragraph" w:styleId="ListContinue3">
    <w:name w:val="List Continue 3"/>
    <w:basedOn w:val="List3"/>
    <w:rsid w:val="00FF4995"/>
    <w:pPr>
      <w:ind w:left="1021" w:firstLine="0"/>
    </w:pPr>
  </w:style>
  <w:style w:type="paragraph" w:styleId="ListContinue4">
    <w:name w:val="List Continue 4"/>
    <w:basedOn w:val="List4"/>
    <w:rsid w:val="00FF4995"/>
    <w:pPr>
      <w:ind w:firstLine="0"/>
    </w:pPr>
  </w:style>
  <w:style w:type="paragraph" w:styleId="ListContinue5">
    <w:name w:val="List Continue 5"/>
    <w:basedOn w:val="List5"/>
    <w:rsid w:val="00FF4995"/>
    <w:pPr>
      <w:ind w:firstLine="0"/>
    </w:pPr>
  </w:style>
  <w:style w:type="paragraph" w:styleId="ListNumber3">
    <w:name w:val="List Number 3"/>
    <w:basedOn w:val="List3"/>
    <w:rsid w:val="00FF4995"/>
    <w:pPr>
      <w:numPr>
        <w:numId w:val="5"/>
      </w:numPr>
    </w:pPr>
  </w:style>
  <w:style w:type="paragraph" w:styleId="ListNumber4">
    <w:name w:val="List Number 4"/>
    <w:basedOn w:val="List4"/>
    <w:rsid w:val="00FF4995"/>
    <w:pPr>
      <w:numPr>
        <w:numId w:val="6"/>
      </w:numPr>
    </w:pPr>
  </w:style>
  <w:style w:type="paragraph" w:styleId="ListNumber5">
    <w:name w:val="List Number 5"/>
    <w:basedOn w:val="List5"/>
    <w:rsid w:val="00FF4995"/>
    <w:pPr>
      <w:numPr>
        <w:numId w:val="7"/>
      </w:numPr>
    </w:pPr>
  </w:style>
  <w:style w:type="paragraph" w:styleId="BlockText">
    <w:name w:val="Block Text"/>
    <w:basedOn w:val="Normal"/>
    <w:rsid w:val="00FF4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995"/>
    <w:rPr>
      <w:sz w:val="16"/>
      <w:vertAlign w:val="superscript"/>
    </w:rPr>
  </w:style>
  <w:style w:type="character" w:customStyle="1" w:styleId="Symbols">
    <w:name w:val="Symbols"/>
    <w:basedOn w:val="DefaultParagraphFont"/>
    <w:rsid w:val="00FF4995"/>
    <w:rPr>
      <w:rFonts w:ascii="Symbol" w:hAnsi="Symbol"/>
    </w:rPr>
  </w:style>
  <w:style w:type="character" w:customStyle="1" w:styleId="MenuOptions">
    <w:name w:val="Menu Options"/>
    <w:basedOn w:val="DefaultParagraphFont"/>
    <w:rsid w:val="00FF4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995"/>
    <w:rPr>
      <w:b/>
    </w:rPr>
  </w:style>
  <w:style w:type="character" w:customStyle="1" w:styleId="Underlined">
    <w:name w:val="Underlined"/>
    <w:basedOn w:val="DefaultParagraphFont"/>
    <w:rsid w:val="00FF4995"/>
    <w:rPr>
      <w:u w:val="single"/>
    </w:rPr>
  </w:style>
  <w:style w:type="paragraph" w:customStyle="1" w:styleId="TableBodyTextRight">
    <w:name w:val="Table Body Text Right"/>
    <w:basedOn w:val="TableBodyText"/>
    <w:rsid w:val="00FF4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995"/>
    <w:rPr>
      <w:sz w:val="18"/>
    </w:rPr>
  </w:style>
  <w:style w:type="paragraph" w:customStyle="1" w:styleId="BodySmallRight">
    <w:name w:val="Body Small Right"/>
    <w:basedOn w:val="BodyTextRight"/>
    <w:rsid w:val="00FF4995"/>
    <w:rPr>
      <w:sz w:val="18"/>
      <w:szCs w:val="18"/>
    </w:rPr>
  </w:style>
  <w:style w:type="paragraph" w:customStyle="1" w:styleId="MarginEdition">
    <w:name w:val="Margin Edition"/>
    <w:basedOn w:val="MarginNote"/>
    <w:rsid w:val="00FF4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995"/>
    <w:rPr>
      <w:sz w:val="2"/>
      <w:szCs w:val="2"/>
    </w:rPr>
  </w:style>
  <w:style w:type="character" w:customStyle="1" w:styleId="Small">
    <w:name w:val="Small"/>
    <w:basedOn w:val="DefaultParagraphFont"/>
    <w:rsid w:val="00FF4995"/>
    <w:rPr>
      <w:sz w:val="16"/>
    </w:rPr>
  </w:style>
  <w:style w:type="paragraph" w:customStyle="1" w:styleId="WideTable">
    <w:name w:val="Wide Table"/>
    <w:basedOn w:val="Normal"/>
    <w:rsid w:val="00FF4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995"/>
  </w:style>
  <w:style w:type="paragraph" w:styleId="Quote">
    <w:name w:val="Quote"/>
    <w:basedOn w:val="Heading1"/>
    <w:link w:val="QuoteChar"/>
    <w:qFormat/>
    <w:rsid w:val="00FF4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995"/>
    <w:pPr>
      <w:pageBreakBefore/>
    </w:pPr>
  </w:style>
  <w:style w:type="paragraph" w:customStyle="1" w:styleId="Border">
    <w:name w:val="Border"/>
    <w:basedOn w:val="Normal"/>
    <w:qFormat/>
    <w:rsid w:val="00FF4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995"/>
    <w:rPr>
      <w:u w:val="single"/>
    </w:rPr>
  </w:style>
  <w:style w:type="character" w:customStyle="1" w:styleId="BoldandItalics">
    <w:name w:val="Bold and Italics"/>
    <w:qFormat/>
    <w:rsid w:val="00FF4995"/>
    <w:rPr>
      <w:b/>
      <w:i/>
      <w:u w:val="none"/>
    </w:rPr>
  </w:style>
  <w:style w:type="paragraph" w:styleId="BalloonText">
    <w:name w:val="Balloon Text"/>
    <w:basedOn w:val="Normal"/>
    <w:link w:val="BalloonTextChar"/>
    <w:rsid w:val="00FF4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995"/>
    <w:pPr>
      <w:spacing w:before="0" w:after="0"/>
    </w:pPr>
  </w:style>
  <w:style w:type="paragraph" w:customStyle="1" w:styleId="BodyTextBold">
    <w:name w:val="Body Text Bold"/>
    <w:basedOn w:val="BodyText"/>
    <w:qFormat/>
    <w:rsid w:val="00FF4995"/>
    <w:rPr>
      <w:b/>
    </w:rPr>
  </w:style>
  <w:style w:type="character" w:styleId="Hyperlink">
    <w:name w:val="Hyperlink"/>
    <w:basedOn w:val="DefaultParagraphFont"/>
    <w:uiPriority w:val="99"/>
    <w:unhideWhenUsed/>
    <w:rsid w:val="002E2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2904</Characters>
  <Application>Microsoft Office Word</Application>
  <DocSecurity>0</DocSecurity>
  <Lines>80</Lines>
  <Paragraphs>67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AURTTE009 Remove and replace engine cylinder heads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