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CB6" w:rsidP="006D2C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AURTTE008 Dismantle and assemble multi-cylinder four-stroke petrol engines</w:t>
      </w:r>
      <w:r>
        <w:fldChar w:fldCharType="end"/>
      </w:r>
    </w:p>
    <w:p w:rsidR="006D2CB6" w:rsidP="006D2CB6">
      <w:pPr>
        <w:pStyle w:val="Version"/>
        <w:sectPr w:rsidSect="008510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105A" w:rsidP="0085105A">
      <w:pPr>
        <w:pStyle w:val="SuperHeading"/>
      </w:pPr>
      <w:r w:rsidRPr="0085105A">
        <w:t>Assessment Requirements for AURTTE008 Dismantle and assemble multi-cylinder four-stroke petrol engines</w:t>
      </w:r>
    </w:p>
    <w:p w:rsidR="00000000" w:rsidRPr="0085105A" w:rsidP="0085105A">
      <w:pPr>
        <w:pStyle w:val="Heading1"/>
      </w:pPr>
      <w:bookmarkStart w:id="1" w:name="O_660229"/>
      <w:bookmarkEnd w:id="1"/>
      <w:r w:rsidRPr="0085105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D2C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05A" w:rsidP="0085105A">
            <w:pPr>
              <w:pStyle w:val="BodyText"/>
            </w:pPr>
            <w:r w:rsidRPr="0085105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05A">
            <w:pPr>
              <w:pStyle w:val="BodyText"/>
              <w:rPr>
                <w:lang w:val="en-NZ"/>
              </w:rPr>
            </w:pPr>
            <w:r w:rsidRPr="0085105A">
              <w:rPr>
                <w:rStyle w:val="SpecialBold"/>
              </w:rPr>
              <w:t>Comment</w:t>
            </w:r>
          </w:p>
        </w:tc>
      </w:tr>
      <w:tr w:rsidTr="006D2C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05A">
            <w:pPr>
              <w:pStyle w:val="BodyText"/>
              <w:rPr>
                <w:lang w:val="en-NZ"/>
              </w:rPr>
            </w:pPr>
            <w:r w:rsidRPr="0085105A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05A" w:rsidP="0085105A">
            <w:pPr>
              <w:pStyle w:val="BodyText"/>
            </w:pPr>
            <w:r w:rsidRPr="0085105A">
              <w:t>New unit of competency</w:t>
            </w:r>
          </w:p>
        </w:tc>
      </w:tr>
    </w:tbl>
    <w:p w:rsidR="00000000" w:rsidRPr="0085105A" w:rsidP="0085105A">
      <w:pPr>
        <w:pStyle w:val="BodyText"/>
      </w:pPr>
    </w:p>
    <w:p w:rsidR="00000000" w:rsidRPr="0085105A" w:rsidP="0085105A">
      <w:pPr>
        <w:pStyle w:val="AllowPageBreak"/>
      </w:pPr>
    </w:p>
    <w:p w:rsidR="00000000" w:rsidRPr="0085105A" w:rsidP="0085105A">
      <w:pPr>
        <w:pStyle w:val="Heading1"/>
      </w:pPr>
      <w:bookmarkStart w:id="2" w:name="O_660232"/>
      <w:bookmarkEnd w:id="2"/>
      <w:r w:rsidRPr="0085105A">
        <w:t>Performance Evidence</w:t>
      </w:r>
    </w:p>
    <w:p w:rsidR="00000000" w:rsidRPr="0085105A" w:rsidP="006D2CB6">
      <w:pPr>
        <w:pStyle w:val="BodyText"/>
      </w:pPr>
      <w:r w:rsidRPr="0085105A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85105A" w:rsidP="0085105A">
      <w:pPr>
        <w:pStyle w:val="ListBullet"/>
      </w:pPr>
      <w:r w:rsidRPr="0085105A">
        <w:t>dismantle and assemble at least t</w:t>
      </w:r>
      <w:r w:rsidRPr="0085105A">
        <w:t>wo different multi-cylinder four-stroke petrol engines.</w:t>
      </w:r>
    </w:p>
    <w:p w:rsidR="00000000" w:rsidRPr="0085105A" w:rsidP="0085105A">
      <w:pPr>
        <w:pStyle w:val="AllowPageBreak"/>
      </w:pPr>
    </w:p>
    <w:p w:rsidR="00000000" w:rsidRPr="0085105A" w:rsidP="0085105A">
      <w:pPr>
        <w:pStyle w:val="Heading1"/>
      </w:pPr>
      <w:bookmarkStart w:id="3" w:name="O_660231"/>
      <w:bookmarkEnd w:id="3"/>
      <w:r w:rsidRPr="0085105A">
        <w:t>Knowledge Evidence</w:t>
      </w:r>
    </w:p>
    <w:p w:rsidR="00000000" w:rsidRPr="0085105A" w:rsidP="006D2CB6">
      <w:pPr>
        <w:pStyle w:val="BodyText"/>
      </w:pPr>
      <w:r w:rsidRPr="0085105A">
        <w:t>Individuals must be able to demonstrate knowledge of:</w:t>
      </w:r>
    </w:p>
    <w:p w:rsidR="00000000" w:rsidRPr="0085105A" w:rsidP="0085105A">
      <w:pPr>
        <w:pStyle w:val="ListBullet"/>
      </w:pPr>
      <w:r w:rsidRPr="0085105A">
        <w:t xml:space="preserve">key aspects of work health and safety (WHS), occupational health and safety (OHS) and environmental </w:t>
      </w:r>
      <w:r w:rsidRPr="0085105A">
        <w:t>requirements, including:</w:t>
      </w:r>
    </w:p>
    <w:p w:rsidR="00000000" w:rsidRPr="0085105A" w:rsidP="0085105A">
      <w:pPr>
        <w:pStyle w:val="ListBullet2"/>
      </w:pPr>
      <w:r w:rsidRPr="0085105A">
        <w:t>use of safety glasses, ear protection and safety footwear</w:t>
      </w:r>
    </w:p>
    <w:p w:rsidR="00000000" w:rsidRPr="0085105A" w:rsidP="0085105A">
      <w:pPr>
        <w:pStyle w:val="ListBullet2"/>
      </w:pPr>
      <w:r w:rsidRPr="0085105A">
        <w:t>use of engine dismantling and re-assembly equipment</w:t>
      </w:r>
    </w:p>
    <w:p w:rsidR="00000000" w:rsidRPr="0085105A" w:rsidP="0085105A">
      <w:pPr>
        <w:pStyle w:val="ListBullet2"/>
      </w:pPr>
      <w:r w:rsidRPr="0085105A">
        <w:t>collection and disposal of used engine lubricants and coolant</w:t>
      </w:r>
    </w:p>
    <w:p w:rsidR="00000000" w:rsidRPr="0085105A" w:rsidP="0085105A">
      <w:pPr>
        <w:pStyle w:val="ListBullet"/>
      </w:pPr>
      <w:r w:rsidRPr="0085105A">
        <w:t>types of engines and engine operating principles for:</w:t>
      </w:r>
    </w:p>
    <w:p w:rsidR="00000000" w:rsidRPr="0085105A" w:rsidP="0085105A">
      <w:pPr>
        <w:pStyle w:val="ListBullet2"/>
      </w:pPr>
      <w:r w:rsidRPr="0085105A">
        <w:t>fo</w:t>
      </w:r>
      <w:r w:rsidRPr="0085105A">
        <w:t>ur and two-stroke engines</w:t>
      </w:r>
    </w:p>
    <w:p w:rsidR="00000000" w:rsidRPr="0085105A" w:rsidP="0085105A">
      <w:pPr>
        <w:pStyle w:val="ListBullet2"/>
      </w:pPr>
      <w:r w:rsidRPr="0085105A">
        <w:t>single and multi-cylinder configuration, including straight, vee and horizontally-opposed engine configurations</w:t>
      </w:r>
    </w:p>
    <w:p w:rsidR="00000000" w:rsidRPr="0085105A" w:rsidP="0085105A">
      <w:pPr>
        <w:pStyle w:val="ListBullet"/>
      </w:pPr>
      <w:r w:rsidRPr="0085105A">
        <w:t>construction and operating principles of multi-cylinder four-stroke engine and functions of their major components</w:t>
      </w:r>
    </w:p>
    <w:p w:rsidR="00000000" w:rsidRPr="0085105A" w:rsidP="0085105A">
      <w:pPr>
        <w:pStyle w:val="ListBullet"/>
      </w:pPr>
      <w:r w:rsidRPr="0085105A">
        <w:t>fu</w:t>
      </w:r>
      <w:r w:rsidRPr="0085105A">
        <w:t>nctions of the lubricating system</w:t>
      </w:r>
    </w:p>
    <w:p w:rsidR="00000000" w:rsidRPr="0085105A" w:rsidP="0085105A">
      <w:pPr>
        <w:pStyle w:val="ListBullet"/>
      </w:pPr>
      <w:r w:rsidRPr="0085105A">
        <w:t>components of the lubricating system and their function, including:</w:t>
      </w:r>
    </w:p>
    <w:p w:rsidR="00000000" w:rsidRPr="0085105A" w:rsidP="0085105A">
      <w:pPr>
        <w:pStyle w:val="ListBullet2"/>
      </w:pPr>
      <w:r w:rsidRPr="0085105A">
        <w:t>sump</w:t>
      </w:r>
    </w:p>
    <w:p w:rsidR="00000000" w:rsidRPr="0085105A" w:rsidP="0085105A">
      <w:pPr>
        <w:pStyle w:val="ListBullet2"/>
      </w:pPr>
      <w:r w:rsidRPr="0085105A">
        <w:t>oil pumps</w:t>
      </w:r>
    </w:p>
    <w:p w:rsidR="00000000" w:rsidRPr="0085105A" w:rsidP="0085105A">
      <w:pPr>
        <w:pStyle w:val="ListBullet2"/>
      </w:pPr>
      <w:r w:rsidRPr="0085105A">
        <w:t>oil filters</w:t>
      </w:r>
    </w:p>
    <w:p w:rsidR="00000000" w:rsidRPr="0085105A" w:rsidP="0085105A">
      <w:pPr>
        <w:pStyle w:val="ListBullet2"/>
      </w:pPr>
      <w:r w:rsidRPr="0085105A">
        <w:t xml:space="preserve">oil galleries </w:t>
      </w:r>
    </w:p>
    <w:p w:rsidR="00000000" w:rsidRPr="0085105A" w:rsidP="0085105A">
      <w:pPr>
        <w:pStyle w:val="ListBullet"/>
      </w:pPr>
      <w:r w:rsidRPr="0085105A">
        <w:t>functions of the cooling system</w:t>
      </w:r>
    </w:p>
    <w:p w:rsidR="00000000" w:rsidRPr="0085105A" w:rsidP="0085105A">
      <w:pPr>
        <w:pStyle w:val="ListBullet"/>
      </w:pPr>
      <w:r w:rsidRPr="0085105A">
        <w:t>components of the cooling system and their function, including:</w:t>
      </w:r>
    </w:p>
    <w:p w:rsidR="00000000" w:rsidRPr="0085105A" w:rsidP="0085105A">
      <w:pPr>
        <w:pStyle w:val="ListBullet2"/>
      </w:pPr>
      <w:r w:rsidRPr="0085105A">
        <w:t>engine cooling galleries</w:t>
      </w:r>
    </w:p>
    <w:p w:rsidR="00000000" w:rsidRPr="0085105A" w:rsidP="0085105A">
      <w:pPr>
        <w:pStyle w:val="ListBullet2"/>
      </w:pPr>
      <w:r w:rsidRPr="0085105A">
        <w:t>radiators and hoses</w:t>
      </w:r>
    </w:p>
    <w:p w:rsidR="00000000" w:rsidRPr="0085105A" w:rsidP="0085105A">
      <w:pPr>
        <w:pStyle w:val="ListBullet2"/>
      </w:pPr>
      <w:r w:rsidRPr="0085105A">
        <w:t>thermostats</w:t>
      </w:r>
    </w:p>
    <w:p w:rsidR="00000000" w:rsidRPr="0085105A" w:rsidP="0085105A">
      <w:pPr>
        <w:pStyle w:val="ListBullet"/>
      </w:pPr>
      <w:r w:rsidRPr="0085105A">
        <w:t>types and applications of:</w:t>
      </w:r>
    </w:p>
    <w:p w:rsidR="00000000" w:rsidRPr="0085105A" w:rsidP="0085105A">
      <w:pPr>
        <w:pStyle w:val="ListBullet2"/>
      </w:pPr>
      <w:r w:rsidRPr="0085105A">
        <w:t>seals</w:t>
      </w:r>
    </w:p>
    <w:p w:rsidR="00000000" w:rsidRPr="0085105A" w:rsidP="0085105A">
      <w:pPr>
        <w:pStyle w:val="ListBullet2"/>
      </w:pPr>
      <w:r w:rsidRPr="0085105A">
        <w:t>gaskets</w:t>
      </w:r>
    </w:p>
    <w:p w:rsidR="00000000" w:rsidRPr="0085105A" w:rsidP="0085105A">
      <w:pPr>
        <w:pStyle w:val="ListBullet2"/>
      </w:pPr>
      <w:r w:rsidRPr="0085105A">
        <w:t>bearings</w:t>
      </w:r>
    </w:p>
    <w:p w:rsidR="00000000" w:rsidRPr="0085105A" w:rsidP="0085105A">
      <w:pPr>
        <w:pStyle w:val="ListBullet"/>
      </w:pPr>
      <w:r w:rsidRPr="0085105A">
        <w:t>dismantling procedures for engines, including:</w:t>
      </w:r>
    </w:p>
    <w:p w:rsidR="00000000" w:rsidRPr="0085105A" w:rsidP="0085105A">
      <w:pPr>
        <w:pStyle w:val="ListBullet2"/>
      </w:pPr>
      <w:r w:rsidRPr="0085105A">
        <w:t>bolt loosening sequences</w:t>
      </w:r>
    </w:p>
    <w:p w:rsidR="00000000" w:rsidRPr="0085105A" w:rsidP="0085105A">
      <w:pPr>
        <w:pStyle w:val="ListBullet2"/>
      </w:pPr>
      <w:r w:rsidRPr="0085105A">
        <w:t>procedures for noting component positions and order</w:t>
      </w:r>
    </w:p>
    <w:p w:rsidR="00000000" w:rsidRPr="0085105A" w:rsidP="0085105A">
      <w:pPr>
        <w:pStyle w:val="ListBullet"/>
      </w:pPr>
      <w:r w:rsidRPr="0085105A">
        <w:t>measurement and calculation methods for:</w:t>
      </w:r>
    </w:p>
    <w:p w:rsidR="00000000" w:rsidRPr="0085105A" w:rsidP="0085105A">
      <w:pPr>
        <w:pStyle w:val="ListBullet2"/>
      </w:pPr>
      <w:r w:rsidRPr="0085105A">
        <w:t>piston to bore and connecting rod bearing clearance</w:t>
      </w:r>
    </w:p>
    <w:p w:rsidR="00000000" w:rsidRPr="0085105A" w:rsidP="0085105A">
      <w:pPr>
        <w:pStyle w:val="ListBullet2"/>
      </w:pPr>
      <w:r w:rsidRPr="0085105A">
        <w:t>swept volume</w:t>
      </w:r>
    </w:p>
    <w:p w:rsidR="00000000" w:rsidRPr="0085105A" w:rsidP="0085105A">
      <w:pPr>
        <w:pStyle w:val="ListBullet2"/>
      </w:pPr>
      <w:r w:rsidRPr="0085105A">
        <w:t>clearance volume</w:t>
      </w:r>
    </w:p>
    <w:p w:rsidR="00000000" w:rsidRPr="0085105A" w:rsidP="0085105A">
      <w:pPr>
        <w:pStyle w:val="ListBullet2"/>
      </w:pPr>
      <w:r w:rsidRPr="0085105A">
        <w:t>compression ratio and engine capacity</w:t>
      </w:r>
    </w:p>
    <w:p w:rsidR="00000000" w:rsidRPr="0085105A" w:rsidP="0085105A">
      <w:pPr>
        <w:pStyle w:val="ListBullet"/>
      </w:pPr>
      <w:r w:rsidRPr="0085105A">
        <w:t>reassembly procedures for engines, including:</w:t>
      </w:r>
    </w:p>
    <w:p w:rsidR="00000000" w:rsidRPr="0085105A" w:rsidP="0085105A">
      <w:pPr>
        <w:pStyle w:val="ListBullet2"/>
      </w:pPr>
      <w:r w:rsidRPr="0085105A">
        <w:t>bolt tightening sequences and torque requireme</w:t>
      </w:r>
      <w:r w:rsidRPr="0085105A">
        <w:t>nts</w:t>
      </w:r>
    </w:p>
    <w:p w:rsidR="00000000" w:rsidRPr="0085105A" w:rsidP="0085105A">
      <w:pPr>
        <w:pStyle w:val="ListBullet2"/>
      </w:pPr>
      <w:r w:rsidRPr="0085105A">
        <w:t>piston ring compression procedures</w:t>
      </w:r>
    </w:p>
    <w:p w:rsidR="00000000" w:rsidRPr="0085105A" w:rsidP="0085105A">
      <w:pPr>
        <w:pStyle w:val="ListBullet2"/>
      </w:pPr>
      <w:r w:rsidRPr="0085105A">
        <w:t>procedures for fitting pistons in bores in pairs</w:t>
      </w:r>
    </w:p>
    <w:p w:rsidR="00000000" w:rsidRPr="0085105A" w:rsidP="0085105A">
      <w:pPr>
        <w:pStyle w:val="ListBullet"/>
      </w:pPr>
      <w:r w:rsidRPr="0085105A">
        <w:t>work area clean-up and maintenance requirements.</w:t>
      </w:r>
    </w:p>
    <w:p w:rsidR="00000000" w:rsidRPr="0085105A" w:rsidP="0085105A">
      <w:pPr>
        <w:pStyle w:val="AllowPageBreak"/>
      </w:pPr>
    </w:p>
    <w:p w:rsidR="00000000" w:rsidRPr="0085105A" w:rsidP="0085105A">
      <w:pPr>
        <w:pStyle w:val="Heading1"/>
      </w:pPr>
      <w:bookmarkStart w:id="4" w:name="O_660230"/>
      <w:bookmarkEnd w:id="4"/>
      <w:r w:rsidRPr="0085105A">
        <w:t>Assessment Conditions</w:t>
      </w:r>
    </w:p>
    <w:p w:rsidR="00000000" w:rsidRPr="0085105A" w:rsidP="006D2CB6">
      <w:pPr>
        <w:pStyle w:val="BodyText"/>
      </w:pPr>
      <w:r w:rsidRPr="0085105A">
        <w:t>Assessors must satisfy SNR/AQTF assessor requirements.</w:t>
      </w:r>
    </w:p>
    <w:p w:rsidR="00000000" w:rsidRPr="0085105A" w:rsidP="006D2CB6">
      <w:pPr>
        <w:pStyle w:val="BodyText"/>
      </w:pPr>
      <w:r w:rsidRPr="0085105A">
        <w:t>Competency is to be asse</w:t>
      </w:r>
      <w:r w:rsidRPr="0085105A">
        <w:t>ssed in the workplace or a simulated environment that accurately reflects performance in a real workplace setting.</w:t>
      </w:r>
    </w:p>
    <w:p w:rsidR="00000000" w:rsidRPr="0085105A" w:rsidP="006D2CB6">
      <w:pPr>
        <w:pStyle w:val="BodyText"/>
      </w:pPr>
      <w:r w:rsidRPr="0085105A">
        <w:t>Where assessment of competency includes third-party evidence, individuals must provide evidence that links them to the engines they have dismantled and re-assembled, e.g. repair orders.</w:t>
      </w:r>
    </w:p>
    <w:p w:rsidR="00000000" w:rsidRPr="0085105A" w:rsidP="006D2CB6">
      <w:pPr>
        <w:pStyle w:val="BodyText"/>
      </w:pPr>
      <w:r w:rsidRPr="0085105A">
        <w:t>Assessors must verify performance evidence through questioning on skil</w:t>
      </w:r>
      <w:r w:rsidRPr="0085105A">
        <w:t>ls and knowledge to ensure correct interpretation and application.</w:t>
      </w:r>
    </w:p>
    <w:p w:rsidR="00000000" w:rsidRPr="0085105A" w:rsidP="006D2CB6">
      <w:pPr>
        <w:pStyle w:val="BodyText"/>
      </w:pPr>
      <w:r w:rsidRPr="0085105A">
        <w:t>The following resources must be made available:</w:t>
      </w:r>
    </w:p>
    <w:p w:rsidR="00000000" w:rsidRPr="0085105A" w:rsidP="0085105A">
      <w:pPr>
        <w:pStyle w:val="ListBullet"/>
      </w:pPr>
      <w:r w:rsidRPr="0085105A">
        <w:t>automotive workplace or simulated workplace</w:t>
      </w:r>
    </w:p>
    <w:p w:rsidR="00000000" w:rsidRPr="0085105A" w:rsidP="0085105A">
      <w:pPr>
        <w:pStyle w:val="ListBullet"/>
      </w:pPr>
      <w:r w:rsidRPr="0085105A">
        <w:t xml:space="preserve">personal protective equipment appropriate to the workplace </w:t>
      </w:r>
    </w:p>
    <w:p w:rsidR="00000000" w:rsidRPr="0085105A" w:rsidP="0085105A">
      <w:pPr>
        <w:pStyle w:val="ListBullet"/>
      </w:pPr>
      <w:r w:rsidRPr="0085105A">
        <w:t>two different multi-cylinder four-st</w:t>
      </w:r>
      <w:r w:rsidRPr="0085105A">
        <w:t>roke petrol engines</w:t>
      </w:r>
    </w:p>
    <w:p w:rsidR="00000000" w:rsidRPr="0085105A" w:rsidP="0085105A">
      <w:pPr>
        <w:pStyle w:val="ListBullet"/>
      </w:pPr>
      <w:r w:rsidRPr="0085105A">
        <w:t>tools and measuring instruments, including lifting equipment.</w:t>
      </w:r>
    </w:p>
    <w:p w:rsidR="00000000" w:rsidRPr="0085105A" w:rsidP="0085105A">
      <w:pPr>
        <w:pStyle w:val="AllowPageBreak"/>
      </w:pPr>
    </w:p>
    <w:p w:rsidR="00000000" w:rsidRPr="0085105A" w:rsidP="0085105A">
      <w:pPr>
        <w:pStyle w:val="Heading1"/>
      </w:pPr>
      <w:bookmarkStart w:id="5" w:name="O_660228"/>
      <w:bookmarkEnd w:id="5"/>
      <w:r w:rsidRPr="0085105A">
        <w:t>Links</w:t>
      </w:r>
    </w:p>
    <w:p w:rsidR="00000000" w:rsidRPr="0085105A" w:rsidP="006D2CB6">
      <w:pPr>
        <w:pStyle w:val="BodyText"/>
      </w:pPr>
      <w:r w:rsidRPr="008510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4458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5105A" w:rsidP="006D2CB6">
      <w:pPr>
        <w:pStyle w:val="BodyText"/>
      </w:pPr>
      <w:r w:rsidRPr="0085105A">
        <w:t>Compa</w:t>
      </w:r>
      <w:r w:rsidRPr="0085105A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4458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5105A" w:rsidP="0085105A"/>
    <w:sectPr w:rsidSect="008510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0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05A" w:rsidRPr="006D2CB6" w:rsidP="006D2C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0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B6" w:rsidP="008510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CB6" w:rsidP="008510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D2CB6" w:rsidP="008510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0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05A" w:rsidRPr="006D2CB6" w:rsidP="006D2C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0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B6" w:rsidRPr="002D2AF8" w:rsidP="008510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AURTTE008 Dismantle and assemble multi-cylinder four-stroke petrol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D2CB6" w:rsidP="008510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B857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C83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5475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0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0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0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0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0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0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0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0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0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0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0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05A"/>
  </w:style>
  <w:style w:type="character" w:customStyle="1" w:styleId="Heading1Char">
    <w:name w:val="Heading 1 Char"/>
    <w:basedOn w:val="DefaultParagraphFont"/>
    <w:link w:val="Heading1"/>
    <w:rsid w:val="008510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0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0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10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105A"/>
    <w:rPr>
      <w:b/>
      <w:spacing w:val="0"/>
    </w:rPr>
  </w:style>
  <w:style w:type="paragraph" w:styleId="ListBullet2">
    <w:name w:val="List Bullet 2"/>
    <w:basedOn w:val="List2"/>
    <w:rsid w:val="008510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10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0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10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0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0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0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0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0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0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0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0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0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0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0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0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0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10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10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10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0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0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10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0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0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0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0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0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0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0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0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105A"/>
    <w:rPr>
      <w:i/>
    </w:rPr>
  </w:style>
  <w:style w:type="paragraph" w:styleId="Caption">
    <w:name w:val="caption"/>
    <w:basedOn w:val="BodyText"/>
    <w:next w:val="Normal"/>
    <w:qFormat/>
    <w:rsid w:val="008510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0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0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05A"/>
  </w:style>
  <w:style w:type="paragraph" w:styleId="TableofFigures">
    <w:name w:val="table of figures"/>
    <w:basedOn w:val="Normal"/>
    <w:next w:val="Normal"/>
    <w:semiHidden/>
    <w:rsid w:val="008510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0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105A"/>
    <w:rPr>
      <w:rFonts w:ascii="Wingdings" w:hAnsi="Wingdings"/>
    </w:rPr>
  </w:style>
  <w:style w:type="paragraph" w:customStyle="1" w:styleId="TableHeading">
    <w:name w:val="Table Heading"/>
    <w:basedOn w:val="HeadingBase"/>
    <w:rsid w:val="008510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05A"/>
    <w:rPr>
      <w:color w:val="0033CC"/>
      <w:u w:val="none"/>
    </w:rPr>
  </w:style>
  <w:style w:type="paragraph" w:customStyle="1" w:styleId="BodyTextRight">
    <w:name w:val="Body Text Right"/>
    <w:basedOn w:val="BodyText"/>
    <w:rsid w:val="008510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0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0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0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0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0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05A"/>
    <w:rPr>
      <w:sz w:val="32"/>
    </w:rPr>
  </w:style>
  <w:style w:type="paragraph" w:customStyle="1" w:styleId="HeadingProcedure">
    <w:name w:val="Heading Procedure"/>
    <w:basedOn w:val="HeadingBase"/>
    <w:next w:val="Normal"/>
    <w:rsid w:val="008510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05A"/>
    <w:pPr>
      <w:spacing w:before="60" w:after="60"/>
    </w:pPr>
  </w:style>
  <w:style w:type="paragraph" w:styleId="ListContinue">
    <w:name w:val="List Continue"/>
    <w:basedOn w:val="List"/>
    <w:rsid w:val="0085105A"/>
    <w:pPr>
      <w:ind w:firstLine="0"/>
    </w:pPr>
  </w:style>
  <w:style w:type="paragraph" w:customStyle="1" w:styleId="ListNote">
    <w:name w:val="List Note"/>
    <w:basedOn w:val="List"/>
    <w:rsid w:val="008510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0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0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05A"/>
    <w:rPr>
      <w:rFonts w:ascii="Courier New" w:hAnsi="Courier New"/>
    </w:rPr>
  </w:style>
  <w:style w:type="paragraph" w:customStyle="1" w:styleId="NoteBullet">
    <w:name w:val="Note Bullet"/>
    <w:basedOn w:val="Note"/>
    <w:rsid w:val="008510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0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0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0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0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10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0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05A"/>
    <w:rPr>
      <w:b/>
      <w:smallCaps/>
    </w:rPr>
  </w:style>
  <w:style w:type="paragraph" w:customStyle="1" w:styleId="TableListNumber">
    <w:name w:val="Table List Number"/>
    <w:basedOn w:val="ListNumber"/>
    <w:rsid w:val="008510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0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05A"/>
    <w:pPr>
      <w:numPr>
        <w:numId w:val="9"/>
      </w:numPr>
    </w:pPr>
  </w:style>
  <w:style w:type="paragraph" w:customStyle="1" w:styleId="ListAlpha2">
    <w:name w:val="List Alpha 2"/>
    <w:basedOn w:val="List2"/>
    <w:rsid w:val="0085105A"/>
    <w:pPr>
      <w:numPr>
        <w:numId w:val="8"/>
      </w:numPr>
    </w:pPr>
  </w:style>
  <w:style w:type="paragraph" w:styleId="List2">
    <w:name w:val="List 2"/>
    <w:basedOn w:val="BodyText"/>
    <w:rsid w:val="008510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0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0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0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0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0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105A"/>
    <w:pPr>
      <w:numPr>
        <w:numId w:val="4"/>
      </w:numPr>
    </w:pPr>
  </w:style>
  <w:style w:type="paragraph" w:styleId="ListContinue2">
    <w:name w:val="List Continue 2"/>
    <w:basedOn w:val="List2"/>
    <w:rsid w:val="0085105A"/>
    <w:pPr>
      <w:ind w:firstLine="0"/>
    </w:pPr>
  </w:style>
  <w:style w:type="paragraph" w:styleId="ListContinue3">
    <w:name w:val="List Continue 3"/>
    <w:basedOn w:val="List3"/>
    <w:rsid w:val="0085105A"/>
    <w:pPr>
      <w:ind w:left="1021" w:firstLine="0"/>
    </w:pPr>
  </w:style>
  <w:style w:type="paragraph" w:styleId="ListContinue4">
    <w:name w:val="List Continue 4"/>
    <w:basedOn w:val="List4"/>
    <w:rsid w:val="0085105A"/>
    <w:pPr>
      <w:ind w:firstLine="0"/>
    </w:pPr>
  </w:style>
  <w:style w:type="paragraph" w:styleId="ListContinue5">
    <w:name w:val="List Continue 5"/>
    <w:basedOn w:val="List5"/>
    <w:rsid w:val="0085105A"/>
    <w:pPr>
      <w:ind w:firstLine="0"/>
    </w:pPr>
  </w:style>
  <w:style w:type="paragraph" w:styleId="ListNumber3">
    <w:name w:val="List Number 3"/>
    <w:basedOn w:val="List3"/>
    <w:rsid w:val="0085105A"/>
    <w:pPr>
      <w:numPr>
        <w:numId w:val="5"/>
      </w:numPr>
    </w:pPr>
  </w:style>
  <w:style w:type="paragraph" w:styleId="ListNumber4">
    <w:name w:val="List Number 4"/>
    <w:basedOn w:val="List4"/>
    <w:rsid w:val="0085105A"/>
    <w:pPr>
      <w:numPr>
        <w:numId w:val="6"/>
      </w:numPr>
    </w:pPr>
  </w:style>
  <w:style w:type="paragraph" w:styleId="ListNumber5">
    <w:name w:val="List Number 5"/>
    <w:basedOn w:val="List5"/>
    <w:rsid w:val="0085105A"/>
    <w:pPr>
      <w:numPr>
        <w:numId w:val="7"/>
      </w:numPr>
    </w:pPr>
  </w:style>
  <w:style w:type="paragraph" w:styleId="BlockText">
    <w:name w:val="Block Text"/>
    <w:basedOn w:val="Normal"/>
    <w:rsid w:val="008510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0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05A"/>
    <w:rPr>
      <w:sz w:val="16"/>
      <w:vertAlign w:val="superscript"/>
    </w:rPr>
  </w:style>
  <w:style w:type="character" w:customStyle="1" w:styleId="Symbols">
    <w:name w:val="Symbols"/>
    <w:basedOn w:val="DefaultParagraphFont"/>
    <w:rsid w:val="0085105A"/>
    <w:rPr>
      <w:rFonts w:ascii="Symbol" w:hAnsi="Symbol"/>
    </w:rPr>
  </w:style>
  <w:style w:type="character" w:customStyle="1" w:styleId="MenuOptions">
    <w:name w:val="Menu Options"/>
    <w:basedOn w:val="DefaultParagraphFont"/>
    <w:rsid w:val="008510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05A"/>
    <w:rPr>
      <w:b/>
    </w:rPr>
  </w:style>
  <w:style w:type="character" w:customStyle="1" w:styleId="Underlined">
    <w:name w:val="Underlined"/>
    <w:basedOn w:val="DefaultParagraphFont"/>
    <w:rsid w:val="0085105A"/>
    <w:rPr>
      <w:u w:val="single"/>
    </w:rPr>
  </w:style>
  <w:style w:type="paragraph" w:customStyle="1" w:styleId="TableBodyTextRight">
    <w:name w:val="Table Body Text Right"/>
    <w:basedOn w:val="TableBodyText"/>
    <w:rsid w:val="008510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05A"/>
    <w:rPr>
      <w:sz w:val="18"/>
    </w:rPr>
  </w:style>
  <w:style w:type="paragraph" w:customStyle="1" w:styleId="BodySmallRight">
    <w:name w:val="Body Small Right"/>
    <w:basedOn w:val="BodyTextRight"/>
    <w:rsid w:val="0085105A"/>
    <w:rPr>
      <w:sz w:val="18"/>
      <w:szCs w:val="18"/>
    </w:rPr>
  </w:style>
  <w:style w:type="paragraph" w:customStyle="1" w:styleId="MarginEdition">
    <w:name w:val="Margin Edition"/>
    <w:basedOn w:val="MarginNote"/>
    <w:rsid w:val="008510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05A"/>
    <w:rPr>
      <w:sz w:val="2"/>
      <w:szCs w:val="2"/>
    </w:rPr>
  </w:style>
  <w:style w:type="character" w:customStyle="1" w:styleId="Small">
    <w:name w:val="Small"/>
    <w:basedOn w:val="DefaultParagraphFont"/>
    <w:rsid w:val="0085105A"/>
    <w:rPr>
      <w:sz w:val="16"/>
    </w:rPr>
  </w:style>
  <w:style w:type="paragraph" w:customStyle="1" w:styleId="WideTable">
    <w:name w:val="Wide Table"/>
    <w:basedOn w:val="Normal"/>
    <w:rsid w:val="008510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05A"/>
  </w:style>
  <w:style w:type="paragraph" w:styleId="Quote">
    <w:name w:val="Quote"/>
    <w:basedOn w:val="Heading1"/>
    <w:link w:val="QuoteChar"/>
    <w:qFormat/>
    <w:rsid w:val="008510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0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05A"/>
    <w:pPr>
      <w:pageBreakBefore/>
    </w:pPr>
  </w:style>
  <w:style w:type="paragraph" w:customStyle="1" w:styleId="Border">
    <w:name w:val="Border"/>
    <w:basedOn w:val="Normal"/>
    <w:qFormat/>
    <w:rsid w:val="008510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0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0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0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0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0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0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0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0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05A"/>
    <w:rPr>
      <w:u w:val="single"/>
    </w:rPr>
  </w:style>
  <w:style w:type="character" w:customStyle="1" w:styleId="BoldandItalics">
    <w:name w:val="Bold and Italics"/>
    <w:qFormat/>
    <w:rsid w:val="0085105A"/>
    <w:rPr>
      <w:b/>
      <w:i/>
      <w:u w:val="none"/>
    </w:rPr>
  </w:style>
  <w:style w:type="paragraph" w:styleId="BalloonText">
    <w:name w:val="Balloon Text"/>
    <w:basedOn w:val="Normal"/>
    <w:link w:val="BalloonTextChar"/>
    <w:rsid w:val="008510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0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0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0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0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0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05A"/>
    <w:pPr>
      <w:spacing w:before="0" w:after="0"/>
    </w:pPr>
  </w:style>
  <w:style w:type="paragraph" w:customStyle="1" w:styleId="BodyTextBold">
    <w:name w:val="Body Text Bold"/>
    <w:basedOn w:val="BodyText"/>
    <w:qFormat/>
    <w:rsid w:val="0085105A"/>
    <w:rPr>
      <w:b/>
    </w:rPr>
  </w:style>
  <w:style w:type="character" w:styleId="Hyperlink">
    <w:name w:val="Hyperlink"/>
    <w:basedOn w:val="DefaultParagraphFont"/>
    <w:uiPriority w:val="99"/>
    <w:unhideWhenUsed/>
    <w:rsid w:val="006D2C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3113</Characters>
  <Application>Microsoft Office Word</Application>
  <DocSecurity>0</DocSecurity>
  <Lines>88</Lines>
  <Paragraphs>75</Paragraphs>
  <ScaleCrop>false</ScaleCrop>
  <Company>Author-it Software Corporation Ltd.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AURTTE008 Dismantle and assemble multi-cylinder four-stroke petrol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2023-12-19T07:10:00Z</dcterms:created>
  <dcterms:modified xsi:type="dcterms:W3CDTF">2023-12-19T07:10:00Z</dcterms:modified>
</cp:coreProperties>
</file>