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46F" w:rsidP="006D646F">
      <w:pPr>
        <w:pStyle w:val="Title"/>
      </w:pPr>
      <w:r>
        <w:fldChar w:fldCharType="begin"/>
      </w:r>
      <w:r>
        <w:instrText xml:space="preserve"> TITLE   \* MERGEFORMAT </w:instrText>
      </w:r>
      <w:r>
        <w:fldChar w:fldCharType="separate"/>
      </w:r>
      <w:r>
        <w:t>AURTTE005 Overhaul engines</w:t>
      </w:r>
      <w:r>
        <w:fldChar w:fldCharType="end"/>
      </w:r>
    </w:p>
    <w:p w:rsidR="006D646F" w:rsidP="006D646F">
      <w:pPr>
        <w:pStyle w:val="Version"/>
        <w:sectPr w:rsidSect="00BC6D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D89" w:rsidP="00BC6D89">
      <w:pPr>
        <w:pStyle w:val="SuperHeading"/>
      </w:pPr>
      <w:r w:rsidRPr="00BC6D89">
        <w:t>AURTTE005 Overhaul engines</w:t>
      </w:r>
    </w:p>
    <w:p w:rsidR="00000000" w:rsidRPr="00BC6D89" w:rsidP="00BC6D89">
      <w:pPr>
        <w:pStyle w:val="Heading1"/>
      </w:pPr>
      <w:bookmarkStart w:id="1" w:name="O_773238"/>
      <w:bookmarkEnd w:id="1"/>
      <w:r w:rsidRPr="00BC6D89">
        <w:t>Modification History</w:t>
      </w:r>
    </w:p>
    <w:tbl>
      <w:tblPr>
        <w:tblW w:w="9639" w:type="dxa"/>
        <w:tblLayout w:type="fixed"/>
        <w:tblCellMar>
          <w:left w:w="62" w:type="dxa"/>
          <w:right w:w="62" w:type="dxa"/>
        </w:tblCellMar>
        <w:tblLook w:val="0000"/>
      </w:tblPr>
      <w:tblGrid>
        <w:gridCol w:w="2835"/>
        <w:gridCol w:w="6804"/>
      </w:tblGrid>
      <w:tr w:rsidTr="006D646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89" w:rsidP="00BC6D89">
            <w:pPr>
              <w:pStyle w:val="BodyText"/>
            </w:pPr>
            <w:r w:rsidRPr="00BC6D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89">
            <w:pPr>
              <w:pStyle w:val="BodyText"/>
              <w:rPr>
                <w:lang w:val="en-NZ"/>
              </w:rPr>
            </w:pPr>
            <w:r w:rsidRPr="00BC6D89">
              <w:rPr>
                <w:rStyle w:val="SpecialBold"/>
              </w:rPr>
              <w:t>Comment</w:t>
            </w:r>
          </w:p>
        </w:tc>
      </w:tr>
      <w:tr w:rsidTr="006D646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89">
            <w:pPr>
              <w:pStyle w:val="BodyText"/>
              <w:rPr>
                <w:lang w:val="en-NZ"/>
              </w:rPr>
            </w:pPr>
            <w:r w:rsidRPr="00BC6D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89" w:rsidP="00BC6D89">
            <w:pPr>
              <w:pStyle w:val="BodyText"/>
            </w:pPr>
            <w:r w:rsidRPr="00BC6D89">
              <w:t>New unit of competency.</w:t>
            </w:r>
          </w:p>
        </w:tc>
      </w:tr>
    </w:tbl>
    <w:p w:rsidR="00000000" w:rsidRPr="00BC6D89" w:rsidP="00BC6D89">
      <w:pPr>
        <w:pStyle w:val="BodyText"/>
      </w:pPr>
    </w:p>
    <w:p w:rsidR="00000000" w:rsidRPr="00BC6D89" w:rsidP="00BC6D89">
      <w:pPr>
        <w:pStyle w:val="AllowPageBreak"/>
      </w:pPr>
    </w:p>
    <w:p w:rsidR="00000000" w:rsidRPr="00BC6D89" w:rsidP="00BC6D89">
      <w:pPr>
        <w:pStyle w:val="Heading1"/>
      </w:pPr>
      <w:bookmarkStart w:id="2" w:name="O_773239"/>
      <w:bookmarkEnd w:id="2"/>
      <w:r w:rsidRPr="00BC6D89">
        <w:t>Application</w:t>
      </w:r>
    </w:p>
    <w:p w:rsidR="00000000" w:rsidRPr="00BC6D89" w:rsidP="006D646F">
      <w:pPr>
        <w:pStyle w:val="BodyText"/>
      </w:pPr>
      <w:r w:rsidRPr="00BC6D89">
        <w:t>This unit describes the performance outcomes required to return an engine removed from its chassis to original manufacturer tolerances and clearances. It</w:t>
      </w:r>
      <w:r w:rsidRPr="00BC6D89">
        <w:t xml:space="preserve"> involves preparing for the task, dismantling and evaluating the engine, carrying out the overhaul procedures, reassembling and testing the engine, and completing workplace processes and documentation.</w:t>
      </w:r>
    </w:p>
    <w:p w:rsidR="00000000" w:rsidRPr="00BC6D89" w:rsidP="006D646F">
      <w:pPr>
        <w:pStyle w:val="BodyText"/>
      </w:pPr>
      <w:r w:rsidRPr="00BC6D89">
        <w:t>It applies to those working in the automotive service</w:t>
      </w:r>
      <w:r w:rsidRPr="00BC6D89">
        <w:t xml:space="preserve"> and repair industry on two and four-stroke spark ignition and four-stroke compression engines. The engines include those of agricultural machinery, heavy commercial vehicles, light vehicles, mobile plant machinery or motorcycles.</w:t>
      </w:r>
    </w:p>
    <w:p w:rsidR="00000000" w:rsidRPr="00BC6D89" w:rsidP="006D646F">
      <w:pPr>
        <w:pStyle w:val="BodyText"/>
      </w:pPr>
      <w:r w:rsidRPr="00BC6D89">
        <w:t>This unit does not apply to outdoor power equipment engines and marine outboard engines.</w:t>
      </w:r>
    </w:p>
    <w:p w:rsidR="00000000" w:rsidRPr="00BC6D89" w:rsidP="006D646F">
      <w:pPr>
        <w:pStyle w:val="BodyText"/>
      </w:pPr>
      <w:r w:rsidRPr="00BC6D89">
        <w:t>No licensing, legislative, regulatory or certification requirements apply to this unit at the time of publication.</w:t>
      </w:r>
    </w:p>
    <w:p w:rsidR="00000000" w:rsidRPr="00BC6D89" w:rsidP="00BC6D89">
      <w:pPr>
        <w:pStyle w:val="Heading1"/>
      </w:pPr>
      <w:bookmarkStart w:id="3" w:name="O_773241"/>
      <w:bookmarkEnd w:id="3"/>
      <w:r w:rsidRPr="00BC6D89">
        <w:t>Competency Field</w:t>
      </w:r>
    </w:p>
    <w:p w:rsidR="00000000" w:rsidRPr="00BC6D89" w:rsidP="006D646F">
      <w:pPr>
        <w:pStyle w:val="BodyText"/>
      </w:pPr>
      <w:r w:rsidRPr="00BC6D89">
        <w:t>Mechanical Miscel</w:t>
      </w:r>
      <w:r w:rsidRPr="00BC6D89">
        <w:t>laneous</w:t>
      </w:r>
    </w:p>
    <w:p w:rsidR="00000000" w:rsidRPr="00BC6D89" w:rsidP="00BC6D89">
      <w:pPr>
        <w:pStyle w:val="Heading1"/>
      </w:pPr>
      <w:bookmarkStart w:id="4" w:name="O_773242"/>
      <w:bookmarkEnd w:id="4"/>
      <w:r w:rsidRPr="00BC6D89">
        <w:t>Unit Sector</w:t>
      </w:r>
    </w:p>
    <w:p w:rsidR="00000000" w:rsidRPr="00BC6D89" w:rsidP="006D646F">
      <w:pPr>
        <w:pStyle w:val="BodyText"/>
      </w:pPr>
      <w:r w:rsidRPr="00BC6D89">
        <w:t>Technical - Engines</w:t>
      </w:r>
    </w:p>
    <w:p w:rsidR="00000000" w:rsidRPr="00BC6D89" w:rsidP="00BC6D89">
      <w:pPr>
        <w:pStyle w:val="Heading1"/>
      </w:pPr>
      <w:bookmarkStart w:id="5" w:name="O_773243"/>
      <w:bookmarkEnd w:id="5"/>
      <w:r w:rsidRPr="00BC6D89">
        <w:t>Elements and Performance Criteria</w:t>
      </w:r>
    </w:p>
    <w:tbl>
      <w:tblPr>
        <w:tblW w:w="0" w:type="auto"/>
        <w:tblCellMar>
          <w:left w:w="62" w:type="dxa"/>
          <w:right w:w="62" w:type="dxa"/>
        </w:tblCellMar>
        <w:tblLook w:val="0000"/>
      </w:tblPr>
      <w:tblGrid>
        <w:gridCol w:w="2682"/>
        <w:gridCol w:w="6514"/>
      </w:tblGrid>
      <w:tr w:rsidTr="006D646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BodyText"/>
            </w:pPr>
            <w:r w:rsidRPr="00BC6D89">
              <w:rPr>
                <w:rStyle w:val="SpecialBold"/>
              </w:rPr>
              <w:t>Elements</w:t>
            </w:r>
          </w:p>
          <w:p w:rsidR="00000000" w:rsidRPr="00BC6D89" w:rsidP="00BC6D89">
            <w:pPr>
              <w:pStyle w:val="BodyText"/>
            </w:pPr>
            <w:r w:rsidRPr="00BC6D89">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BodyText"/>
            </w:pPr>
            <w:r w:rsidRPr="00BC6D89">
              <w:rPr>
                <w:rStyle w:val="SpecialBold"/>
              </w:rPr>
              <w:t>Performance Criteria</w:t>
            </w:r>
          </w:p>
          <w:p w:rsidR="00000000" w:rsidP="00BC6D89">
            <w:pPr>
              <w:pStyle w:val="BodyText"/>
              <w:rPr>
                <w:lang w:val="en-NZ"/>
              </w:rPr>
            </w:pPr>
            <w:r w:rsidRPr="00BC6D89">
              <w:t>Performance criteria describe the performance needed to demonstrate achievem</w:t>
            </w:r>
            <w:r w:rsidRPr="00BC6D89">
              <w:t>ent of the element. Where bold and italicised text is used, further information is detailed in the range of conditions section.</w:t>
            </w:r>
          </w:p>
        </w:tc>
      </w:tr>
      <w:tr w:rsidTr="006D64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
              <w:rPr>
                <w:lang w:val="en-NZ"/>
              </w:rPr>
            </w:pPr>
            <w:r w:rsidRPr="00BC6D89">
              <w:t>1.</w:t>
            </w:r>
            <w:r w:rsidRPr="00BC6D89">
              <w:tab/>
              <w:t>Prepare to dismantle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
            </w:pPr>
            <w:r w:rsidRPr="00BC6D89">
              <w:t>1.1</w:t>
            </w:r>
            <w:r w:rsidRPr="00BC6D89">
              <w:tab/>
              <w:t>Job requirements are determined from workplace instructions</w:t>
            </w:r>
          </w:p>
          <w:p w:rsidR="00000000" w:rsidRPr="00BC6D89" w:rsidP="00BC6D89">
            <w:pPr>
              <w:pStyle w:val="List"/>
            </w:pPr>
            <w:r w:rsidRPr="00BC6D89">
              <w:t>1.2</w:t>
            </w:r>
            <w:r w:rsidRPr="00BC6D89">
              <w:tab/>
              <w:t>Dismantling information is s</w:t>
            </w:r>
            <w:r w:rsidRPr="00BC6D89">
              <w:t>ourced and interpreted</w:t>
            </w:r>
          </w:p>
          <w:p w:rsidR="00000000" w:rsidRPr="00BC6D89" w:rsidP="00BC6D89">
            <w:pPr>
              <w:pStyle w:val="List"/>
            </w:pPr>
            <w:r w:rsidRPr="00BC6D89">
              <w:t>1.3</w:t>
            </w:r>
            <w:r w:rsidRPr="00BC6D89">
              <w:tab/>
              <w:t>Dismantling options are analysed and those most appropriate to the circumstances are selected</w:t>
            </w:r>
          </w:p>
          <w:p w:rsidR="00000000" w:rsidRPr="00BC6D89" w:rsidP="00BC6D89">
            <w:pPr>
              <w:pStyle w:val="List"/>
            </w:pPr>
            <w:r w:rsidRPr="00BC6D89">
              <w:t>1.4</w:t>
            </w:r>
            <w:r w:rsidRPr="00BC6D89">
              <w:tab/>
              <w:t>Hazards associated with the work are identified and risks are managed</w:t>
            </w:r>
          </w:p>
          <w:p w:rsidR="00000000" w:rsidP="00BC6D89">
            <w:pPr>
              <w:pStyle w:val="List"/>
              <w:rPr>
                <w:lang w:val="en-NZ"/>
              </w:rPr>
            </w:pPr>
            <w:r w:rsidRPr="00BC6D89">
              <w:t>1.5</w:t>
            </w:r>
            <w:r w:rsidRPr="00BC6D89">
              <w:tab/>
            </w:r>
            <w:r w:rsidRPr="00BC6D89">
              <w:t>Dismantling tools and equipment are selected and checked for serviceability</w:t>
            </w:r>
          </w:p>
        </w:tc>
      </w:tr>
      <w:tr w:rsidTr="006D64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
              <w:rPr>
                <w:lang w:val="en-NZ"/>
              </w:rPr>
            </w:pPr>
            <w:r w:rsidRPr="00BC6D89">
              <w:t>2.</w:t>
            </w:r>
            <w:r w:rsidRPr="00BC6D89">
              <w:tab/>
              <w:t>Dismantle and evaluate engine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
            </w:pPr>
            <w:r w:rsidRPr="00BC6D89">
              <w:t>2.1</w:t>
            </w:r>
            <w:r w:rsidRPr="00BC6D89">
              <w:tab/>
              <w:t xml:space="preserve">Engine and relevant components are dismantled in a logical sequence according to manufacturer and workplace procedures, and </w:t>
            </w:r>
            <w:r w:rsidRPr="00BC6D89">
              <w:rPr>
                <w:rStyle w:val="BoldandItalics"/>
              </w:rPr>
              <w:t>saf</w:t>
            </w:r>
            <w:r w:rsidRPr="00BC6D89">
              <w:rPr>
                <w:rStyle w:val="BoldandItalics"/>
              </w:rPr>
              <w:t>ety and environmental requirements</w:t>
            </w:r>
            <w:r w:rsidRPr="00BC6D89">
              <w:t>, and without causing unnecessary damage to components or systems</w:t>
            </w:r>
          </w:p>
          <w:p w:rsidR="00000000" w:rsidRPr="00BC6D89" w:rsidP="00BC6D89">
            <w:pPr>
              <w:pStyle w:val="List"/>
            </w:pPr>
            <w:r w:rsidRPr="00BC6D89">
              <w:t>2.2</w:t>
            </w:r>
            <w:r w:rsidRPr="00BC6D89">
              <w:tab/>
              <w:t>Components are cleaned for evaluation according to workplace procedures and safety and environmental requirements</w:t>
            </w:r>
          </w:p>
          <w:p w:rsidR="00000000" w:rsidRPr="00BC6D89" w:rsidP="00BC6D89">
            <w:pPr>
              <w:pStyle w:val="List"/>
            </w:pPr>
            <w:r w:rsidRPr="00BC6D89">
              <w:t>2.3</w:t>
            </w:r>
            <w:r w:rsidRPr="00BC6D89">
              <w:tab/>
              <w:t>Components are measured and compar</w:t>
            </w:r>
            <w:r w:rsidRPr="00BC6D89">
              <w:t>ed with manufacturer specifications and serviceability is determined</w:t>
            </w:r>
          </w:p>
          <w:p w:rsidR="00000000" w:rsidRPr="00BC6D89" w:rsidP="00BC6D89">
            <w:pPr>
              <w:pStyle w:val="List"/>
            </w:pPr>
            <w:r w:rsidRPr="00BC6D89">
              <w:t>2.4</w:t>
            </w:r>
            <w:r w:rsidRPr="00BC6D89">
              <w:tab/>
              <w:t>Component repair method is determined</w:t>
            </w:r>
          </w:p>
          <w:p w:rsidR="00000000" w:rsidP="00BC6D89">
            <w:pPr>
              <w:pStyle w:val="List"/>
              <w:rPr>
                <w:lang w:val="en-NZ"/>
              </w:rPr>
            </w:pPr>
            <w:r w:rsidRPr="00BC6D89">
              <w:t>2.5</w:t>
            </w:r>
            <w:r w:rsidRPr="00BC6D89">
              <w:tab/>
              <w:t>Unserviceable parts are identified and replacement parts sourced</w:t>
            </w:r>
          </w:p>
        </w:tc>
      </w:tr>
      <w:tr w:rsidTr="006D646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
              <w:rPr>
                <w:lang w:val="en-NZ"/>
              </w:rPr>
            </w:pPr>
            <w:r w:rsidRPr="00BC6D89">
              <w:t>3.</w:t>
            </w:r>
            <w:r w:rsidRPr="00BC6D89">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
            </w:pPr>
            <w:r w:rsidRPr="00BC6D89">
              <w:t>3.1</w:t>
            </w:r>
            <w:r w:rsidRPr="00BC6D89">
              <w:tab/>
              <w:t>Overhaul information is sourced and interpreted</w:t>
            </w:r>
          </w:p>
          <w:p w:rsidR="00000000" w:rsidRPr="00BC6D89" w:rsidP="00BC6D89">
            <w:pPr>
              <w:pStyle w:val="List"/>
            </w:pPr>
            <w:r w:rsidRPr="00BC6D89">
              <w:t>3</w:t>
            </w:r>
            <w:r w:rsidRPr="00BC6D89">
              <w:t>.2</w:t>
            </w:r>
            <w:r w:rsidRPr="00BC6D89">
              <w:tab/>
              <w:t>Overhaul options are analysed and those most appropriate to the circumstances are selected</w:t>
            </w:r>
          </w:p>
          <w:p w:rsidR="00000000" w:rsidRPr="00BC6D89" w:rsidP="00BC6D89">
            <w:pPr>
              <w:pStyle w:val="List"/>
            </w:pPr>
            <w:r w:rsidRPr="00BC6D89">
              <w:t>3.3</w:t>
            </w:r>
            <w:r w:rsidRPr="00BC6D89">
              <w:tab/>
              <w:t>Overhaul tools and equipment are selected and checked for serviceability</w:t>
            </w:r>
          </w:p>
          <w:p w:rsidR="00000000" w:rsidP="00BC6D89">
            <w:pPr>
              <w:pStyle w:val="List"/>
              <w:rPr>
                <w:lang w:val="en-NZ"/>
              </w:rPr>
            </w:pPr>
            <w:r w:rsidRPr="00BC6D89">
              <w:t>3.4</w:t>
            </w:r>
            <w:r w:rsidRPr="00BC6D89">
              <w:tab/>
              <w:t>Components are machined, repaired and replaced as required, and adjustments are c</w:t>
            </w:r>
            <w:r w:rsidRPr="00BC6D89">
              <w:t>arried out according to manufacturer specifications, workplace procedures, and safety and environmental requirements, and without causing damage to components or systems</w:t>
            </w:r>
          </w:p>
        </w:tc>
      </w:tr>
      <w:tr w:rsidTr="006D646F">
        <w:tblPrEx>
          <w:tblW w:w="0" w:type="auto"/>
          <w:tblCellMar>
            <w:left w:w="62" w:type="dxa"/>
            <w:right w:w="62" w:type="dxa"/>
          </w:tblCellMar>
          <w:tblLook w:val="0000"/>
        </w:tblPrEx>
        <w:trPr>
          <w:trHeight w:val="20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
              <w:rPr>
                <w:lang w:val="en-NZ"/>
              </w:rPr>
            </w:pPr>
            <w:r w:rsidRPr="00BC6D89">
              <w:t>4.</w:t>
            </w:r>
            <w:r w:rsidRPr="00BC6D89">
              <w:tab/>
              <w:t>Assemble engine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
            </w:pPr>
            <w:r w:rsidRPr="00BC6D89">
              <w:t>4.1</w:t>
            </w:r>
            <w:r w:rsidRPr="00BC6D89">
              <w:tab/>
              <w:t>Engine is assembled according to manufacturer s</w:t>
            </w:r>
            <w:r w:rsidRPr="00BC6D89">
              <w:t>pecifications, workplace procedures, and safety and environmental requirements</w:t>
            </w:r>
          </w:p>
          <w:p w:rsidR="00000000" w:rsidRPr="00BC6D89" w:rsidP="00BC6D89">
            <w:pPr>
              <w:pStyle w:val="List"/>
            </w:pPr>
            <w:r w:rsidRPr="00BC6D89">
              <w:t>4.2</w:t>
            </w:r>
            <w:r w:rsidRPr="00BC6D89">
              <w:tab/>
              <w:t>Tolerances and clearances are measured against manufacturer specifications and necessary adjustments are made</w:t>
            </w:r>
          </w:p>
          <w:p w:rsidR="00000000" w:rsidRPr="00BC6D89" w:rsidP="00BC6D89">
            <w:pPr>
              <w:pStyle w:val="List"/>
            </w:pPr>
            <w:r w:rsidRPr="00BC6D89">
              <w:t>4.3</w:t>
            </w:r>
            <w:r w:rsidRPr="00BC6D89">
              <w:tab/>
              <w:t>Assembly of engine is completed within workplace timeframes</w:t>
            </w:r>
            <w:r w:rsidRPr="00BC6D89">
              <w:t xml:space="preserve"> and without causing damage to other components or systems</w:t>
            </w:r>
          </w:p>
          <w:p w:rsidR="00000000" w:rsidP="00BC6D89">
            <w:pPr>
              <w:pStyle w:val="List"/>
              <w:rPr>
                <w:lang w:val="en-NZ"/>
              </w:rPr>
            </w:pPr>
            <w:r w:rsidRPr="00BC6D89">
              <w:t>4.4</w:t>
            </w:r>
            <w:r w:rsidRPr="00BC6D89">
              <w:tab/>
              <w:t xml:space="preserve">Post-assembly testing is carried out according to workplace procedures and safety and environmental requirements, and any problems detected as having been introduced during the assembly </w:t>
            </w:r>
            <w:r w:rsidRPr="00BC6D89">
              <w:t>process</w:t>
            </w:r>
            <w:r w:rsidRPr="00BC6D89">
              <w:t xml:space="preserve"> are rectified</w:t>
            </w:r>
          </w:p>
        </w:tc>
      </w:tr>
      <w:tr w:rsidTr="006D646F">
        <w:tblPrEx>
          <w:tblW w:w="0" w:type="auto"/>
          <w:tblCellMar>
            <w:left w:w="62" w:type="dxa"/>
            <w:right w:w="62" w:type="dxa"/>
          </w:tblCellMar>
          <w:tblLook w:val="0000"/>
        </w:tblPrEx>
        <w:trPr>
          <w:trHeight w:val="20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
              <w:rPr>
                <w:lang w:val="en-NZ"/>
              </w:rPr>
            </w:pPr>
            <w:r w:rsidRPr="00BC6D89">
              <w:t>5.</w:t>
            </w:r>
            <w:r w:rsidRPr="00BC6D89">
              <w:tab/>
              <w:t xml:space="preserve">Complete work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
            </w:pPr>
            <w:r w:rsidRPr="00BC6D89">
              <w:t>5.1</w:t>
            </w:r>
            <w:r w:rsidRPr="00BC6D89">
              <w:tab/>
              <w:t>Final inspection is made to ensure work is to workplace expectations and engine is presented ready for use or storage</w:t>
            </w:r>
          </w:p>
          <w:p w:rsidR="00000000" w:rsidRPr="00BC6D89" w:rsidP="00BC6D89">
            <w:pPr>
              <w:pStyle w:val="List"/>
            </w:pPr>
            <w:r w:rsidRPr="00BC6D89">
              <w:t>5.2</w:t>
            </w:r>
            <w:r w:rsidRPr="00BC6D89">
              <w:tab/>
            </w:r>
            <w:r w:rsidRPr="00BC6D89">
              <w:t>Work area is cleaned, waste and non-recyclable materials are disposed of, and recyclable material is collected</w:t>
            </w:r>
          </w:p>
          <w:p w:rsidR="00000000" w:rsidRPr="00BC6D89" w:rsidP="00BC6D89">
            <w:pPr>
              <w:pStyle w:val="List"/>
            </w:pPr>
            <w:r w:rsidRPr="00BC6D89">
              <w:t>5.3</w:t>
            </w:r>
            <w:r w:rsidRPr="00BC6D89">
              <w:tab/>
              <w:t>Tools and equipment are checked and stored according to workplace procedures</w:t>
            </w:r>
          </w:p>
          <w:p w:rsidR="00000000" w:rsidRPr="00BC6D89" w:rsidP="00BC6D89">
            <w:pPr>
              <w:pStyle w:val="List"/>
            </w:pPr>
            <w:r w:rsidRPr="00BC6D89">
              <w:t>5.4</w:t>
            </w:r>
            <w:r w:rsidRPr="00BC6D89">
              <w:tab/>
              <w:t xml:space="preserve">Workplace documentation is processed according to workplace </w:t>
            </w:r>
            <w:r w:rsidRPr="00BC6D89">
              <w:t>procedures</w:t>
            </w:r>
          </w:p>
        </w:tc>
      </w:tr>
    </w:tbl>
    <w:p w:rsidR="00000000" w:rsidRPr="00BC6D89" w:rsidP="00BC6D89">
      <w:pPr>
        <w:pStyle w:val="BodyText"/>
      </w:pPr>
    </w:p>
    <w:p w:rsidR="00000000" w:rsidRPr="00BC6D89" w:rsidP="00BC6D89">
      <w:pPr>
        <w:pStyle w:val="AllowPageBreak"/>
      </w:pPr>
    </w:p>
    <w:p w:rsidR="00000000" w:rsidRPr="00BC6D89" w:rsidP="00BC6D89">
      <w:pPr>
        <w:pStyle w:val="Heading1"/>
      </w:pPr>
      <w:bookmarkStart w:id="6" w:name="O_773244"/>
      <w:bookmarkEnd w:id="6"/>
      <w:r w:rsidRPr="00BC6D89">
        <w:t>Foundation Skills</w:t>
      </w:r>
    </w:p>
    <w:p w:rsidR="00000000" w:rsidRPr="00BC6D89" w:rsidP="006D646F">
      <w:pPr>
        <w:pStyle w:val="BodyText"/>
      </w:pPr>
      <w:r w:rsidRPr="00BC6D8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C6D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BodyText"/>
            </w:pPr>
            <w:r w:rsidRPr="00BC6D8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rPr>
                <w:rStyle w:val="SpecialBold"/>
              </w:rPr>
              <w:t>Description</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Bullet"/>
              <w:rPr>
                <w:lang w:val="en-NZ"/>
              </w:rPr>
            </w:pPr>
            <w:r w:rsidRPr="00BC6D89">
              <w:t>locate sources of information for engines efficiently.</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Bullet"/>
              <w:rPr>
                <w:lang w:val="en-NZ"/>
              </w:rPr>
            </w:pPr>
            <w:r w:rsidRPr="00BC6D89">
              <w:t>interpret and assess information from manufacturer and workshop literature when seeking engine specifications and procedures.</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Bullet"/>
              <w:rPr>
                <w:lang w:val="en-NZ"/>
              </w:rPr>
            </w:pPr>
            <w:r w:rsidRPr="00BC6D89">
              <w:t>legibly and accurately fill out w</w:t>
            </w:r>
            <w:r w:rsidRPr="00BC6D89">
              <w:t>orkplace documentation when reporting diagnostic findings, making repair recommendations, and recording parts and material used.</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Bullet"/>
              <w:rPr>
                <w:lang w:val="en-NZ"/>
              </w:rPr>
            </w:pPr>
            <w:r w:rsidRPr="00BC6D89">
              <w:t>clarify instructions, report evaluation findings and make overhaul recommendations.</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Bullet"/>
              <w:rPr>
                <w:lang w:val="en-NZ"/>
              </w:rPr>
            </w:pPr>
            <w:r w:rsidRPr="00BC6D89">
              <w:t>measure engine components and use basic mathematical operations, including addition, subtraction, multiplication and division, to calculate distances, areas, volumes, tolerances and deviations from manufacturer specifications.</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Plannin</w:t>
            </w:r>
            <w:r w:rsidRPr="00BC6D89">
              <w:t>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ListBullet"/>
              <w:rPr>
                <w:lang w:val="en-NZ"/>
              </w:rPr>
            </w:pPr>
            <w:r w:rsidRPr="00BC6D89">
              <w:t>plan own work requirements and prioritise and sequence actions to achieve required outcomes and ensure tasks are completed within workplace timeframes.</w:t>
            </w:r>
          </w:p>
        </w:tc>
      </w:tr>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Bullet"/>
            </w:pPr>
            <w:r w:rsidRPr="00BC6D89">
              <w:t>use precision measuring equipment, such as micromet</w:t>
            </w:r>
            <w:r w:rsidRPr="00BC6D89">
              <w:t>ers and dial bore gauges</w:t>
            </w:r>
          </w:p>
          <w:p w:rsidR="00000000" w:rsidRPr="00BC6D89" w:rsidP="00BC6D89">
            <w:pPr>
              <w:pStyle w:val="ListBullet"/>
            </w:pPr>
            <w:r w:rsidRPr="00BC6D89">
              <w:t>use specialised engine overhaul equipment, such as:</w:t>
            </w:r>
          </w:p>
          <w:p w:rsidR="00000000" w:rsidRPr="00BC6D89" w:rsidP="00BC6D89">
            <w:pPr>
              <w:pStyle w:val="ListBullet2"/>
            </w:pPr>
            <w:r w:rsidRPr="00BC6D89">
              <w:t>hones</w:t>
            </w:r>
          </w:p>
          <w:p w:rsidR="00000000" w:rsidRPr="00BC6D89" w:rsidP="00BC6D89">
            <w:pPr>
              <w:pStyle w:val="ListBullet2"/>
            </w:pPr>
            <w:r w:rsidRPr="00BC6D89">
              <w:t>valve and valve seat cutting machinery.</w:t>
            </w:r>
          </w:p>
        </w:tc>
      </w:tr>
    </w:tbl>
    <w:p w:rsidR="00000000" w:rsidRPr="00BC6D89" w:rsidP="00BC6D89">
      <w:pPr>
        <w:pStyle w:val="BodyText"/>
      </w:pPr>
    </w:p>
    <w:p w:rsidR="00000000" w:rsidRPr="00BC6D89" w:rsidP="00BC6D89">
      <w:pPr>
        <w:pStyle w:val="AllowPageBreak"/>
      </w:pPr>
    </w:p>
    <w:p w:rsidR="00000000" w:rsidRPr="00BC6D89" w:rsidP="00BC6D89">
      <w:pPr>
        <w:pStyle w:val="Heading1"/>
      </w:pPr>
      <w:bookmarkStart w:id="7" w:name="O_773245"/>
      <w:bookmarkEnd w:id="7"/>
      <w:r w:rsidRPr="00BC6D89">
        <w:t>Range of Conditions</w:t>
      </w:r>
    </w:p>
    <w:p w:rsidR="00000000" w:rsidRPr="00BC6D89" w:rsidP="006D646F">
      <w:pPr>
        <w:pStyle w:val="BodyText"/>
      </w:pPr>
      <w:r w:rsidRPr="00BC6D89">
        <w:t>This section specifies work environments and conditions that may affect perfor</w:t>
      </w:r>
      <w:r w:rsidRPr="00BC6D89">
        <w:t>mance. Essential operating conditions that may be present (depending on the work situation, needs of the candidate, accessibility of the item, and local industry and regional contexts) are included. Bold italicised wording, if used in the performance crite</w:t>
      </w:r>
      <w:r w:rsidRPr="00BC6D89">
        <w:t>ria, is detailed below.</w:t>
      </w:r>
    </w:p>
    <w:tbl>
      <w:tblPr>
        <w:tblW w:w="9639" w:type="dxa"/>
        <w:tblLayout w:type="fixed"/>
        <w:tblCellMar>
          <w:left w:w="62" w:type="dxa"/>
          <w:right w:w="62" w:type="dxa"/>
        </w:tblCellMar>
        <w:tblLook w:val="0000"/>
      </w:tblPr>
      <w:tblGrid>
        <w:gridCol w:w="2835"/>
        <w:gridCol w:w="6804"/>
      </w:tblGrid>
      <w:tr w:rsidTr="00BC6D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D89">
            <w:pPr>
              <w:pStyle w:val="BodyText"/>
              <w:rPr>
                <w:lang w:val="en-NZ"/>
              </w:rPr>
            </w:pPr>
            <w:r w:rsidRPr="00BC6D89">
              <w:rPr>
                <w:rStyle w:val="BoldandItalics"/>
              </w:rPr>
              <w:t>Safety and environmental requirements</w:t>
            </w:r>
            <w:r w:rsidRPr="00BC6D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D89" w:rsidP="00BC6D89">
            <w:pPr>
              <w:pStyle w:val="ListBullet"/>
            </w:pPr>
            <w:r w:rsidRPr="00BC6D89">
              <w:t>work health and safety (WHS) and occupational health and safety (OHS) requirements, including procedures for using:</w:t>
            </w:r>
          </w:p>
          <w:p w:rsidR="00000000" w:rsidRPr="00BC6D89" w:rsidP="00BC6D89">
            <w:pPr>
              <w:pStyle w:val="ListBullet2"/>
            </w:pPr>
            <w:r w:rsidRPr="00BC6D89">
              <w:t>specialised engine overhaul tools, equipment and machinery</w:t>
            </w:r>
          </w:p>
          <w:p w:rsidR="00000000" w:rsidRPr="00BC6D89" w:rsidP="00BC6D89">
            <w:pPr>
              <w:pStyle w:val="ListBullet2"/>
            </w:pPr>
            <w:r w:rsidRPr="00BC6D89">
              <w:t>chemicals and toxic substances</w:t>
            </w:r>
          </w:p>
          <w:p w:rsidR="00000000" w:rsidRPr="00BC6D89" w:rsidP="00BC6D89">
            <w:pPr>
              <w:pStyle w:val="ListBullet2"/>
            </w:pPr>
            <w:r w:rsidRPr="00BC6D89">
              <w:t>manual and mechanical lifting equipment</w:t>
            </w:r>
          </w:p>
          <w:p w:rsidR="00000000" w:rsidRPr="00BC6D89" w:rsidP="00BC6D89">
            <w:pPr>
              <w:pStyle w:val="ListBullet"/>
            </w:pPr>
            <w:r w:rsidRPr="00BC6D89">
              <w:t>environmental requirements, including procedures for trapping, storing and disposing of fluids released from engines.</w:t>
            </w:r>
          </w:p>
        </w:tc>
      </w:tr>
    </w:tbl>
    <w:p w:rsidR="00000000" w:rsidRPr="00BC6D89" w:rsidP="00BC6D89">
      <w:pPr>
        <w:pStyle w:val="BodyText"/>
      </w:pPr>
    </w:p>
    <w:p w:rsidR="00000000" w:rsidRPr="00BC6D89" w:rsidP="00BC6D89">
      <w:pPr>
        <w:pStyle w:val="AllowPageBreak"/>
      </w:pPr>
    </w:p>
    <w:p w:rsidR="00000000" w:rsidRPr="00BC6D89" w:rsidP="00BC6D89">
      <w:pPr>
        <w:pStyle w:val="Heading1"/>
      </w:pPr>
      <w:bookmarkStart w:id="8" w:name="O_773246"/>
      <w:bookmarkEnd w:id="8"/>
      <w:r w:rsidRPr="00BC6D89">
        <w:t>Unit Mapping Information</w:t>
      </w:r>
    </w:p>
    <w:p w:rsidR="00000000" w:rsidRPr="00BC6D89" w:rsidP="006D646F">
      <w:pPr>
        <w:pStyle w:val="BodyText"/>
      </w:pPr>
      <w:r w:rsidRPr="00BC6D89">
        <w:t>Equivalent to AURTTE4005 Overhaul engines and associated engine components</w:t>
      </w:r>
    </w:p>
    <w:p w:rsidR="00000000" w:rsidRPr="00BC6D89" w:rsidP="00BC6D89">
      <w:pPr>
        <w:pStyle w:val="Heading1"/>
      </w:pPr>
      <w:bookmarkStart w:id="9" w:name="O_773253"/>
      <w:bookmarkEnd w:id="9"/>
      <w:r w:rsidRPr="00BC6D89">
        <w:t>Links</w:t>
      </w:r>
    </w:p>
    <w:p w:rsidR="00000000" w:rsidRPr="00BC6D89" w:rsidP="006D646F">
      <w:pPr>
        <w:pStyle w:val="BodyText"/>
      </w:pPr>
      <w:r w:rsidRPr="00BC6D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08E7">
        <w:rPr>
          <w:rStyle w:val="Hyperlink"/>
        </w:rPr>
        <w:t>https://vetnet.gov.au/Pages/TrainingDocs.aspx?q=b4278d82-d487-4070-a8c4-78045ec695b1</w:t>
      </w:r>
      <w:r>
        <w:fldChar w:fldCharType="end"/>
      </w:r>
    </w:p>
    <w:p w:rsidR="00000000" w:rsidRPr="00BC6D89" w:rsidP="006D646F">
      <w:pPr>
        <w:pStyle w:val="BodyText"/>
        <w:sectPr w:rsidSect="00BC6D89">
          <w:headerReference w:type="default" r:id="rId10"/>
          <w:footerReference w:type="default" r:id="rId11"/>
          <w:pgSz w:w="11908" w:h="16833"/>
          <w:pgMar w:top="1702" w:right="1418" w:bottom="1702" w:left="1418" w:header="992" w:footer="992" w:gutter="0"/>
          <w:cols w:space="720"/>
          <w:noEndnote/>
          <w:docGrid w:linePitch="299"/>
        </w:sectPr>
      </w:pPr>
    </w:p>
    <w:p w:rsidR="00000000" w:rsidRPr="00BC6D89" w:rsidP="00BC6D89">
      <w:pPr>
        <w:pStyle w:val="SuperHeading"/>
      </w:pPr>
      <w:r w:rsidRPr="00BC6D89">
        <w:t>Assessment Requirements for AURTTE005 Overhaul engines</w:t>
      </w:r>
    </w:p>
    <w:p w:rsidR="00000000" w:rsidRPr="00BC6D89" w:rsidP="00BC6D89">
      <w:pPr>
        <w:pStyle w:val="Heading1"/>
      </w:pPr>
      <w:bookmarkStart w:id="10" w:name="O_773248"/>
      <w:bookmarkEnd w:id="10"/>
      <w:r w:rsidRPr="00BC6D89">
        <w:t>Modification History</w:t>
      </w:r>
    </w:p>
    <w:tbl>
      <w:tblPr>
        <w:tblW w:w="9639" w:type="dxa"/>
        <w:tblLayout w:type="fixed"/>
        <w:tblCellMar>
          <w:left w:w="62" w:type="dxa"/>
          <w:right w:w="62" w:type="dxa"/>
        </w:tblCellMar>
        <w:tblLook w:val="0000"/>
      </w:tblPr>
      <w:tblGrid>
        <w:gridCol w:w="2835"/>
        <w:gridCol w:w="6804"/>
      </w:tblGrid>
      <w:tr w:rsidTr="006D646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89" w:rsidP="00BC6D89">
            <w:pPr>
              <w:pStyle w:val="BodyText"/>
            </w:pPr>
            <w:r w:rsidRPr="00BC6D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89">
            <w:pPr>
              <w:pStyle w:val="BodyText"/>
              <w:rPr>
                <w:lang w:val="en-NZ"/>
              </w:rPr>
            </w:pPr>
            <w:r w:rsidRPr="00BC6D89">
              <w:rPr>
                <w:rStyle w:val="SpecialBold"/>
              </w:rPr>
              <w:t>Comment</w:t>
            </w:r>
          </w:p>
        </w:tc>
      </w:tr>
      <w:tr w:rsidTr="006D646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89">
            <w:pPr>
              <w:pStyle w:val="BodyText"/>
              <w:rPr>
                <w:lang w:val="en-NZ"/>
              </w:rPr>
            </w:pPr>
            <w:r w:rsidRPr="00BC6D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89" w:rsidP="00BC6D89">
            <w:pPr>
              <w:pStyle w:val="BodyText"/>
            </w:pPr>
            <w:r w:rsidRPr="00BC6D89">
              <w:t>New unit of competency.</w:t>
            </w:r>
          </w:p>
        </w:tc>
      </w:tr>
    </w:tbl>
    <w:p w:rsidR="00000000" w:rsidRPr="00BC6D89" w:rsidP="00BC6D89">
      <w:pPr>
        <w:pStyle w:val="BodyText"/>
      </w:pPr>
    </w:p>
    <w:p w:rsidR="00000000" w:rsidRPr="00BC6D89" w:rsidP="00BC6D89">
      <w:pPr>
        <w:pStyle w:val="AllowPageBreak"/>
      </w:pPr>
    </w:p>
    <w:p w:rsidR="00000000" w:rsidRPr="00BC6D89" w:rsidP="00BC6D89">
      <w:pPr>
        <w:pStyle w:val="Heading1"/>
      </w:pPr>
      <w:bookmarkStart w:id="11" w:name="O_773249"/>
      <w:bookmarkEnd w:id="11"/>
      <w:r w:rsidRPr="00BC6D89">
        <w:t>Performance Evidence</w:t>
      </w:r>
    </w:p>
    <w:p w:rsidR="00000000" w:rsidRPr="00BC6D89" w:rsidP="006D646F">
      <w:pPr>
        <w:pStyle w:val="BodyText"/>
      </w:pPr>
      <w:r w:rsidRPr="00BC6D89">
        <w:t>Before competency can be determined, individuals must demonstrate they can perform the following according to the standards defined in this unit’s elements, performance criteria, range of conditions and foundation skills:</w:t>
      </w:r>
    </w:p>
    <w:p w:rsidR="00000000" w:rsidRPr="00BC6D89" w:rsidP="00BC6D89">
      <w:pPr>
        <w:pStyle w:val="ListBullet"/>
      </w:pPr>
      <w:r w:rsidRPr="00BC6D89">
        <w:t>overhaul two different multi-cyli</w:t>
      </w:r>
      <w:r w:rsidRPr="00BC6D89">
        <w:t>nder engines, including one engine with cylinder sleeves.</w:t>
      </w:r>
    </w:p>
    <w:p w:rsidR="00000000" w:rsidRPr="00BC6D89" w:rsidP="00BC6D89">
      <w:pPr>
        <w:pStyle w:val="AllowPageBreak"/>
      </w:pPr>
    </w:p>
    <w:p w:rsidR="00000000" w:rsidRPr="00BC6D89" w:rsidP="00BC6D89">
      <w:pPr>
        <w:pStyle w:val="Heading1"/>
      </w:pPr>
      <w:bookmarkStart w:id="12" w:name="O_773250"/>
      <w:bookmarkEnd w:id="12"/>
      <w:r w:rsidRPr="00BC6D89">
        <w:t>Knowledge Evidence</w:t>
      </w:r>
    </w:p>
    <w:p w:rsidR="00000000" w:rsidRPr="00BC6D89" w:rsidP="006D646F">
      <w:pPr>
        <w:pStyle w:val="BodyText"/>
      </w:pPr>
      <w:r w:rsidRPr="00BC6D89">
        <w:t>Individuals must be able to demonstrate knowledge of:</w:t>
      </w:r>
    </w:p>
    <w:p w:rsidR="00000000" w:rsidRPr="00BC6D89" w:rsidP="00BC6D89">
      <w:pPr>
        <w:pStyle w:val="ListBullet"/>
      </w:pPr>
      <w:r w:rsidRPr="00BC6D89">
        <w:t xml:space="preserve">work health and safety (WHS) and occupational health and safety (OHS) requirements relating to overhauling </w:t>
      </w:r>
      <w:r w:rsidRPr="00BC6D89">
        <w:t>engines and associated components, including procedures for:</w:t>
      </w:r>
    </w:p>
    <w:p w:rsidR="00000000" w:rsidRPr="00BC6D89" w:rsidP="00BC6D89">
      <w:pPr>
        <w:pStyle w:val="ListBullet2"/>
      </w:pPr>
      <w:r w:rsidRPr="00BC6D89">
        <w:t>using personal protective equipment (PPE) when handling engines and using chemical cleaning agents</w:t>
      </w:r>
    </w:p>
    <w:p w:rsidR="00000000" w:rsidRPr="00BC6D89" w:rsidP="00BC6D89">
      <w:pPr>
        <w:pStyle w:val="ListBullet2"/>
      </w:pPr>
      <w:r w:rsidRPr="00BC6D89">
        <w:t>using slings, chains and other lifting equipment and machinery</w:t>
      </w:r>
    </w:p>
    <w:p w:rsidR="00000000" w:rsidRPr="00BC6D89" w:rsidP="00BC6D89">
      <w:pPr>
        <w:pStyle w:val="ListBullet2"/>
      </w:pPr>
      <w:r w:rsidRPr="00BC6D89">
        <w:t>using specialised equipment, including heating torches, ovens and presses</w:t>
      </w:r>
    </w:p>
    <w:p w:rsidR="00000000" w:rsidRPr="00BC6D89" w:rsidP="00BC6D89">
      <w:pPr>
        <w:pStyle w:val="ListBullet2"/>
      </w:pPr>
      <w:r w:rsidRPr="00BC6D89">
        <w:t>handling freezing substances, including liquid nitrogen</w:t>
      </w:r>
    </w:p>
    <w:p w:rsidR="00000000" w:rsidRPr="00BC6D89" w:rsidP="00BC6D89">
      <w:pPr>
        <w:pStyle w:val="ListBullet"/>
      </w:pPr>
      <w:r w:rsidRPr="00BC6D89">
        <w:t>environmental requirements, including procedures for trapping, storing and disposing of fluids released from engines</w:t>
      </w:r>
    </w:p>
    <w:p w:rsidR="00000000" w:rsidRPr="00BC6D89" w:rsidP="00BC6D89">
      <w:pPr>
        <w:pStyle w:val="ListBullet"/>
      </w:pPr>
      <w:r w:rsidRPr="00BC6D89">
        <w:t>types, c</w:t>
      </w:r>
      <w:r w:rsidRPr="00BC6D89">
        <w:t>haracteristics and operating principles of engines and associated engine components</w:t>
      </w:r>
    </w:p>
    <w:p w:rsidR="00000000" w:rsidRPr="00BC6D89" w:rsidP="00BC6D89">
      <w:pPr>
        <w:pStyle w:val="ListBullet"/>
      </w:pPr>
      <w:r w:rsidRPr="00BC6D89">
        <w:t>engine overhaul procedures, including:</w:t>
      </w:r>
    </w:p>
    <w:p w:rsidR="00000000" w:rsidRPr="00BC6D89" w:rsidP="00BC6D89">
      <w:pPr>
        <w:pStyle w:val="ListBullet2"/>
      </w:pPr>
      <w:r w:rsidRPr="00BC6D89">
        <w:t>methods for cleaning and preparing engine for overhaul</w:t>
      </w:r>
    </w:p>
    <w:p w:rsidR="00000000" w:rsidRPr="00BC6D89" w:rsidP="00BC6D89">
      <w:pPr>
        <w:pStyle w:val="ListBullet2"/>
      </w:pPr>
      <w:r w:rsidRPr="00BC6D89">
        <w:t>engine dismantling procedures</w:t>
      </w:r>
    </w:p>
    <w:p w:rsidR="00000000" w:rsidRPr="00BC6D89" w:rsidP="00BC6D89">
      <w:pPr>
        <w:pStyle w:val="ListBullet2"/>
      </w:pPr>
      <w:r w:rsidRPr="00BC6D89">
        <w:t>engine and engine component inspection, measuri</w:t>
      </w:r>
      <w:r w:rsidRPr="00BC6D89">
        <w:t>ng and evaluation procedures, including:</w:t>
      </w:r>
    </w:p>
    <w:p w:rsidR="00000000" w:rsidRPr="00BC6D89" w:rsidP="00BC6D89">
      <w:pPr>
        <w:pStyle w:val="ListBullet3"/>
      </w:pPr>
      <w:r w:rsidRPr="00BC6D89">
        <w:t>non-destructive testing procedures, including dye penetrant testing and magnetic particle testing</w:t>
      </w:r>
    </w:p>
    <w:p w:rsidR="00000000" w:rsidRPr="00BC6D89" w:rsidP="00BC6D89">
      <w:pPr>
        <w:pStyle w:val="ListBullet3"/>
      </w:pPr>
      <w:r w:rsidRPr="00BC6D89">
        <w:t>methods for measuring and calculating tolerances and clearances</w:t>
      </w:r>
    </w:p>
    <w:p w:rsidR="00000000" w:rsidRPr="00BC6D89" w:rsidP="00BC6D89">
      <w:pPr>
        <w:pStyle w:val="ListBullet2"/>
      </w:pPr>
      <w:r w:rsidRPr="00BC6D89">
        <w:t>engine and engine component repair and adjustment procedures, including:</w:t>
      </w:r>
    </w:p>
    <w:p w:rsidR="00000000" w:rsidRPr="00BC6D89" w:rsidP="00BC6D89">
      <w:pPr>
        <w:pStyle w:val="ListBullet3"/>
      </w:pPr>
      <w:r w:rsidRPr="00BC6D89">
        <w:t>engine cylinder head and block machining</w:t>
      </w:r>
    </w:p>
    <w:p w:rsidR="00000000" w:rsidRPr="00BC6D89" w:rsidP="00BC6D89">
      <w:pPr>
        <w:pStyle w:val="ListBullet3"/>
      </w:pPr>
      <w:r w:rsidRPr="00BC6D89">
        <w:t>engine crankshaft and camshaft grinding</w:t>
      </w:r>
    </w:p>
    <w:p w:rsidR="00000000" w:rsidRPr="00BC6D89" w:rsidP="00BC6D89">
      <w:pPr>
        <w:pStyle w:val="ListBullet3"/>
      </w:pPr>
      <w:r w:rsidRPr="00BC6D89">
        <w:t>engine cylinder and engine sleeve fitting, boring and honing</w:t>
      </w:r>
    </w:p>
    <w:p w:rsidR="00000000" w:rsidRPr="00BC6D89" w:rsidP="00BC6D89">
      <w:pPr>
        <w:pStyle w:val="ListBullet3"/>
      </w:pPr>
      <w:r w:rsidRPr="00BC6D89">
        <w:t>engine bearing tunnel and connecting rod</w:t>
      </w:r>
      <w:r w:rsidRPr="00BC6D89">
        <w:t xml:space="preserve"> repair</w:t>
      </w:r>
    </w:p>
    <w:p w:rsidR="00000000" w:rsidRPr="00BC6D89" w:rsidP="00BC6D89">
      <w:pPr>
        <w:pStyle w:val="ListBullet3"/>
      </w:pPr>
      <w:r w:rsidRPr="00BC6D89">
        <w:t>engine component heat treating, straightening and reclamation</w:t>
      </w:r>
    </w:p>
    <w:p w:rsidR="00000000" w:rsidRPr="00BC6D89" w:rsidP="00BC6D89">
      <w:pPr>
        <w:pStyle w:val="ListBullet3"/>
      </w:pPr>
      <w:r w:rsidRPr="00BC6D89">
        <w:t>engine component balancing</w:t>
      </w:r>
    </w:p>
    <w:p w:rsidR="00000000" w:rsidRPr="00BC6D89" w:rsidP="00BC6D89">
      <w:pPr>
        <w:pStyle w:val="ListBullet2"/>
      </w:pPr>
      <w:r w:rsidRPr="00BC6D89">
        <w:t>engine assembly procedures, including procedures for tolerance measuring and calculating and adjusting components, including:</w:t>
      </w:r>
    </w:p>
    <w:p w:rsidR="00000000" w:rsidRPr="00BC6D89" w:rsidP="00BC6D89">
      <w:pPr>
        <w:pStyle w:val="ListBullet3"/>
      </w:pPr>
      <w:r w:rsidRPr="00BC6D89">
        <w:t>piston to connecting rod big-en</w:t>
      </w:r>
      <w:r w:rsidRPr="00BC6D89">
        <w:t>d alignment</w:t>
      </w:r>
    </w:p>
    <w:p w:rsidR="00000000" w:rsidRPr="00BC6D89" w:rsidP="00BC6D89">
      <w:pPr>
        <w:pStyle w:val="ListBullet3"/>
      </w:pPr>
      <w:r w:rsidRPr="00BC6D89">
        <w:t>big-end bearing to crankshaft journal clearance</w:t>
      </w:r>
    </w:p>
    <w:p w:rsidR="00000000" w:rsidRPr="00BC6D89" w:rsidP="00BC6D89">
      <w:pPr>
        <w:pStyle w:val="ListBullet3"/>
      </w:pPr>
      <w:r w:rsidRPr="00BC6D89">
        <w:t>big-end bearing crush with bearing blue</w:t>
      </w:r>
    </w:p>
    <w:p w:rsidR="00000000" w:rsidRPr="00BC6D89" w:rsidP="00BC6D89">
      <w:pPr>
        <w:pStyle w:val="ListBullet3"/>
      </w:pPr>
      <w:r w:rsidRPr="00BC6D89">
        <w:t>piston ring end gap, back clearance and side clearance</w:t>
      </w:r>
    </w:p>
    <w:p w:rsidR="00000000" w:rsidRPr="00BC6D89" w:rsidP="00BC6D89">
      <w:pPr>
        <w:pStyle w:val="ListBullet3"/>
      </w:pPr>
      <w:r w:rsidRPr="00BC6D89">
        <w:t>main bearing to crankshaft journal clearance</w:t>
      </w:r>
    </w:p>
    <w:p w:rsidR="00000000" w:rsidRPr="00BC6D89" w:rsidP="00BC6D89">
      <w:pPr>
        <w:pStyle w:val="ListBullet3"/>
      </w:pPr>
      <w:r w:rsidRPr="00BC6D89">
        <w:t>main bearing crush with bearing blue</w:t>
      </w:r>
    </w:p>
    <w:p w:rsidR="00000000" w:rsidRPr="00BC6D89" w:rsidP="00BC6D89">
      <w:pPr>
        <w:pStyle w:val="ListBullet3"/>
      </w:pPr>
      <w:r w:rsidRPr="00BC6D89">
        <w:t>semi-flanged thrust bearings to crankshaft clearance</w:t>
      </w:r>
    </w:p>
    <w:p w:rsidR="00000000" w:rsidRPr="00BC6D89" w:rsidP="00BC6D89">
      <w:pPr>
        <w:pStyle w:val="ListBullet3"/>
      </w:pPr>
      <w:r w:rsidRPr="00BC6D89">
        <w:t>finished camshaft bearings to camshaft clearance</w:t>
      </w:r>
    </w:p>
    <w:p w:rsidR="00000000" w:rsidRPr="00BC6D89" w:rsidP="00BC6D89">
      <w:pPr>
        <w:pStyle w:val="ListBullet3"/>
      </w:pPr>
      <w:r w:rsidRPr="00BC6D89">
        <w:t>camshafts and cam followers</w:t>
      </w:r>
    </w:p>
    <w:p w:rsidR="00000000" w:rsidRPr="00BC6D89" w:rsidP="00BC6D89">
      <w:pPr>
        <w:pStyle w:val="ListBullet3"/>
      </w:pPr>
      <w:r w:rsidRPr="00BC6D89">
        <w:t>camshaft end float</w:t>
      </w:r>
    </w:p>
    <w:p w:rsidR="00000000" w:rsidRPr="00BC6D89" w:rsidP="00BC6D89">
      <w:pPr>
        <w:pStyle w:val="ListBullet3"/>
      </w:pPr>
      <w:r w:rsidRPr="00BC6D89">
        <w:t>crankshaft end float</w:t>
      </w:r>
    </w:p>
    <w:p w:rsidR="00000000" w:rsidRPr="00BC6D89" w:rsidP="00BC6D89">
      <w:pPr>
        <w:pStyle w:val="ListBullet3"/>
      </w:pPr>
      <w:r w:rsidRPr="00BC6D89">
        <w:t>gear backlash</w:t>
      </w:r>
    </w:p>
    <w:p w:rsidR="00000000" w:rsidRPr="00BC6D89" w:rsidP="00BC6D89">
      <w:pPr>
        <w:pStyle w:val="ListBullet3"/>
      </w:pPr>
      <w:r w:rsidRPr="00BC6D89">
        <w:t>oil pump sealing and pick-up oil piping</w:t>
      </w:r>
    </w:p>
    <w:p w:rsidR="00000000" w:rsidRPr="00BC6D89" w:rsidP="00BC6D89">
      <w:pPr>
        <w:pStyle w:val="ListBullet2"/>
      </w:pPr>
      <w:r w:rsidRPr="00BC6D89">
        <w:t>component assembly procedures a</w:t>
      </w:r>
      <w:r w:rsidRPr="00BC6D89">
        <w:t>nd processes, including:</w:t>
      </w:r>
    </w:p>
    <w:p w:rsidR="00000000" w:rsidRPr="00BC6D89" w:rsidP="00BC6D89">
      <w:pPr>
        <w:pStyle w:val="ListBullet3"/>
      </w:pPr>
      <w:r w:rsidRPr="00BC6D89">
        <w:t>welsh plugs and oil gallery plugs</w:t>
      </w:r>
    </w:p>
    <w:p w:rsidR="00000000" w:rsidRPr="00BC6D89" w:rsidP="00BC6D89">
      <w:pPr>
        <w:pStyle w:val="ListBullet3"/>
      </w:pPr>
      <w:r w:rsidRPr="00BC6D89">
        <w:t>piston and connecting rod assemblies</w:t>
      </w:r>
    </w:p>
    <w:p w:rsidR="00000000" w:rsidRPr="00BC6D89" w:rsidP="00BC6D89">
      <w:pPr>
        <w:pStyle w:val="ListBullet3"/>
      </w:pPr>
      <w:r w:rsidRPr="00BC6D89">
        <w:t>big-end bearings</w:t>
      </w:r>
    </w:p>
    <w:p w:rsidR="00000000" w:rsidRPr="00BC6D89" w:rsidP="00BC6D89">
      <w:pPr>
        <w:pStyle w:val="ListBullet3"/>
      </w:pPr>
      <w:r w:rsidRPr="00BC6D89">
        <w:t>piston rings to pistons</w:t>
      </w:r>
    </w:p>
    <w:p w:rsidR="00000000" w:rsidRPr="00BC6D89" w:rsidP="00BC6D89">
      <w:pPr>
        <w:pStyle w:val="ListBullet3"/>
      </w:pPr>
      <w:r w:rsidRPr="00BC6D89">
        <w:t>main bearings and thrust washers</w:t>
      </w:r>
    </w:p>
    <w:p w:rsidR="00000000" w:rsidRPr="00BC6D89" w:rsidP="00BC6D89">
      <w:pPr>
        <w:pStyle w:val="ListBullet3"/>
      </w:pPr>
      <w:r w:rsidRPr="00BC6D89">
        <w:t>semi-flanged thrust bearings</w:t>
      </w:r>
    </w:p>
    <w:p w:rsidR="00000000" w:rsidRPr="00BC6D89" w:rsidP="00BC6D89">
      <w:pPr>
        <w:pStyle w:val="ListBullet3"/>
      </w:pPr>
      <w:r w:rsidRPr="00BC6D89">
        <w:t>crankshafts, including protection measures for crankshaft journals, bearings, rings and bores</w:t>
      </w:r>
    </w:p>
    <w:p w:rsidR="00000000" w:rsidRPr="00BC6D89" w:rsidP="00BC6D89">
      <w:pPr>
        <w:pStyle w:val="ListBullet3"/>
      </w:pPr>
      <w:r w:rsidRPr="00BC6D89">
        <w:t>finished camshaft bearings</w:t>
      </w:r>
    </w:p>
    <w:p w:rsidR="00000000" w:rsidRPr="00BC6D89" w:rsidP="00BC6D89">
      <w:pPr>
        <w:pStyle w:val="ListBullet3"/>
      </w:pPr>
      <w:r w:rsidRPr="00BC6D89">
        <w:t>camshafts and cam followers</w:t>
      </w:r>
    </w:p>
    <w:p w:rsidR="00000000" w:rsidRPr="00BC6D89" w:rsidP="00BC6D89">
      <w:pPr>
        <w:pStyle w:val="ListBullet3"/>
      </w:pPr>
      <w:r w:rsidRPr="00BC6D89">
        <w:t>timing gears</w:t>
      </w:r>
    </w:p>
    <w:p w:rsidR="00000000" w:rsidRPr="00BC6D89" w:rsidP="00BC6D89">
      <w:pPr>
        <w:pStyle w:val="ListBullet3"/>
      </w:pPr>
      <w:r w:rsidRPr="00BC6D89">
        <w:t>chains and tensioners</w:t>
      </w:r>
    </w:p>
    <w:p w:rsidR="00000000" w:rsidRPr="00BC6D89" w:rsidP="00BC6D89">
      <w:pPr>
        <w:pStyle w:val="ListBullet3"/>
      </w:pPr>
      <w:r w:rsidRPr="00BC6D89">
        <w:t>oil pumps, oil squirters and oil pump pick-ups</w:t>
      </w:r>
    </w:p>
    <w:p w:rsidR="00000000" w:rsidRPr="00BC6D89" w:rsidP="00BC6D89">
      <w:pPr>
        <w:pStyle w:val="ListBullet3"/>
      </w:pPr>
      <w:r w:rsidRPr="00BC6D89">
        <w:t>balance shafts</w:t>
      </w:r>
    </w:p>
    <w:p w:rsidR="00000000" w:rsidRPr="00BC6D89" w:rsidP="00BC6D89">
      <w:pPr>
        <w:pStyle w:val="ListBullet3"/>
      </w:pPr>
      <w:r w:rsidRPr="00BC6D89">
        <w:t>fitting an</w:t>
      </w:r>
      <w:r w:rsidRPr="00BC6D89">
        <w:t>cillary components, including covers and seals, housings, diesel fuel injection pumps, oil coolers, crankshaft pulleys, flywheels and bell housings</w:t>
      </w:r>
    </w:p>
    <w:p w:rsidR="00000000" w:rsidRPr="00BC6D89" w:rsidP="00BC6D89">
      <w:pPr>
        <w:pStyle w:val="ListBullet"/>
      </w:pPr>
      <w:r w:rsidRPr="00BC6D89">
        <w:t>post-overhaul testing procedures for engines.</w:t>
      </w:r>
    </w:p>
    <w:p w:rsidR="00000000" w:rsidRPr="00BC6D89" w:rsidP="00BC6D89">
      <w:pPr>
        <w:pStyle w:val="AllowPageBreak"/>
      </w:pPr>
    </w:p>
    <w:p w:rsidR="00000000" w:rsidRPr="00BC6D89" w:rsidP="00BC6D89">
      <w:pPr>
        <w:pStyle w:val="Heading1"/>
      </w:pPr>
      <w:bookmarkStart w:id="13" w:name="O_773251"/>
      <w:bookmarkEnd w:id="13"/>
      <w:r w:rsidRPr="00BC6D89">
        <w:t>Assessment Conditions</w:t>
      </w:r>
    </w:p>
    <w:p w:rsidR="00000000" w:rsidRPr="00BC6D89" w:rsidP="006D646F">
      <w:pPr>
        <w:pStyle w:val="BodyText"/>
      </w:pPr>
      <w:r w:rsidRPr="00BC6D89">
        <w:t>Assessors must satisfy NVR/AQTF assessor requirements.</w:t>
      </w:r>
    </w:p>
    <w:p w:rsidR="00000000" w:rsidRPr="00BC6D89" w:rsidP="006D646F">
      <w:pPr>
        <w:pStyle w:val="BodyText"/>
      </w:pPr>
      <w:r w:rsidRPr="00BC6D89">
        <w:t>Competency is to be assessed in the workplace or a simulated environment that accurately reflects performance in a real workplace setting.</w:t>
      </w:r>
    </w:p>
    <w:p w:rsidR="00000000" w:rsidRPr="00BC6D89" w:rsidP="006D646F">
      <w:pPr>
        <w:pStyle w:val="BodyText"/>
      </w:pPr>
      <w:r w:rsidRPr="00BC6D89">
        <w:t>Assessment must include direct observation of tasks.</w:t>
      </w:r>
    </w:p>
    <w:p w:rsidR="00000000" w:rsidRPr="00BC6D89" w:rsidP="006D646F">
      <w:pPr>
        <w:pStyle w:val="BodyText"/>
      </w:pPr>
      <w:r w:rsidRPr="00BC6D89">
        <w:t xml:space="preserve">Where </w:t>
      </w:r>
      <w:r w:rsidRPr="00BC6D89">
        <w:t>assessment of competency includes third-party evidence, individuals must provide evidence that links them to the engines that they have worked on, e.g. repair orders.</w:t>
      </w:r>
    </w:p>
    <w:p w:rsidR="00000000" w:rsidRPr="00BC6D89" w:rsidP="006D646F">
      <w:pPr>
        <w:pStyle w:val="BodyText"/>
      </w:pPr>
      <w:r w:rsidRPr="00BC6D89">
        <w:t>Assessors must verify performance evidence through questioning on skills and knowledge t</w:t>
      </w:r>
      <w:r w:rsidRPr="00BC6D89">
        <w:t>o ensure correct interpretation and application.</w:t>
      </w:r>
    </w:p>
    <w:p w:rsidR="00000000" w:rsidRPr="00BC6D89" w:rsidP="006D646F">
      <w:pPr>
        <w:pStyle w:val="BodyText"/>
      </w:pPr>
      <w:r w:rsidRPr="00BC6D89">
        <w:t>The following resources must be made available:</w:t>
      </w:r>
    </w:p>
    <w:p w:rsidR="00000000" w:rsidRPr="00BC6D89" w:rsidP="00BC6D89">
      <w:pPr>
        <w:pStyle w:val="ListBullet"/>
      </w:pPr>
      <w:r w:rsidRPr="00BC6D89">
        <w:t>mechanical repair workplace or simulated workplace</w:t>
      </w:r>
    </w:p>
    <w:p w:rsidR="00000000" w:rsidRPr="00BC6D89" w:rsidP="00BC6D89">
      <w:pPr>
        <w:pStyle w:val="ListBullet"/>
      </w:pPr>
      <w:r w:rsidRPr="00BC6D89">
        <w:t>workplace instructions</w:t>
      </w:r>
    </w:p>
    <w:p w:rsidR="00000000" w:rsidRPr="00BC6D89" w:rsidP="00BC6D89">
      <w:pPr>
        <w:pStyle w:val="ListBullet"/>
      </w:pPr>
      <w:r w:rsidRPr="00BC6D89">
        <w:t>manufacturer engine specifications</w:t>
      </w:r>
    </w:p>
    <w:p w:rsidR="00000000" w:rsidRPr="00BC6D89" w:rsidP="00BC6D89">
      <w:pPr>
        <w:pStyle w:val="ListBullet"/>
      </w:pPr>
      <w:r w:rsidRPr="00BC6D89">
        <w:t>two different multi-cylinder engines requiring o</w:t>
      </w:r>
      <w:r w:rsidRPr="00BC6D89">
        <w:t xml:space="preserve">verhaul, including an engine with cylinder sleeves </w:t>
      </w:r>
    </w:p>
    <w:p w:rsidR="00000000" w:rsidRPr="00BC6D89" w:rsidP="00BC6D89">
      <w:pPr>
        <w:pStyle w:val="ListBullet"/>
      </w:pPr>
      <w:r w:rsidRPr="00BC6D89">
        <w:t>tools, equipment and materials appropriate for overhauling and adjusting engines.</w:t>
      </w:r>
    </w:p>
    <w:p w:rsidR="00000000" w:rsidRPr="00BC6D89" w:rsidP="00BC6D89">
      <w:pPr>
        <w:pStyle w:val="AllowPageBreak"/>
      </w:pPr>
    </w:p>
    <w:p w:rsidR="00000000" w:rsidRPr="00BC6D89" w:rsidP="00BC6D89">
      <w:pPr>
        <w:pStyle w:val="Heading1"/>
      </w:pPr>
      <w:bookmarkStart w:id="14" w:name="O_773254"/>
      <w:bookmarkEnd w:id="14"/>
      <w:r w:rsidRPr="00BC6D89">
        <w:t>Links</w:t>
      </w:r>
    </w:p>
    <w:p w:rsidR="00000000" w:rsidRPr="00BC6D89" w:rsidP="006D646F">
      <w:pPr>
        <w:pStyle w:val="BodyText"/>
      </w:pPr>
      <w:r w:rsidRPr="00BC6D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08E7">
        <w:rPr>
          <w:rStyle w:val="Hyperlink"/>
        </w:rPr>
        <w:t>https://vetnet.gov.au/Pages/TrainingDocs.aspx?q=b4278d82-d487-4070-a8c4-78045ec695b1</w:t>
      </w:r>
      <w:r>
        <w:fldChar w:fldCharType="end"/>
      </w:r>
    </w:p>
    <w:p w:rsidR="00000000" w:rsidRPr="00BC6D89" w:rsidP="006D646F">
      <w:pPr>
        <w:pStyle w:val="BodyText"/>
      </w:pPr>
      <w:r w:rsidRPr="00BC6D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08E7">
        <w:rPr>
          <w:rStyle w:val="Hyperlink"/>
        </w:rPr>
        <w:t>https://vetnet.gov.au/Pages/TrainingDocs.aspx?q=b4278d82-d487-4070-a8c4-78045ec695b1</w:t>
      </w:r>
      <w:r>
        <w:fldChar w:fldCharType="end"/>
      </w:r>
    </w:p>
    <w:p w:rsidR="00000000" w:rsidRPr="00BC6D89" w:rsidP="00BC6D89"/>
    <w:sectPr w:rsidSect="00BC6D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rsidRPr="006D646F" w:rsidP="006D6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6F" w:rsidP="00BC6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646F" w:rsidP="00BC6D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646F" w:rsidP="00BC6D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rsidP="00BC6D89">
    <w:pPr>
      <w:pStyle w:val="Footer"/>
      <w:framePr w:wrap="around"/>
    </w:pPr>
    <w:r>
      <w:fldChar w:fldCharType="begin"/>
    </w:r>
    <w:r>
      <w:instrText xml:space="preserve"> DOCPROPERTY  Subject  \* MERGEFORMAT </w:instrText>
    </w:r>
    <w:r>
      <w:fldChar w:fldCharType="separate"/>
    </w:r>
    <w:r w:rsidR="006D646F">
      <w:t>Approved</w:t>
    </w:r>
    <w:r w:rsidR="006D646F">
      <w:fldChar w:fldCharType="end"/>
    </w:r>
    <w:r>
      <w:tab/>
      <w:t xml:space="preserve">Page </w:t>
    </w:r>
    <w:r>
      <w:fldChar w:fldCharType="begin"/>
    </w:r>
    <w:r>
      <w:instrText xml:space="preserve"> PAGE  \* Arabic  \* MERGEFORMAT </w:instrText>
    </w:r>
    <w:r>
      <w:fldChar w:fldCharType="separate"/>
    </w:r>
    <w:r w:rsidR="006D646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646F">
      <w:rPr>
        <w:noProof/>
      </w:rPr>
      <w:t>6</w:t>
    </w:r>
    <w:r>
      <w:rPr>
        <w:noProof/>
      </w:rPr>
      <w:fldChar w:fldCharType="end"/>
    </w:r>
  </w:p>
  <w:p w:rsidR="00BC6D89" w:rsidP="00BC6D89">
    <w:pPr>
      <w:pStyle w:val="Footer"/>
      <w:framePr w:wrap="around"/>
    </w:pPr>
    <w:r>
      <w:t xml:space="preserve">© Commonwealth of Australia, </w:t>
    </w:r>
    <w:r>
      <w:fldChar w:fldCharType="begin"/>
    </w:r>
    <w:r>
      <w:instrText xml:space="preserve"> DATE  \@ "yyyy"  \* MERGEFORMAT </w:instrText>
    </w:r>
    <w:r>
      <w:fldChar w:fldCharType="separate"/>
    </w:r>
    <w:r w:rsidR="006D646F">
      <w:rPr>
        <w:noProof/>
      </w:rPr>
      <w:t>2025</w:t>
    </w:r>
    <w:r>
      <w:fldChar w:fldCharType="end"/>
    </w:r>
    <w:r>
      <w:tab/>
    </w:r>
    <w:r>
      <w:fldChar w:fldCharType="begin"/>
    </w:r>
    <w:r>
      <w:instrText xml:space="preserve"> DOCPROPERTY  Author  \* MERGEFORMAT </w:instrText>
    </w:r>
    <w:r>
      <w:fldChar w:fldCharType="separate"/>
    </w:r>
    <w:r w:rsidR="006D646F">
      <w:t>Mining and Automotive Skills Alliance</w:t>
    </w:r>
    <w:r w:rsidR="006D646F">
      <w:fldChar w:fldCharType="end"/>
    </w:r>
  </w:p>
  <w:p w:rsidR="00BC6D89" w:rsidP="00BC6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D89" w:rsidRPr="006D646F" w:rsidP="006D64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6F" w:rsidRPr="002D2AF8" w:rsidP="00BC6D89">
    <w:pPr>
      <w:pStyle w:val="Header"/>
      <w:framePr w:wrap="around"/>
    </w:pPr>
    <w:r>
      <w:fldChar w:fldCharType="begin"/>
    </w:r>
    <w:r>
      <w:instrText xml:space="preserve"> TITLE   \* MERGEFORMAT </w:instrText>
    </w:r>
    <w:r>
      <w:fldChar w:fldCharType="separate"/>
    </w:r>
    <w:r>
      <w:t>AURTTE005 Overhaul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646F" w:rsidP="00BC6D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89" w:rsidRPr="002D2AF8" w:rsidP="00BC6D89">
    <w:pPr>
      <w:pStyle w:val="Header"/>
      <w:framePr w:wrap="around"/>
    </w:pPr>
    <w:r>
      <w:fldChar w:fldCharType="begin"/>
    </w:r>
    <w:r>
      <w:instrText xml:space="preserve"> TITLE   \* MERGEFORMAT </w:instrText>
    </w:r>
    <w:r>
      <w:fldChar w:fldCharType="separate"/>
    </w:r>
    <w:r w:rsidR="006D646F">
      <w:t>AURTTE005 Overhaul engines</w:t>
    </w:r>
    <w:r w:rsidR="006D646F">
      <w:fldChar w:fldCharType="end"/>
    </w:r>
    <w:r>
      <w:tab/>
      <w:t xml:space="preserve">Date this document was generated: </w:t>
    </w:r>
    <w:r>
      <w:fldChar w:fldCharType="begin"/>
    </w:r>
    <w:r>
      <w:instrText xml:space="preserve"> CREATEDATE  \@ "d MMMM yyyy"  \* MERGEFORMAT </w:instrText>
    </w:r>
    <w:r>
      <w:fldChar w:fldCharType="separate"/>
    </w:r>
    <w:r w:rsidR="006D646F">
      <w:rPr>
        <w:noProof/>
      </w:rPr>
      <w:t>2 March 2025</w:t>
    </w:r>
    <w:r>
      <w:fldChar w:fldCharType="end"/>
    </w:r>
  </w:p>
  <w:p w:rsidR="00BC6D89" w:rsidP="00BC6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EA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87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8EA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D89"/>
    <w:pPr>
      <w:spacing w:before="360" w:after="60"/>
      <w:outlineLvl w:val="0"/>
    </w:pPr>
    <w:rPr>
      <w:sz w:val="32"/>
    </w:rPr>
  </w:style>
  <w:style w:type="paragraph" w:styleId="Heading2">
    <w:name w:val="heading 2"/>
    <w:basedOn w:val="HeadingBase"/>
    <w:next w:val="BodyText"/>
    <w:link w:val="Heading2Char"/>
    <w:qFormat/>
    <w:rsid w:val="00BC6D89"/>
    <w:pPr>
      <w:keepLines/>
      <w:spacing w:before="240" w:after="120"/>
      <w:outlineLvl w:val="1"/>
    </w:pPr>
    <w:rPr>
      <w:sz w:val="28"/>
      <w:szCs w:val="40"/>
    </w:rPr>
  </w:style>
  <w:style w:type="paragraph" w:styleId="Heading3">
    <w:name w:val="heading 3"/>
    <w:basedOn w:val="HeadingBase"/>
    <w:next w:val="BodyText"/>
    <w:link w:val="Heading3Char"/>
    <w:qFormat/>
    <w:rsid w:val="00BC6D89"/>
    <w:pPr>
      <w:spacing w:before="180" w:after="120"/>
      <w:outlineLvl w:val="2"/>
    </w:pPr>
    <w:rPr>
      <w:spacing w:val="-10"/>
      <w:kern w:val="32"/>
    </w:rPr>
  </w:style>
  <w:style w:type="paragraph" w:styleId="Heading4">
    <w:name w:val="heading 4"/>
    <w:basedOn w:val="HeadingBase"/>
    <w:next w:val="BodyText"/>
    <w:link w:val="Heading4Char"/>
    <w:qFormat/>
    <w:rsid w:val="00BC6D89"/>
    <w:pPr>
      <w:spacing w:before="160" w:after="120"/>
      <w:outlineLvl w:val="3"/>
    </w:pPr>
    <w:rPr>
      <w:sz w:val="22"/>
    </w:rPr>
  </w:style>
  <w:style w:type="paragraph" w:styleId="Heading5">
    <w:name w:val="heading 5"/>
    <w:basedOn w:val="HeadingBase"/>
    <w:next w:val="Normal"/>
    <w:link w:val="Heading5Char"/>
    <w:qFormat/>
    <w:rsid w:val="00BC6D89"/>
    <w:pPr>
      <w:spacing w:before="80"/>
      <w:outlineLvl w:val="4"/>
    </w:pPr>
    <w:rPr>
      <w:color w:val="918585"/>
      <w:sz w:val="20"/>
    </w:rPr>
  </w:style>
  <w:style w:type="paragraph" w:styleId="Heading6">
    <w:name w:val="heading 6"/>
    <w:basedOn w:val="HeadingBase"/>
    <w:next w:val="Normal"/>
    <w:link w:val="Heading6Char"/>
    <w:qFormat/>
    <w:rsid w:val="00BC6D89"/>
    <w:pPr>
      <w:spacing w:before="60"/>
      <w:outlineLvl w:val="5"/>
    </w:pPr>
    <w:rPr>
      <w:color w:val="918585"/>
      <w:sz w:val="20"/>
    </w:rPr>
  </w:style>
  <w:style w:type="paragraph" w:styleId="Heading7">
    <w:name w:val="heading 7"/>
    <w:basedOn w:val="Normal"/>
    <w:next w:val="Normal"/>
    <w:link w:val="Heading7Char"/>
    <w:qFormat/>
    <w:rsid w:val="00BC6D89"/>
    <w:pPr>
      <w:ind w:left="720"/>
      <w:outlineLvl w:val="6"/>
    </w:pPr>
    <w:rPr>
      <w:i/>
    </w:rPr>
  </w:style>
  <w:style w:type="paragraph" w:styleId="Heading8">
    <w:name w:val="heading 8"/>
    <w:basedOn w:val="Normal"/>
    <w:next w:val="Normal"/>
    <w:link w:val="Heading8Char"/>
    <w:qFormat/>
    <w:rsid w:val="00BC6D89"/>
    <w:pPr>
      <w:ind w:left="720"/>
      <w:outlineLvl w:val="7"/>
    </w:pPr>
    <w:rPr>
      <w:i/>
    </w:rPr>
  </w:style>
  <w:style w:type="paragraph" w:styleId="Heading9">
    <w:name w:val="heading 9"/>
    <w:basedOn w:val="Normal"/>
    <w:next w:val="Normal"/>
    <w:link w:val="Heading9Char"/>
    <w:qFormat/>
    <w:rsid w:val="00BC6D89"/>
    <w:pPr>
      <w:ind w:left="720"/>
      <w:outlineLvl w:val="8"/>
    </w:pPr>
    <w:rPr>
      <w:i/>
    </w:rPr>
  </w:style>
  <w:style w:type="character" w:default="1" w:styleId="DefaultParagraphFont">
    <w:name w:val="Default Paragraph Font"/>
    <w:uiPriority w:val="1"/>
    <w:unhideWhenUsed/>
    <w:rsid w:val="00BC6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D89"/>
  </w:style>
  <w:style w:type="character" w:customStyle="1" w:styleId="Heading1Char">
    <w:name w:val="Heading 1 Char"/>
    <w:basedOn w:val="DefaultParagraphFont"/>
    <w:link w:val="Heading1"/>
    <w:rsid w:val="00BC6D89"/>
    <w:rPr>
      <w:rFonts w:ascii="Times New Roman" w:eastAsia="Times New Roman" w:hAnsi="Times New Roman" w:cs="Times New Roman"/>
      <w:b/>
      <w:sz w:val="32"/>
      <w:szCs w:val="20"/>
      <w:lang w:eastAsia="en-US"/>
    </w:rPr>
  </w:style>
  <w:style w:type="paragraph" w:styleId="BodyText">
    <w:name w:val="Body Text"/>
    <w:basedOn w:val="Normal"/>
    <w:link w:val="BodyTextChar"/>
    <w:rsid w:val="00BC6D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D89"/>
    <w:rPr>
      <w:rFonts w:ascii="Times New Roman" w:eastAsia="Times New Roman" w:hAnsi="Times New Roman" w:cs="Times New Roman"/>
      <w:sz w:val="24"/>
      <w:lang w:eastAsia="en-US"/>
    </w:rPr>
  </w:style>
  <w:style w:type="paragraph" w:styleId="List">
    <w:name w:val="List"/>
    <w:basedOn w:val="BodyText"/>
    <w:next w:val="BodyText"/>
    <w:rsid w:val="00BC6D89"/>
    <w:pPr>
      <w:tabs>
        <w:tab w:val="left" w:pos="340"/>
      </w:tabs>
      <w:spacing w:before="60" w:after="60"/>
      <w:ind w:left="340" w:hanging="340"/>
    </w:pPr>
  </w:style>
  <w:style w:type="paragraph" w:styleId="ListBullet">
    <w:name w:val="List Bullet"/>
    <w:basedOn w:val="List"/>
    <w:rsid w:val="00BC6D89"/>
    <w:pPr>
      <w:numPr>
        <w:numId w:val="13"/>
      </w:numPr>
      <w:tabs>
        <w:tab w:val="clear" w:pos="340"/>
      </w:tabs>
      <w:spacing w:before="40" w:after="40"/>
    </w:pPr>
  </w:style>
  <w:style w:type="character" w:customStyle="1" w:styleId="SpecialBold">
    <w:name w:val="Special Bold"/>
    <w:basedOn w:val="DefaultParagraphFont"/>
    <w:rsid w:val="00BC6D89"/>
    <w:rPr>
      <w:b/>
      <w:spacing w:val="0"/>
    </w:rPr>
  </w:style>
  <w:style w:type="paragraph" w:styleId="ListBullet2">
    <w:name w:val="List Bullet 2"/>
    <w:basedOn w:val="List2"/>
    <w:rsid w:val="00BC6D89"/>
    <w:pPr>
      <w:numPr>
        <w:numId w:val="14"/>
      </w:numPr>
      <w:tabs>
        <w:tab w:val="clear" w:pos="680"/>
      </w:tabs>
    </w:pPr>
  </w:style>
  <w:style w:type="paragraph" w:customStyle="1" w:styleId="SuperHeading">
    <w:name w:val="SuperHeading"/>
    <w:basedOn w:val="Normal"/>
    <w:rsid w:val="00BC6D89"/>
    <w:pPr>
      <w:spacing w:before="240" w:after="120"/>
      <w:outlineLvl w:val="0"/>
    </w:pPr>
    <w:rPr>
      <w:rFonts w:ascii="Times New Roman" w:hAnsi="Times New Roman"/>
      <w:b/>
      <w:sz w:val="32"/>
    </w:rPr>
  </w:style>
  <w:style w:type="paragraph" w:customStyle="1" w:styleId="AllowPageBreak">
    <w:name w:val="AllowPageBreak"/>
    <w:rsid w:val="00BC6D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6D89"/>
    <w:pPr>
      <w:numPr>
        <w:numId w:val="3"/>
      </w:numPr>
      <w:tabs>
        <w:tab w:val="clear" w:pos="1021"/>
      </w:tabs>
      <w:ind w:left="1037" w:hanging="357"/>
    </w:pPr>
  </w:style>
  <w:style w:type="character" w:customStyle="1" w:styleId="BoldandItalics">
    <w:name w:val="Bold and Italics"/>
    <w:qFormat/>
    <w:rsid w:val="00BC6D89"/>
    <w:rPr>
      <w:b/>
      <w:i/>
      <w:u w:val="none"/>
    </w:rPr>
  </w:style>
  <w:style w:type="character" w:customStyle="1" w:styleId="Heading2Char">
    <w:name w:val="Heading 2 Char"/>
    <w:basedOn w:val="DefaultParagraphFont"/>
    <w:link w:val="Heading2"/>
    <w:rsid w:val="00BC6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D89"/>
    <w:rPr>
      <w:rFonts w:ascii="Courier New" w:eastAsia="Times New Roman" w:hAnsi="Courier New" w:cs="Times New Roman"/>
      <w:i/>
      <w:szCs w:val="20"/>
      <w:lang w:eastAsia="en-US"/>
    </w:rPr>
  </w:style>
  <w:style w:type="paragraph" w:customStyle="1" w:styleId="HeadingBase">
    <w:name w:val="Heading Base"/>
    <w:rsid w:val="00BC6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D89"/>
    <w:pPr>
      <w:tabs>
        <w:tab w:val="right" w:leader="dot" w:pos="9072"/>
      </w:tabs>
      <w:ind w:left="567"/>
    </w:pPr>
    <w:rPr>
      <w:szCs w:val="22"/>
    </w:rPr>
  </w:style>
  <w:style w:type="paragraph" w:customStyle="1" w:styleId="TOCBase">
    <w:name w:val="TOC Base"/>
    <w:rsid w:val="00BC6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D89"/>
    <w:pPr>
      <w:tabs>
        <w:tab w:val="right" w:leader="dot" w:pos="9072"/>
      </w:tabs>
      <w:spacing w:before="40" w:after="40"/>
      <w:ind w:left="284"/>
    </w:pPr>
    <w:rPr>
      <w:rFonts w:ascii="Times New Roman" w:hAnsi="Times New Roman"/>
    </w:rPr>
  </w:style>
  <w:style w:type="paragraph" w:styleId="TOC1">
    <w:name w:val="toc 1"/>
    <w:basedOn w:val="TOCBase"/>
    <w:next w:val="Normal"/>
    <w:rsid w:val="00BC6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D89"/>
    <w:rPr>
      <w:rFonts w:ascii="Times New Roman" w:eastAsia="Times New Roman" w:hAnsi="Times New Roman" w:cs="Times New Roman"/>
      <w:sz w:val="16"/>
      <w:lang w:eastAsia="en-US"/>
    </w:rPr>
  </w:style>
  <w:style w:type="paragraph" w:styleId="Title">
    <w:name w:val="Title"/>
    <w:basedOn w:val="HeadingBase"/>
    <w:link w:val="TitleChar"/>
    <w:qFormat/>
    <w:rsid w:val="00BC6D89"/>
    <w:pPr>
      <w:spacing w:before="5040"/>
      <w:jc w:val="center"/>
    </w:pPr>
    <w:rPr>
      <w:sz w:val="48"/>
      <w:szCs w:val="72"/>
      <w:lang w:val="en-US"/>
    </w:rPr>
  </w:style>
  <w:style w:type="character" w:customStyle="1" w:styleId="TitleChar">
    <w:name w:val="Title Char"/>
    <w:basedOn w:val="DefaultParagraphFont"/>
    <w:link w:val="Title"/>
    <w:rsid w:val="00BC6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D89"/>
    <w:pPr>
      <w:tabs>
        <w:tab w:val="left" w:pos="3600"/>
        <w:tab w:val="left" w:pos="3958"/>
      </w:tabs>
    </w:pPr>
  </w:style>
  <w:style w:type="paragraph" w:customStyle="1" w:styleId="Note">
    <w:name w:val="Note"/>
    <w:basedOn w:val="BodyText"/>
    <w:rsid w:val="00BC6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D89"/>
    <w:pPr>
      <w:framePr w:wrap="auto" w:hAnchor="text" w:y="6049"/>
    </w:pPr>
    <w:rPr>
      <w:color w:val="000000"/>
      <w:sz w:val="40"/>
    </w:rPr>
  </w:style>
  <w:style w:type="paragraph" w:customStyle="1" w:styleId="TOCTitle">
    <w:name w:val="TOCTitle"/>
    <w:basedOn w:val="Heading1"/>
    <w:rsid w:val="00BC6D89"/>
    <w:pPr>
      <w:spacing w:after="240"/>
      <w:jc w:val="center"/>
      <w:outlineLvl w:val="9"/>
    </w:pPr>
    <w:rPr>
      <w:caps/>
    </w:rPr>
  </w:style>
  <w:style w:type="paragraph" w:customStyle="1" w:styleId="Version">
    <w:name w:val="Version"/>
    <w:rsid w:val="00BC6D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D89"/>
    <w:pPr>
      <w:keepNext w:val="0"/>
      <w:tabs>
        <w:tab w:val="right" w:pos="4176"/>
      </w:tabs>
      <w:ind w:left="198" w:hanging="198"/>
    </w:pPr>
    <w:rPr>
      <w:rFonts w:ascii="Garamond" w:hAnsi="Garamond"/>
    </w:rPr>
  </w:style>
  <w:style w:type="paragraph" w:styleId="IndexHeading">
    <w:name w:val="index heading"/>
    <w:basedOn w:val="Normal"/>
    <w:next w:val="Index1"/>
    <w:semiHidden/>
    <w:rsid w:val="00BC6D89"/>
    <w:pPr>
      <w:spacing w:before="120" w:after="120"/>
    </w:pPr>
    <w:rPr>
      <w:rFonts w:ascii="Arial" w:hAnsi="Arial"/>
      <w:b/>
      <w:color w:val="918585"/>
      <w:sz w:val="24"/>
    </w:rPr>
  </w:style>
  <w:style w:type="paragraph" w:styleId="Header">
    <w:name w:val="header"/>
    <w:basedOn w:val="Normal"/>
    <w:link w:val="HeaderChar"/>
    <w:rsid w:val="00BC6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D89"/>
    <w:rPr>
      <w:rFonts w:ascii="Times New Roman" w:eastAsia="Times New Roman" w:hAnsi="Times New Roman" w:cs="Times New Roman"/>
      <w:sz w:val="16"/>
      <w:szCs w:val="20"/>
      <w:lang w:val="en-GB" w:eastAsia="en-US"/>
    </w:rPr>
  </w:style>
  <w:style w:type="paragraph" w:customStyle="1" w:styleId="Chapter">
    <w:name w:val="Chapter"/>
    <w:basedOn w:val="Normal"/>
    <w:rsid w:val="00BC6D89"/>
    <w:pPr>
      <w:spacing w:before="240"/>
    </w:pPr>
    <w:rPr>
      <w:rFonts w:ascii="Times New Roman" w:hAnsi="Times New Roman"/>
      <w:smallCaps/>
      <w:spacing w:val="80"/>
      <w:sz w:val="28"/>
    </w:rPr>
  </w:style>
  <w:style w:type="paragraph" w:customStyle="1" w:styleId="InChapter">
    <w:name w:val="InChapter"/>
    <w:basedOn w:val="Heading3"/>
    <w:rsid w:val="00BC6D89"/>
    <w:pPr>
      <w:spacing w:after="240"/>
      <w:outlineLvl w:val="9"/>
    </w:pPr>
    <w:rPr>
      <w:noProof/>
    </w:rPr>
  </w:style>
  <w:style w:type="paragraph" w:styleId="Index2">
    <w:name w:val="index 2"/>
    <w:basedOn w:val="Normal"/>
    <w:next w:val="Normal"/>
    <w:semiHidden/>
    <w:rsid w:val="00BC6D89"/>
    <w:pPr>
      <w:tabs>
        <w:tab w:val="right" w:pos="4176"/>
      </w:tabs>
      <w:ind w:left="568" w:hanging="284"/>
    </w:pPr>
    <w:rPr>
      <w:rFonts w:ascii="Garamond" w:hAnsi="Garamond"/>
    </w:rPr>
  </w:style>
  <w:style w:type="paragraph" w:customStyle="1" w:styleId="Byline">
    <w:name w:val="Byline"/>
    <w:rsid w:val="00BC6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D89"/>
    <w:pPr>
      <w:tabs>
        <w:tab w:val="clear" w:pos="3600"/>
        <w:tab w:val="clear" w:pos="3958"/>
      </w:tabs>
      <w:jc w:val="right"/>
    </w:pPr>
  </w:style>
  <w:style w:type="character" w:styleId="Emphasis">
    <w:name w:val="Emphasis"/>
    <w:basedOn w:val="DefaultParagraphFont"/>
    <w:qFormat/>
    <w:rsid w:val="00BC6D89"/>
    <w:rPr>
      <w:i/>
    </w:rPr>
  </w:style>
  <w:style w:type="paragraph" w:styleId="Caption">
    <w:name w:val="caption"/>
    <w:basedOn w:val="BodyText"/>
    <w:next w:val="Normal"/>
    <w:qFormat/>
    <w:rsid w:val="00BC6D89"/>
    <w:pPr>
      <w:framePr w:w="2268" w:hSpace="181" w:vSpace="181" w:wrap="around" w:vAnchor="text" w:hAnchor="page" w:x="1135" w:y="285" w:anchorLock="1"/>
    </w:pPr>
    <w:rPr>
      <w:i/>
    </w:rPr>
  </w:style>
  <w:style w:type="paragraph" w:customStyle="1" w:styleId="MiniTOCTitle">
    <w:name w:val="MiniTOCTitle"/>
    <w:basedOn w:val="Heading4"/>
    <w:rsid w:val="00BC6D89"/>
    <w:pPr>
      <w:spacing w:before="240"/>
      <w:outlineLvl w:val="9"/>
    </w:pPr>
    <w:rPr>
      <w:noProof/>
      <w:sz w:val="24"/>
    </w:rPr>
  </w:style>
  <w:style w:type="paragraph" w:customStyle="1" w:styleId="MiniTOCItem">
    <w:name w:val="MiniTOCItem"/>
    <w:basedOn w:val="ListBullet"/>
    <w:rsid w:val="00BC6D89"/>
    <w:pPr>
      <w:numPr>
        <w:numId w:val="0"/>
      </w:numPr>
      <w:tabs>
        <w:tab w:val="right" w:leader="dot" w:pos="6521"/>
      </w:tabs>
      <w:spacing w:before="0" w:after="0"/>
    </w:pPr>
  </w:style>
  <w:style w:type="paragraph" w:customStyle="1" w:styleId="TOFTitle">
    <w:name w:val="TOFTitle"/>
    <w:basedOn w:val="TOCTitle"/>
    <w:rsid w:val="00BC6D89"/>
  </w:style>
  <w:style w:type="paragraph" w:styleId="TableofFigures">
    <w:name w:val="table of figures"/>
    <w:basedOn w:val="Normal"/>
    <w:next w:val="Normal"/>
    <w:semiHidden/>
    <w:rsid w:val="00BC6D89"/>
    <w:pPr>
      <w:tabs>
        <w:tab w:val="right" w:leader="dot" w:pos="9072"/>
      </w:tabs>
      <w:ind w:left="970" w:hanging="403"/>
    </w:pPr>
    <w:rPr>
      <w:rFonts w:ascii="Times New Roman" w:hAnsi="Times New Roman"/>
      <w:b/>
    </w:rPr>
  </w:style>
  <w:style w:type="paragraph" w:styleId="ListNumber">
    <w:name w:val="List Number"/>
    <w:basedOn w:val="List"/>
    <w:rsid w:val="00BC6D89"/>
    <w:pPr>
      <w:numPr>
        <w:numId w:val="16"/>
      </w:numPr>
      <w:tabs>
        <w:tab w:val="clear" w:pos="340"/>
      </w:tabs>
    </w:pPr>
  </w:style>
  <w:style w:type="character" w:customStyle="1" w:styleId="WingdingSymbols">
    <w:name w:val="Wingding Symbols"/>
    <w:rsid w:val="00BC6D89"/>
    <w:rPr>
      <w:rFonts w:ascii="Wingdings" w:hAnsi="Wingdings"/>
    </w:rPr>
  </w:style>
  <w:style w:type="paragraph" w:customStyle="1" w:styleId="TableHeading">
    <w:name w:val="Table Heading"/>
    <w:basedOn w:val="HeadingBase"/>
    <w:rsid w:val="00BC6D89"/>
    <w:pPr>
      <w:keepLines/>
      <w:pBdr>
        <w:bottom w:val="single" w:sz="6" w:space="1" w:color="918585"/>
      </w:pBdr>
      <w:spacing w:before="240"/>
    </w:pPr>
  </w:style>
  <w:style w:type="character" w:customStyle="1" w:styleId="HotSpot">
    <w:name w:val="HotSpot"/>
    <w:rsid w:val="00BC6D89"/>
    <w:rPr>
      <w:color w:val="0033CC"/>
      <w:u w:val="none"/>
    </w:rPr>
  </w:style>
  <w:style w:type="paragraph" w:customStyle="1" w:styleId="BodyTextRight">
    <w:name w:val="Body Text Right"/>
    <w:basedOn w:val="BodyText"/>
    <w:rsid w:val="00BC6D89"/>
    <w:pPr>
      <w:spacing w:before="0" w:after="0"/>
      <w:jc w:val="right"/>
    </w:pPr>
  </w:style>
  <w:style w:type="paragraph" w:styleId="Index3">
    <w:name w:val="index 3"/>
    <w:basedOn w:val="ListNumber2"/>
    <w:next w:val="Normal"/>
    <w:semiHidden/>
    <w:rsid w:val="00BC6D89"/>
    <w:pPr>
      <w:numPr>
        <w:numId w:val="0"/>
      </w:numPr>
      <w:tabs>
        <w:tab w:val="right" w:leader="dot" w:pos="4176"/>
      </w:tabs>
    </w:pPr>
  </w:style>
  <w:style w:type="paragraph" w:styleId="ListNumber2">
    <w:name w:val="List Number 2"/>
    <w:basedOn w:val="List2"/>
    <w:rsid w:val="00BC6D89"/>
    <w:pPr>
      <w:numPr>
        <w:numId w:val="11"/>
      </w:numPr>
      <w:tabs>
        <w:tab w:val="clear" w:pos="1060"/>
      </w:tabs>
    </w:pPr>
  </w:style>
  <w:style w:type="paragraph" w:customStyle="1" w:styleId="MarginNote">
    <w:name w:val="Margin Note"/>
    <w:basedOn w:val="BodyText"/>
    <w:rsid w:val="00BC6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D89"/>
    <w:rPr>
      <w:sz w:val="32"/>
    </w:rPr>
  </w:style>
  <w:style w:type="paragraph" w:customStyle="1" w:styleId="HeadingProcedure">
    <w:name w:val="Heading Procedure"/>
    <w:basedOn w:val="HeadingBase"/>
    <w:next w:val="Normal"/>
    <w:rsid w:val="00BC6D89"/>
    <w:pPr>
      <w:tabs>
        <w:tab w:val="left" w:pos="0"/>
      </w:tabs>
      <w:spacing w:before="120" w:after="60"/>
    </w:pPr>
    <w:rPr>
      <w:i/>
      <w:color w:val="918585"/>
      <w:sz w:val="22"/>
    </w:rPr>
  </w:style>
  <w:style w:type="paragraph" w:customStyle="1" w:styleId="TableBodyText">
    <w:name w:val="Table Body Text"/>
    <w:basedOn w:val="BodyText"/>
    <w:rsid w:val="00BC6D89"/>
    <w:pPr>
      <w:spacing w:before="60" w:after="60"/>
    </w:pPr>
  </w:style>
  <w:style w:type="paragraph" w:styleId="ListContinue">
    <w:name w:val="List Continue"/>
    <w:basedOn w:val="List"/>
    <w:rsid w:val="00BC6D89"/>
    <w:pPr>
      <w:ind w:firstLine="0"/>
    </w:pPr>
  </w:style>
  <w:style w:type="paragraph" w:customStyle="1" w:styleId="ListNote">
    <w:name w:val="List Note"/>
    <w:basedOn w:val="List"/>
    <w:rsid w:val="00BC6D89"/>
    <w:pPr>
      <w:pBdr>
        <w:top w:val="single" w:sz="6" w:space="2" w:color="918585"/>
        <w:bottom w:val="single" w:sz="6" w:space="2" w:color="918585"/>
      </w:pBdr>
      <w:tabs>
        <w:tab w:val="left" w:pos="1021"/>
      </w:tabs>
      <w:ind w:firstLine="0"/>
    </w:pPr>
  </w:style>
  <w:style w:type="paragraph" w:customStyle="1" w:styleId="Warning">
    <w:name w:val="Warning"/>
    <w:basedOn w:val="BodyText"/>
    <w:rsid w:val="00BC6D89"/>
    <w:pPr>
      <w:shd w:val="clear" w:color="auto" w:fill="D9D9D9"/>
      <w:tabs>
        <w:tab w:val="left" w:pos="992"/>
      </w:tabs>
      <w:ind w:left="119" w:right="119"/>
    </w:pPr>
    <w:rPr>
      <w:sz w:val="20"/>
    </w:rPr>
  </w:style>
  <w:style w:type="paragraph" w:customStyle="1" w:styleId="MarginIcons">
    <w:name w:val="Margin Icons"/>
    <w:basedOn w:val="BodyText"/>
    <w:rsid w:val="00BC6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D89"/>
    <w:rPr>
      <w:rFonts w:ascii="Courier New" w:hAnsi="Courier New"/>
    </w:rPr>
  </w:style>
  <w:style w:type="paragraph" w:customStyle="1" w:styleId="NoteBullet">
    <w:name w:val="Note Bullet"/>
    <w:basedOn w:val="Note"/>
    <w:rsid w:val="00BC6D89"/>
    <w:pPr>
      <w:tabs>
        <w:tab w:val="clear" w:pos="680"/>
      </w:tabs>
      <w:spacing w:before="60" w:after="60"/>
    </w:pPr>
  </w:style>
  <w:style w:type="paragraph" w:customStyle="1" w:styleId="SubHeading2">
    <w:name w:val="SubHeading2"/>
    <w:basedOn w:val="HeadingBase"/>
    <w:rsid w:val="00BC6D89"/>
    <w:pPr>
      <w:spacing w:before="240" w:after="60"/>
    </w:pPr>
    <w:rPr>
      <w:sz w:val="20"/>
    </w:rPr>
  </w:style>
  <w:style w:type="paragraph" w:customStyle="1" w:styleId="SubHeading1">
    <w:name w:val="SubHeading1"/>
    <w:basedOn w:val="HeadingBase"/>
    <w:rsid w:val="00BC6D89"/>
    <w:pPr>
      <w:spacing w:before="240" w:after="60"/>
    </w:pPr>
    <w:rPr>
      <w:color w:val="918585"/>
      <w:sz w:val="22"/>
    </w:rPr>
  </w:style>
  <w:style w:type="paragraph" w:customStyle="1" w:styleId="SideHeading">
    <w:name w:val="Side Heading"/>
    <w:basedOn w:val="HeadingBase"/>
    <w:rsid w:val="00BC6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D89"/>
    <w:pPr>
      <w:numPr>
        <w:numId w:val="12"/>
      </w:numPr>
    </w:pPr>
  </w:style>
  <w:style w:type="paragraph" w:styleId="PlainText">
    <w:name w:val="Plain Text"/>
    <w:basedOn w:val="Normal"/>
    <w:link w:val="PlainTextChar"/>
    <w:rsid w:val="00BC6D89"/>
    <w:rPr>
      <w:sz w:val="20"/>
    </w:rPr>
  </w:style>
  <w:style w:type="character" w:customStyle="1" w:styleId="PlainTextChar">
    <w:name w:val="Plain Text Char"/>
    <w:basedOn w:val="DefaultParagraphFont"/>
    <w:link w:val="PlainText"/>
    <w:rsid w:val="00BC6D89"/>
    <w:rPr>
      <w:rFonts w:ascii="Courier New" w:eastAsia="Times New Roman" w:hAnsi="Courier New" w:cs="Times New Roman"/>
      <w:sz w:val="20"/>
      <w:szCs w:val="20"/>
      <w:lang w:eastAsia="en-US"/>
    </w:rPr>
  </w:style>
  <w:style w:type="character" w:customStyle="1" w:styleId="MenuOption">
    <w:name w:val="Menu Option"/>
    <w:basedOn w:val="DefaultParagraphFont"/>
    <w:rsid w:val="00BC6D89"/>
    <w:rPr>
      <w:b/>
      <w:smallCaps/>
    </w:rPr>
  </w:style>
  <w:style w:type="paragraph" w:customStyle="1" w:styleId="TableListNumber">
    <w:name w:val="Table List Number"/>
    <w:basedOn w:val="ListNumber"/>
    <w:rsid w:val="00BC6D89"/>
    <w:pPr>
      <w:numPr>
        <w:numId w:val="0"/>
      </w:numPr>
    </w:pPr>
  </w:style>
  <w:style w:type="paragraph" w:styleId="TOC4">
    <w:name w:val="toc 4"/>
    <w:basedOn w:val="TOCBase"/>
    <w:next w:val="Normal"/>
    <w:semiHidden/>
    <w:rsid w:val="00BC6D89"/>
    <w:pPr>
      <w:tabs>
        <w:tab w:val="right" w:leader="dot" w:pos="9071"/>
      </w:tabs>
      <w:ind w:left="1701"/>
    </w:pPr>
  </w:style>
  <w:style w:type="paragraph" w:customStyle="1" w:styleId="ListAlpha">
    <w:name w:val="List Alpha"/>
    <w:basedOn w:val="List"/>
    <w:rsid w:val="00BC6D89"/>
    <w:pPr>
      <w:numPr>
        <w:numId w:val="10"/>
      </w:numPr>
    </w:pPr>
  </w:style>
  <w:style w:type="paragraph" w:customStyle="1" w:styleId="ListAlpha2">
    <w:name w:val="List Alpha 2"/>
    <w:basedOn w:val="List2"/>
    <w:rsid w:val="00BC6D89"/>
    <w:pPr>
      <w:numPr>
        <w:numId w:val="9"/>
      </w:numPr>
    </w:pPr>
  </w:style>
  <w:style w:type="paragraph" w:styleId="List2">
    <w:name w:val="List 2"/>
    <w:basedOn w:val="BodyText"/>
    <w:rsid w:val="00BC6D89"/>
    <w:pPr>
      <w:tabs>
        <w:tab w:val="left" w:pos="680"/>
      </w:tabs>
      <w:spacing w:before="60" w:after="60"/>
      <w:ind w:left="680" w:hanging="340"/>
    </w:pPr>
  </w:style>
  <w:style w:type="paragraph" w:styleId="List3">
    <w:name w:val="List 3"/>
    <w:basedOn w:val="BodyText"/>
    <w:rsid w:val="00BC6D89"/>
    <w:pPr>
      <w:tabs>
        <w:tab w:val="left" w:pos="1021"/>
      </w:tabs>
      <w:spacing w:before="60" w:after="60"/>
      <w:ind w:left="1020" w:hanging="340"/>
    </w:pPr>
  </w:style>
  <w:style w:type="paragraph" w:styleId="List4">
    <w:name w:val="List 4"/>
    <w:basedOn w:val="BodyText"/>
    <w:rsid w:val="00BC6D89"/>
    <w:pPr>
      <w:tabs>
        <w:tab w:val="left" w:pos="1361"/>
      </w:tabs>
      <w:spacing w:before="60" w:after="60"/>
      <w:ind w:left="1361" w:hanging="340"/>
    </w:pPr>
  </w:style>
  <w:style w:type="paragraph" w:styleId="List5">
    <w:name w:val="List 5"/>
    <w:basedOn w:val="BodyText"/>
    <w:rsid w:val="00BC6D89"/>
    <w:pPr>
      <w:tabs>
        <w:tab w:val="left" w:pos="1701"/>
      </w:tabs>
      <w:spacing w:before="60" w:after="60"/>
      <w:ind w:left="1701" w:hanging="340"/>
    </w:pPr>
  </w:style>
  <w:style w:type="paragraph" w:styleId="ListBullet4">
    <w:name w:val="List Bullet 4"/>
    <w:basedOn w:val="List4"/>
    <w:rsid w:val="00BC6D89"/>
    <w:pPr>
      <w:numPr>
        <w:numId w:val="4"/>
      </w:numPr>
      <w:tabs>
        <w:tab w:val="clear" w:pos="1361"/>
      </w:tabs>
    </w:pPr>
  </w:style>
  <w:style w:type="paragraph" w:styleId="ListBullet5">
    <w:name w:val="List Bullet 5"/>
    <w:basedOn w:val="List5"/>
    <w:rsid w:val="00BC6D89"/>
    <w:pPr>
      <w:numPr>
        <w:numId w:val="5"/>
      </w:numPr>
    </w:pPr>
  </w:style>
  <w:style w:type="paragraph" w:styleId="ListContinue2">
    <w:name w:val="List Continue 2"/>
    <w:basedOn w:val="List2"/>
    <w:rsid w:val="00BC6D89"/>
    <w:pPr>
      <w:ind w:firstLine="0"/>
    </w:pPr>
  </w:style>
  <w:style w:type="paragraph" w:styleId="ListContinue3">
    <w:name w:val="List Continue 3"/>
    <w:basedOn w:val="List3"/>
    <w:rsid w:val="00BC6D89"/>
    <w:pPr>
      <w:ind w:left="1021" w:firstLine="0"/>
    </w:pPr>
  </w:style>
  <w:style w:type="paragraph" w:styleId="ListContinue4">
    <w:name w:val="List Continue 4"/>
    <w:basedOn w:val="List4"/>
    <w:rsid w:val="00BC6D89"/>
    <w:pPr>
      <w:ind w:firstLine="0"/>
    </w:pPr>
  </w:style>
  <w:style w:type="paragraph" w:styleId="ListContinue5">
    <w:name w:val="List Continue 5"/>
    <w:basedOn w:val="List5"/>
    <w:rsid w:val="00BC6D89"/>
    <w:pPr>
      <w:ind w:firstLine="0"/>
    </w:pPr>
  </w:style>
  <w:style w:type="paragraph" w:styleId="ListNumber3">
    <w:name w:val="List Number 3"/>
    <w:basedOn w:val="List3"/>
    <w:rsid w:val="00BC6D89"/>
    <w:pPr>
      <w:numPr>
        <w:numId w:val="6"/>
      </w:numPr>
    </w:pPr>
  </w:style>
  <w:style w:type="paragraph" w:styleId="ListNumber4">
    <w:name w:val="List Number 4"/>
    <w:basedOn w:val="List4"/>
    <w:rsid w:val="00BC6D89"/>
    <w:pPr>
      <w:numPr>
        <w:numId w:val="7"/>
      </w:numPr>
    </w:pPr>
  </w:style>
  <w:style w:type="paragraph" w:styleId="ListNumber5">
    <w:name w:val="List Number 5"/>
    <w:basedOn w:val="List5"/>
    <w:rsid w:val="00BC6D89"/>
    <w:pPr>
      <w:numPr>
        <w:numId w:val="8"/>
      </w:numPr>
    </w:pPr>
  </w:style>
  <w:style w:type="paragraph" w:styleId="BlockText">
    <w:name w:val="Block Text"/>
    <w:basedOn w:val="Normal"/>
    <w:rsid w:val="00BC6D89"/>
    <w:pPr>
      <w:spacing w:after="120"/>
      <w:ind w:left="1440" w:right="1440"/>
    </w:pPr>
  </w:style>
  <w:style w:type="character" w:customStyle="1" w:styleId="Subscript">
    <w:name w:val="Subscript"/>
    <w:basedOn w:val="DefaultParagraphFont"/>
    <w:rsid w:val="00BC6D89"/>
    <w:rPr>
      <w:sz w:val="16"/>
      <w:vertAlign w:val="subscript"/>
    </w:rPr>
  </w:style>
  <w:style w:type="character" w:customStyle="1" w:styleId="Superscript">
    <w:name w:val="Superscript"/>
    <w:basedOn w:val="DefaultParagraphFont"/>
    <w:rsid w:val="00BC6D89"/>
    <w:rPr>
      <w:sz w:val="16"/>
      <w:vertAlign w:val="superscript"/>
    </w:rPr>
  </w:style>
  <w:style w:type="character" w:customStyle="1" w:styleId="Symbols">
    <w:name w:val="Symbols"/>
    <w:basedOn w:val="DefaultParagraphFont"/>
    <w:rsid w:val="00BC6D89"/>
    <w:rPr>
      <w:rFonts w:ascii="Symbol" w:hAnsi="Symbol"/>
    </w:rPr>
  </w:style>
  <w:style w:type="character" w:customStyle="1" w:styleId="MenuOptions">
    <w:name w:val="Menu Options"/>
    <w:basedOn w:val="DefaultParagraphFont"/>
    <w:rsid w:val="00BC6D89"/>
    <w:rPr>
      <w:rFonts w:ascii="Arial Narrow" w:hAnsi="Arial Narrow"/>
      <w:smallCaps/>
    </w:rPr>
  </w:style>
  <w:style w:type="character" w:customStyle="1" w:styleId="Buttons">
    <w:name w:val="Buttons"/>
    <w:basedOn w:val="DefaultParagraphFont"/>
    <w:rsid w:val="00BC6D89"/>
    <w:rPr>
      <w:b/>
    </w:rPr>
  </w:style>
  <w:style w:type="character" w:customStyle="1" w:styleId="Underlined">
    <w:name w:val="Underlined"/>
    <w:basedOn w:val="DefaultParagraphFont"/>
    <w:rsid w:val="00BC6D89"/>
    <w:rPr>
      <w:u w:val="single"/>
    </w:rPr>
  </w:style>
  <w:style w:type="paragraph" w:customStyle="1" w:styleId="TableBodyTextRight">
    <w:name w:val="Table Body Text Right"/>
    <w:basedOn w:val="TableBodyText"/>
    <w:rsid w:val="00BC6D89"/>
    <w:pPr>
      <w:widowControl w:val="0"/>
      <w:autoSpaceDE w:val="0"/>
      <w:autoSpaceDN w:val="0"/>
      <w:adjustRightInd w:val="0"/>
      <w:jc w:val="right"/>
    </w:pPr>
    <w:rPr>
      <w:rFonts w:cs="Arial"/>
      <w:szCs w:val="18"/>
    </w:rPr>
  </w:style>
  <w:style w:type="paragraph" w:customStyle="1" w:styleId="CopyrightText">
    <w:name w:val="Copyright Text"/>
    <w:basedOn w:val="BodyText"/>
    <w:rsid w:val="00BC6D89"/>
    <w:rPr>
      <w:sz w:val="18"/>
    </w:rPr>
  </w:style>
  <w:style w:type="paragraph" w:customStyle="1" w:styleId="BodySmallRight">
    <w:name w:val="Body Small Right"/>
    <w:basedOn w:val="BodyTextRight"/>
    <w:rsid w:val="00BC6D89"/>
    <w:rPr>
      <w:sz w:val="18"/>
      <w:szCs w:val="18"/>
    </w:rPr>
  </w:style>
  <w:style w:type="paragraph" w:customStyle="1" w:styleId="MarginEdition">
    <w:name w:val="Margin Edition"/>
    <w:basedOn w:val="MarginNote"/>
    <w:rsid w:val="00BC6D89"/>
    <w:pPr>
      <w:spacing w:before="0" w:after="0"/>
    </w:pPr>
    <w:rPr>
      <w:rFonts w:ascii="Times New Roman" w:hAnsi="Times New Roman"/>
      <w:color w:val="999999"/>
    </w:rPr>
  </w:style>
  <w:style w:type="paragraph" w:customStyle="1" w:styleId="Spacer">
    <w:name w:val="Spacer"/>
    <w:basedOn w:val="Normal"/>
    <w:rsid w:val="00BC6D89"/>
    <w:rPr>
      <w:sz w:val="2"/>
      <w:szCs w:val="2"/>
    </w:rPr>
  </w:style>
  <w:style w:type="character" w:customStyle="1" w:styleId="Small">
    <w:name w:val="Small"/>
    <w:basedOn w:val="DefaultParagraphFont"/>
    <w:rsid w:val="00BC6D89"/>
    <w:rPr>
      <w:sz w:val="16"/>
    </w:rPr>
  </w:style>
  <w:style w:type="paragraph" w:customStyle="1" w:styleId="WideTable">
    <w:name w:val="Wide Table"/>
    <w:basedOn w:val="Normal"/>
    <w:rsid w:val="00BC6D89"/>
    <w:pPr>
      <w:ind w:left="-1418"/>
    </w:pPr>
    <w:rPr>
      <w:sz w:val="2"/>
      <w:szCs w:val="2"/>
    </w:rPr>
  </w:style>
  <w:style w:type="character" w:styleId="PageNumber">
    <w:name w:val="page number"/>
    <w:basedOn w:val="DefaultParagraphFont"/>
    <w:rsid w:val="00BC6D89"/>
  </w:style>
  <w:style w:type="paragraph" w:styleId="Quote">
    <w:name w:val="Quote"/>
    <w:basedOn w:val="Heading1"/>
    <w:link w:val="QuoteChar"/>
    <w:qFormat/>
    <w:rsid w:val="00BC6D89"/>
    <w:rPr>
      <w:b w:val="0"/>
      <w:sz w:val="72"/>
      <w:szCs w:val="72"/>
      <w:lang w:val="en-NZ"/>
    </w:rPr>
  </w:style>
  <w:style w:type="character" w:customStyle="1" w:styleId="QuoteChar">
    <w:name w:val="Quote Char"/>
    <w:basedOn w:val="DefaultParagraphFont"/>
    <w:link w:val="Quote"/>
    <w:rsid w:val="00BC6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D89"/>
    <w:pPr>
      <w:pageBreakBefore/>
    </w:pPr>
  </w:style>
  <w:style w:type="paragraph" w:customStyle="1" w:styleId="Border">
    <w:name w:val="Border"/>
    <w:basedOn w:val="Normal"/>
    <w:qFormat/>
    <w:rsid w:val="00BC6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D89"/>
    <w:rPr>
      <w:b/>
      <w:bCs/>
      <w:i/>
      <w:iCs/>
      <w:color w:val="auto"/>
    </w:rPr>
  </w:style>
  <w:style w:type="paragraph" w:styleId="IntenseQuote">
    <w:name w:val="Intense Quote"/>
    <w:basedOn w:val="Normal"/>
    <w:next w:val="Normal"/>
    <w:link w:val="IntenseQuoteChar"/>
    <w:uiPriority w:val="30"/>
    <w:qFormat/>
    <w:rsid w:val="00BC6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D89"/>
    <w:rPr>
      <w:smallCaps/>
      <w:color w:val="auto"/>
      <w:u w:val="single"/>
    </w:rPr>
  </w:style>
  <w:style w:type="character" w:styleId="IntenseReference">
    <w:name w:val="Intense Reference"/>
    <w:basedOn w:val="DefaultParagraphFont"/>
    <w:uiPriority w:val="32"/>
    <w:qFormat/>
    <w:rsid w:val="00BC6D89"/>
    <w:rPr>
      <w:b/>
      <w:bCs/>
      <w:smallCaps/>
      <w:color w:val="auto"/>
      <w:spacing w:val="5"/>
      <w:u w:val="single"/>
    </w:rPr>
  </w:style>
  <w:style w:type="paragraph" w:customStyle="1" w:styleId="2ColumnHeading">
    <w:name w:val="2Column Heading"/>
    <w:basedOn w:val="BodyText"/>
    <w:qFormat/>
    <w:rsid w:val="00BC6D89"/>
    <w:pPr>
      <w:spacing w:after="60"/>
      <w:ind w:left="-2268"/>
    </w:pPr>
    <w:rPr>
      <w:b/>
    </w:rPr>
  </w:style>
  <w:style w:type="paragraph" w:customStyle="1" w:styleId="Heading1TOC">
    <w:name w:val="Heading1 TOC"/>
    <w:basedOn w:val="Normal"/>
    <w:qFormat/>
    <w:rsid w:val="00BC6D89"/>
    <w:pPr>
      <w:spacing w:before="240" w:after="120"/>
    </w:pPr>
    <w:rPr>
      <w:rFonts w:ascii="Times New Roman" w:hAnsi="Times New Roman"/>
      <w:b/>
      <w:sz w:val="32"/>
    </w:rPr>
  </w:style>
  <w:style w:type="paragraph" w:customStyle="1" w:styleId="Heading2TOC">
    <w:name w:val="Heading2 TOC"/>
    <w:basedOn w:val="Normal"/>
    <w:qFormat/>
    <w:rsid w:val="00BC6D89"/>
    <w:pPr>
      <w:spacing w:before="240" w:after="60"/>
    </w:pPr>
    <w:rPr>
      <w:rFonts w:ascii="Times New Roman" w:hAnsi="Times New Roman"/>
      <w:b/>
      <w:sz w:val="28"/>
    </w:rPr>
  </w:style>
  <w:style w:type="character" w:customStyle="1" w:styleId="Underline">
    <w:name w:val="Underline"/>
    <w:basedOn w:val="DefaultParagraphFont"/>
    <w:qFormat/>
    <w:rsid w:val="00BC6D89"/>
    <w:rPr>
      <w:u w:val="single"/>
    </w:rPr>
  </w:style>
  <w:style w:type="paragraph" w:styleId="BalloonText">
    <w:name w:val="Balloon Text"/>
    <w:basedOn w:val="Normal"/>
    <w:link w:val="BalloonTextChar"/>
    <w:rsid w:val="00BC6D89"/>
    <w:rPr>
      <w:rFonts w:ascii="Tahoma" w:hAnsi="Tahoma" w:cs="Tahoma"/>
      <w:sz w:val="16"/>
      <w:szCs w:val="16"/>
    </w:rPr>
  </w:style>
  <w:style w:type="character" w:customStyle="1" w:styleId="BalloonTextChar">
    <w:name w:val="Balloon Text Char"/>
    <w:basedOn w:val="DefaultParagraphFont"/>
    <w:link w:val="BalloonText"/>
    <w:rsid w:val="00BC6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D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D89"/>
    <w:rPr>
      <w:b/>
      <w:color w:val="660033"/>
      <w:spacing w:val="0"/>
    </w:rPr>
  </w:style>
  <w:style w:type="paragraph" w:customStyle="1" w:styleId="Nameditemlist">
    <w:name w:val="Named item list"/>
    <w:basedOn w:val="BodyText"/>
    <w:qFormat/>
    <w:rsid w:val="00BC6D89"/>
    <w:pPr>
      <w:tabs>
        <w:tab w:val="left" w:pos="2835"/>
      </w:tabs>
      <w:ind w:left="2835" w:hanging="2835"/>
    </w:pPr>
  </w:style>
  <w:style w:type="paragraph" w:customStyle="1" w:styleId="BodyTextnopadding">
    <w:name w:val="Body Text no padding"/>
    <w:basedOn w:val="BodyText"/>
    <w:qFormat/>
    <w:rsid w:val="00BC6D89"/>
    <w:pPr>
      <w:spacing w:before="0" w:after="0"/>
    </w:pPr>
  </w:style>
  <w:style w:type="paragraph" w:customStyle="1" w:styleId="BodyTextBold">
    <w:name w:val="Body Text Bold"/>
    <w:basedOn w:val="BodyText"/>
    <w:qFormat/>
    <w:rsid w:val="00BC6D89"/>
    <w:rPr>
      <w:b/>
    </w:rPr>
  </w:style>
  <w:style w:type="character" w:styleId="Hyperlink">
    <w:name w:val="Hyperlink"/>
    <w:basedOn w:val="DefaultParagraphFont"/>
    <w:uiPriority w:val="99"/>
    <w:unhideWhenUsed/>
    <w:rsid w:val="006D64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1438</Words>
  <Characters>9728</Characters>
  <Application>Microsoft Office Word</Application>
  <DocSecurity>0</DocSecurity>
  <Lines>277</Lines>
  <Paragraphs>186</Paragraphs>
  <ScaleCrop>false</ScaleCrop>
  <Company>Author-it Software Corporation Ltd.</Company>
  <LinksUpToDate>false</LinksUpToDate>
  <CharactersWithSpaces>10980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AURTTE005 Overhaul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