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9B2" w:rsidP="006A19B2">
      <w:pPr>
        <w:pStyle w:val="Title"/>
      </w:pPr>
      <w:r>
        <w:fldChar w:fldCharType="begin"/>
      </w:r>
      <w:r>
        <w:instrText xml:space="preserve"> TITLE   \* MERGEFORMAT </w:instrText>
      </w:r>
      <w:r>
        <w:fldChar w:fldCharType="separate"/>
      </w:r>
      <w:r>
        <w:t>AURTTE001 Apply knowledge of engine science</w:t>
      </w:r>
      <w:r>
        <w:fldChar w:fldCharType="end"/>
      </w:r>
    </w:p>
    <w:p w:rsidR="006A19B2" w:rsidP="006A19B2">
      <w:pPr>
        <w:pStyle w:val="Version"/>
        <w:sectPr w:rsidSect="00310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0EB" w:rsidP="003100EB">
      <w:pPr>
        <w:pStyle w:val="SuperHeading"/>
      </w:pPr>
      <w:r w:rsidRPr="003100EB">
        <w:t>AURTTE001 Apply knowledge of engine science</w:t>
      </w:r>
    </w:p>
    <w:p w:rsidR="00000000" w:rsidRPr="003100EB" w:rsidP="003100EB">
      <w:pPr>
        <w:pStyle w:val="Heading1"/>
      </w:pPr>
      <w:bookmarkStart w:id="1" w:name="O_794082"/>
      <w:bookmarkEnd w:id="1"/>
      <w:r w:rsidRPr="003100EB">
        <w:t>Modification History</w:t>
      </w:r>
    </w:p>
    <w:tbl>
      <w:tblPr>
        <w:tblW w:w="9639" w:type="dxa"/>
        <w:tblLayout w:type="fixed"/>
        <w:tblCellMar>
          <w:left w:w="62" w:type="dxa"/>
          <w:right w:w="62" w:type="dxa"/>
        </w:tblCellMar>
        <w:tblLook w:val="0000"/>
      </w:tblPr>
      <w:tblGrid>
        <w:gridCol w:w="2835"/>
        <w:gridCol w:w="6804"/>
      </w:tblGrid>
      <w:tr w:rsidTr="006A19B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0EB" w:rsidP="003100EB">
            <w:pPr>
              <w:pStyle w:val="BodyText"/>
            </w:pPr>
            <w:r w:rsidRPr="003100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EB">
            <w:pPr>
              <w:pStyle w:val="BodyText"/>
              <w:rPr>
                <w:lang w:val="en-NZ"/>
              </w:rPr>
            </w:pPr>
            <w:r w:rsidRPr="003100EB">
              <w:rPr>
                <w:rStyle w:val="SpecialBold"/>
              </w:rPr>
              <w:t>Comment</w:t>
            </w:r>
          </w:p>
        </w:tc>
      </w:tr>
      <w:tr w:rsidTr="006A19B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EB">
            <w:pPr>
              <w:pStyle w:val="BodyText"/>
              <w:rPr>
                <w:lang w:val="en-NZ"/>
              </w:rPr>
            </w:pPr>
            <w:r w:rsidRPr="003100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0EB" w:rsidP="003100EB">
            <w:pPr>
              <w:pStyle w:val="BodyText"/>
            </w:pPr>
            <w:r w:rsidRPr="003100EB">
              <w:t>New unit of competency.</w:t>
            </w:r>
          </w:p>
        </w:tc>
      </w:tr>
    </w:tbl>
    <w:p w:rsidR="00000000" w:rsidRPr="003100EB" w:rsidP="003100EB">
      <w:pPr>
        <w:pStyle w:val="BodyText"/>
      </w:pPr>
    </w:p>
    <w:p w:rsidR="00000000" w:rsidRPr="003100EB" w:rsidP="003100EB">
      <w:pPr>
        <w:pStyle w:val="AllowPageBreak"/>
      </w:pPr>
    </w:p>
    <w:p w:rsidR="00000000" w:rsidRPr="003100EB" w:rsidP="003100EB">
      <w:pPr>
        <w:pStyle w:val="Heading1"/>
      </w:pPr>
      <w:bookmarkStart w:id="2" w:name="O_794083"/>
      <w:bookmarkEnd w:id="2"/>
      <w:r w:rsidRPr="003100EB">
        <w:t>Application</w:t>
      </w:r>
    </w:p>
    <w:p w:rsidR="00000000" w:rsidRPr="003100EB" w:rsidP="006A19B2">
      <w:pPr>
        <w:pStyle w:val="BodyText"/>
      </w:pPr>
      <w:r w:rsidRPr="003100EB">
        <w:t xml:space="preserve">This unit describes the performance outcomes required to apply knowledge of the construction and operation of engines and their components during engine </w:t>
      </w:r>
      <w:r w:rsidRPr="003100EB">
        <w:t>repair or reconditioning activities. It involves identifying engine components and describing their function.</w:t>
      </w:r>
    </w:p>
    <w:p w:rsidR="00000000" w:rsidRPr="003100EB" w:rsidP="006A19B2">
      <w:pPr>
        <w:pStyle w:val="BodyText"/>
      </w:pPr>
      <w:r w:rsidRPr="003100EB">
        <w:t>It applies to those working in the automotive service and repair industry.</w:t>
      </w:r>
    </w:p>
    <w:p w:rsidR="00000000" w:rsidRPr="003100EB" w:rsidP="006A19B2">
      <w:pPr>
        <w:pStyle w:val="BodyText"/>
      </w:pPr>
      <w:r w:rsidRPr="003100EB">
        <w:t>No licensing, legislative, regulatory or certification requirements apply to this unit at the time of publication.</w:t>
      </w:r>
    </w:p>
    <w:p w:rsidR="00000000" w:rsidRPr="003100EB" w:rsidP="003100EB">
      <w:pPr>
        <w:pStyle w:val="Heading1"/>
      </w:pPr>
      <w:bookmarkStart w:id="3" w:name="O_794085"/>
      <w:bookmarkEnd w:id="3"/>
      <w:r w:rsidRPr="003100EB">
        <w:t>Competency Field</w:t>
      </w:r>
    </w:p>
    <w:p w:rsidR="00000000" w:rsidRPr="003100EB" w:rsidP="006A19B2">
      <w:pPr>
        <w:pStyle w:val="BodyText"/>
      </w:pPr>
      <w:r w:rsidRPr="003100EB">
        <w:t>Mechanical Miscellaneous</w:t>
      </w:r>
    </w:p>
    <w:p w:rsidR="00000000" w:rsidRPr="003100EB" w:rsidP="003100EB">
      <w:pPr>
        <w:pStyle w:val="Heading1"/>
      </w:pPr>
      <w:bookmarkStart w:id="4" w:name="O_794086"/>
      <w:bookmarkEnd w:id="4"/>
      <w:r w:rsidRPr="003100EB">
        <w:t>Unit Sector</w:t>
      </w:r>
    </w:p>
    <w:p w:rsidR="00000000" w:rsidRPr="003100EB" w:rsidP="006A19B2">
      <w:pPr>
        <w:pStyle w:val="BodyText"/>
      </w:pPr>
      <w:r w:rsidRPr="003100EB">
        <w:t>Technical - Engines</w:t>
      </w:r>
    </w:p>
    <w:p w:rsidR="00000000" w:rsidRPr="003100EB" w:rsidP="003100EB">
      <w:pPr>
        <w:pStyle w:val="Heading1"/>
      </w:pPr>
      <w:bookmarkStart w:id="5" w:name="O_794087"/>
      <w:bookmarkEnd w:id="5"/>
      <w:r w:rsidRPr="003100EB">
        <w:t>Elements and Per</w:t>
      </w:r>
      <w:r w:rsidRPr="003100EB">
        <w:t>formance Criteria</w:t>
      </w:r>
    </w:p>
    <w:tbl>
      <w:tblPr>
        <w:tblW w:w="9639" w:type="dxa"/>
        <w:tblLayout w:type="fixed"/>
        <w:tblCellMar>
          <w:left w:w="62" w:type="dxa"/>
          <w:right w:w="62" w:type="dxa"/>
        </w:tblCellMar>
        <w:tblLook w:val="0000"/>
      </w:tblPr>
      <w:tblGrid>
        <w:gridCol w:w="2835"/>
        <w:gridCol w:w="6804"/>
      </w:tblGrid>
      <w:tr w:rsidTr="003100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EB" w:rsidP="003100EB">
            <w:pPr>
              <w:pStyle w:val="BodyText"/>
            </w:pPr>
            <w:r w:rsidRPr="003100EB">
              <w:rPr>
                <w:rStyle w:val="SpecialBold"/>
              </w:rPr>
              <w:t>Elements</w:t>
            </w:r>
          </w:p>
          <w:p w:rsidR="00000000" w:rsidRPr="003100EB" w:rsidP="003100EB">
            <w:pPr>
              <w:pStyle w:val="BodyText"/>
            </w:pPr>
            <w:r w:rsidRPr="003100E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EB" w:rsidP="003100EB">
            <w:pPr>
              <w:pStyle w:val="BodyText"/>
            </w:pPr>
            <w:r w:rsidRPr="003100EB">
              <w:rPr>
                <w:rStyle w:val="SpecialBold"/>
              </w:rPr>
              <w:t>Performance Criteria</w:t>
            </w:r>
          </w:p>
          <w:p w:rsidR="00000000" w:rsidP="003100EB">
            <w:pPr>
              <w:pStyle w:val="BodyText"/>
              <w:rPr>
                <w:lang w:val="en-NZ"/>
              </w:rPr>
            </w:pPr>
            <w:r w:rsidRPr="003100EB">
              <w:t>Performance criteria describe the performance needed to demonstrate achievement of the element. Where bold and italicised text is used, further information is detaile</w:t>
            </w:r>
            <w:r w:rsidRPr="003100EB">
              <w:t>d in the range of conditions section.</w:t>
            </w:r>
          </w:p>
        </w:tc>
      </w:tr>
      <w:tr w:rsidTr="003100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List"/>
              <w:rPr>
                <w:lang w:val="en-NZ"/>
              </w:rPr>
            </w:pPr>
            <w:r w:rsidRPr="003100EB">
              <w:t>1.</w:t>
            </w:r>
            <w:r w:rsidRPr="003100EB">
              <w:tab/>
              <w:t xml:space="preserve">Identify relevant information of engine </w:t>
            </w:r>
            <w:r w:rsidRPr="003100EB">
              <w:t>construction and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EB" w:rsidP="003100EB">
            <w:pPr>
              <w:pStyle w:val="List"/>
            </w:pPr>
            <w:r w:rsidRPr="003100EB">
              <w:t>1.1</w:t>
            </w:r>
            <w:r w:rsidRPr="003100EB">
              <w:tab/>
              <w:t>Components of engine are identified during repair or reconditioning activities</w:t>
            </w:r>
          </w:p>
          <w:p w:rsidR="00000000" w:rsidRPr="003100EB" w:rsidP="003100EB">
            <w:pPr>
              <w:pStyle w:val="List"/>
            </w:pPr>
            <w:r w:rsidRPr="003100EB">
              <w:t>1.2</w:t>
            </w:r>
            <w:r w:rsidRPr="003100EB">
              <w:tab/>
              <w:t xml:space="preserve">Functions of engine components are identified during repair </w:t>
            </w:r>
            <w:r w:rsidRPr="003100EB">
              <w:t>or reconditioning activities</w:t>
            </w:r>
          </w:p>
          <w:p w:rsidR="00000000" w:rsidRPr="003100EB" w:rsidP="003100EB">
            <w:pPr>
              <w:pStyle w:val="List"/>
            </w:pPr>
            <w:r w:rsidRPr="003100EB">
              <w:t>1.3</w:t>
            </w:r>
            <w:r w:rsidRPr="003100EB">
              <w:tab/>
              <w:t>Relationships between engine components, including effects on other components’ tolerances and clearances, are identified during repair or reconditioning activities</w:t>
            </w:r>
          </w:p>
          <w:p w:rsidR="00000000" w:rsidP="003100EB">
            <w:pPr>
              <w:pStyle w:val="List"/>
              <w:rPr>
                <w:lang w:val="en-NZ"/>
              </w:rPr>
            </w:pPr>
            <w:r w:rsidRPr="003100EB">
              <w:t>1.4</w:t>
            </w:r>
            <w:r w:rsidRPr="003100EB">
              <w:tab/>
              <w:t xml:space="preserve">Engine configurations are identified during repair or </w:t>
            </w:r>
            <w:r w:rsidRPr="003100EB">
              <w:t>reconditioning activities</w:t>
            </w:r>
          </w:p>
        </w:tc>
      </w:tr>
      <w:tr w:rsidTr="003100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List"/>
              <w:rPr>
                <w:lang w:val="en-NZ"/>
              </w:rPr>
            </w:pPr>
            <w:r w:rsidRPr="003100EB">
              <w:t>2.</w:t>
            </w:r>
            <w:r w:rsidRPr="003100EB">
              <w:tab/>
              <w:t>Apply relevant information of engine construction and operation to work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EB" w:rsidP="003100EB">
            <w:pPr>
              <w:pStyle w:val="List"/>
            </w:pPr>
            <w:r w:rsidRPr="003100EB">
              <w:t>2.1</w:t>
            </w:r>
            <w:r w:rsidRPr="003100EB">
              <w:tab/>
              <w:t xml:space="preserve">Knowledge of engine construction and operation is used during repair or engine reconditioning activities to carry out work according </w:t>
            </w:r>
            <w:r w:rsidRPr="003100EB">
              <w:t>to manufacturer specifications and workplace procedures</w:t>
            </w:r>
          </w:p>
          <w:p w:rsidR="00000000" w:rsidP="003100EB">
            <w:pPr>
              <w:pStyle w:val="List"/>
              <w:rPr>
                <w:lang w:val="en-NZ"/>
              </w:rPr>
            </w:pPr>
            <w:r w:rsidRPr="003100EB">
              <w:t>2.2</w:t>
            </w:r>
            <w:r w:rsidRPr="003100EB">
              <w:tab/>
              <w:t>Knowledge of engine diagnosis is used during repair or reconditioning activities to identify causes of engine component wear or failure</w:t>
            </w:r>
          </w:p>
        </w:tc>
      </w:tr>
      <w:tr w:rsidTr="003100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List"/>
              <w:rPr>
                <w:lang w:val="en-NZ"/>
              </w:rPr>
            </w:pPr>
            <w:r w:rsidRPr="003100EB">
              <w:t>3.</w:t>
            </w:r>
            <w:r w:rsidRPr="003100EB">
              <w:tab/>
              <w:t>Evaluate knowledge of engine science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EB" w:rsidP="003100EB">
            <w:pPr>
              <w:pStyle w:val="List"/>
            </w:pPr>
            <w:r w:rsidRPr="003100EB">
              <w:t>3.1</w:t>
            </w:r>
            <w:r w:rsidRPr="003100EB">
              <w:tab/>
              <w:t>Knowledge of en</w:t>
            </w:r>
            <w:r w:rsidRPr="003100EB">
              <w:t>gine science is regularly checked with colleagues and supervisor to ensure currency and accuracy</w:t>
            </w:r>
          </w:p>
          <w:p w:rsidR="00000000" w:rsidRPr="003100EB" w:rsidP="003100EB">
            <w:pPr>
              <w:pStyle w:val="List"/>
            </w:pPr>
            <w:r w:rsidRPr="003100EB">
              <w:t>3.2</w:t>
            </w:r>
            <w:r w:rsidRPr="003100EB">
              <w:tab/>
              <w:t>Knowledge of engine science is updated as required to complement own work role</w:t>
            </w:r>
          </w:p>
        </w:tc>
      </w:tr>
    </w:tbl>
    <w:p w:rsidR="00000000" w:rsidRPr="003100EB" w:rsidP="003100EB">
      <w:pPr>
        <w:pStyle w:val="BodyText"/>
      </w:pPr>
    </w:p>
    <w:p w:rsidR="00000000" w:rsidRPr="003100EB" w:rsidP="003100EB">
      <w:pPr>
        <w:pStyle w:val="AllowPageBreak"/>
      </w:pPr>
    </w:p>
    <w:p w:rsidR="00000000" w:rsidRPr="003100EB" w:rsidP="003100EB">
      <w:pPr>
        <w:pStyle w:val="Heading1"/>
      </w:pPr>
      <w:bookmarkStart w:id="6" w:name="O_794088"/>
      <w:bookmarkEnd w:id="6"/>
      <w:r w:rsidRPr="003100EB">
        <w:t>Foundation Skills</w:t>
      </w:r>
    </w:p>
    <w:p w:rsidR="00000000" w:rsidRPr="003100EB" w:rsidP="006A19B2">
      <w:pPr>
        <w:pStyle w:val="BodyText"/>
      </w:pPr>
      <w:r w:rsidRPr="003100EB">
        <w:t xml:space="preserve">This section describes those language, </w:t>
      </w:r>
      <w:r w:rsidRPr="003100EB">
        <w:t>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100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EB" w:rsidP="003100EB">
            <w:pPr>
              <w:pStyle w:val="BodyText"/>
            </w:pPr>
            <w:r w:rsidRPr="003100E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BodyText"/>
              <w:rPr>
                <w:lang w:val="en-NZ"/>
              </w:rPr>
            </w:pPr>
            <w:r w:rsidRPr="003100EB">
              <w:rPr>
                <w:rStyle w:val="SpecialBold"/>
              </w:rPr>
              <w:t>Description</w:t>
            </w:r>
          </w:p>
        </w:tc>
      </w:tr>
      <w:tr w:rsidTr="003100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BodyText"/>
              <w:rPr>
                <w:lang w:val="en-NZ"/>
              </w:rPr>
            </w:pPr>
            <w:r w:rsidRPr="003100E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ListBullet"/>
              <w:rPr>
                <w:lang w:val="en-NZ"/>
              </w:rPr>
            </w:pPr>
            <w:r w:rsidRPr="003100EB">
              <w:t>locate engine reconditioning procedures and engine specifications in workshop and manufacturer literature efficiently.</w:t>
            </w:r>
          </w:p>
        </w:tc>
      </w:tr>
      <w:tr w:rsidTr="003100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BodyText"/>
              <w:rPr>
                <w:lang w:val="en-NZ"/>
              </w:rPr>
            </w:pPr>
            <w:r w:rsidRPr="003100E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ListBullet"/>
              <w:rPr>
                <w:lang w:val="en-NZ"/>
              </w:rPr>
            </w:pPr>
            <w:r w:rsidRPr="003100EB">
              <w:t>interpret technical information and terminology found in workshop manuals and automotive textbooks relating to engin</w:t>
            </w:r>
            <w:r w:rsidRPr="003100EB">
              <w:t>es.</w:t>
            </w:r>
          </w:p>
        </w:tc>
      </w:tr>
      <w:tr w:rsidTr="003100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BodyText"/>
              <w:rPr>
                <w:lang w:val="en-NZ"/>
              </w:rPr>
            </w:pPr>
            <w:r w:rsidRPr="003100EB">
              <w:t>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ListBullet"/>
              <w:rPr>
                <w:lang w:val="en-NZ"/>
              </w:rPr>
            </w:pPr>
            <w:r w:rsidRPr="003100EB">
              <w:t>discuss interpretation of engine science with colleagues and supervisor using listening skills and correct industry terminology.</w:t>
            </w:r>
          </w:p>
        </w:tc>
      </w:tr>
      <w:tr w:rsidTr="003100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EB">
            <w:pPr>
              <w:pStyle w:val="BodyText"/>
              <w:rPr>
                <w:lang w:val="en-NZ"/>
              </w:rPr>
            </w:pPr>
            <w:r w:rsidRPr="003100E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EB" w:rsidP="003100EB">
            <w:pPr>
              <w:pStyle w:val="ListBullet"/>
            </w:pPr>
            <w:r w:rsidRPr="003100EB">
              <w:t>interpret numbers and units in information relating to engines in workshop manuals and automotive textbooks</w:t>
            </w:r>
          </w:p>
          <w:p w:rsidR="00000000" w:rsidRPr="003100EB" w:rsidP="003100EB">
            <w:pPr>
              <w:pStyle w:val="ListBullet"/>
            </w:pPr>
            <w:r w:rsidRPr="003100EB">
              <w:t xml:space="preserve">use basic mathematical operations, including addition, </w:t>
            </w:r>
            <w:r w:rsidRPr="003100EB">
              <w:t>subtraction and multiplication, to calculate engine dimensions</w:t>
            </w:r>
          </w:p>
          <w:p w:rsidR="00000000" w:rsidRPr="003100EB" w:rsidP="003100EB">
            <w:pPr>
              <w:pStyle w:val="ListBullet"/>
            </w:pPr>
            <w:r w:rsidRPr="003100EB">
              <w:t>use simple formulas, such as A</w:t>
            </w:r>
            <w:r w:rsidRPr="003100EB">
              <w:t xml:space="preserve"> = </w:t>
            </w:r>
            <w:r w:rsidRPr="003100EB">
              <w:rPr>
                <w:rStyle w:val="Symbols"/>
              </w:rPr>
              <w:t></w:t>
            </w:r>
            <w:r w:rsidRPr="003100EB">
              <w:t>r</w:t>
            </w:r>
            <w:r w:rsidRPr="003100EB">
              <w:rPr>
                <w:rStyle w:val="Superscript"/>
              </w:rPr>
              <w:t>2</w:t>
            </w:r>
          </w:p>
          <w:p w:rsidR="00000000" w:rsidRPr="003100EB" w:rsidP="003100EB">
            <w:pPr>
              <w:pStyle w:val="ListBullet"/>
            </w:pPr>
            <w:r w:rsidRPr="003100EB">
              <w:t>interpret numbers and units used with measuring equipment, such as compression gauges and cylinder leakage testers.</w:t>
            </w:r>
          </w:p>
        </w:tc>
      </w:tr>
    </w:tbl>
    <w:p w:rsidR="00000000" w:rsidRPr="003100EB" w:rsidP="003100EB">
      <w:pPr>
        <w:pStyle w:val="BodyText"/>
      </w:pPr>
    </w:p>
    <w:p w:rsidR="00000000" w:rsidRPr="003100EB" w:rsidP="003100EB">
      <w:pPr>
        <w:pStyle w:val="AllowPageBreak"/>
      </w:pPr>
    </w:p>
    <w:p w:rsidR="00000000" w:rsidRPr="003100EB" w:rsidP="003100EB">
      <w:pPr>
        <w:pStyle w:val="Heading1"/>
      </w:pPr>
      <w:bookmarkStart w:id="7" w:name="O_848377"/>
      <w:bookmarkEnd w:id="7"/>
      <w:r w:rsidRPr="003100EB">
        <w:t>Range of Conditions</w:t>
      </w:r>
    </w:p>
    <w:p w:rsidR="00000000" w:rsidRPr="003100EB" w:rsidP="006A19B2">
      <w:pPr>
        <w:pStyle w:val="BodyText"/>
      </w:pPr>
      <w:r w:rsidRPr="003100EB">
        <w:t>This section specifies work environments and conditions that may affect performance. Essential</w:t>
      </w:r>
      <w:r w:rsidRPr="003100EB">
        <w:t xml:space="preserve"> operating conditions that may be present (depending on the work situation, needs of the candidate, accessibility of the item, and local industry and regional contexts) are included. Bold italicised wording, if used in the performance criteria, is detailed</w:t>
      </w:r>
      <w:r w:rsidRPr="003100EB">
        <w:t xml:space="preserve"> below.</w:t>
      </w:r>
    </w:p>
    <w:p w:rsidR="00000000" w:rsidRPr="003100EB" w:rsidP="006A19B2">
      <w:pPr>
        <w:pStyle w:val="BodyText"/>
      </w:pPr>
      <w:r w:rsidRPr="003100EB">
        <w:t>There is no Range of Conditions for this unit.</w:t>
      </w:r>
    </w:p>
    <w:p w:rsidR="00000000" w:rsidRPr="003100EB" w:rsidP="003100EB">
      <w:pPr>
        <w:pStyle w:val="Heading1"/>
      </w:pPr>
      <w:bookmarkStart w:id="8" w:name="O_794090"/>
      <w:bookmarkEnd w:id="8"/>
      <w:r w:rsidRPr="003100EB">
        <w:t>Unit Mapping Information</w:t>
      </w:r>
    </w:p>
    <w:p w:rsidR="00000000" w:rsidRPr="003100EB" w:rsidP="006A19B2">
      <w:pPr>
        <w:pStyle w:val="BodyText"/>
      </w:pPr>
      <w:r w:rsidRPr="003100EB">
        <w:t>Equivalent to AURTTE3001 Apply knowledge of engine sciences</w:t>
      </w:r>
    </w:p>
    <w:p w:rsidR="00000000" w:rsidRPr="003100EB" w:rsidP="003100EB">
      <w:pPr>
        <w:pStyle w:val="Heading1"/>
      </w:pPr>
      <w:bookmarkStart w:id="9" w:name="O_794097"/>
      <w:bookmarkEnd w:id="9"/>
      <w:r w:rsidRPr="003100EB">
        <w:t>Links</w:t>
      </w:r>
    </w:p>
    <w:p w:rsidR="00000000" w:rsidRPr="003100EB" w:rsidP="006A19B2">
      <w:pPr>
        <w:pStyle w:val="BodyText"/>
      </w:pPr>
      <w:r w:rsidRPr="003100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4BE8">
        <w:rPr>
          <w:rStyle w:val="Hyperlink"/>
        </w:rPr>
        <w:t>https://vetnet.gov.au/Pages/TrainingDocs.aspx?q=b4278d82-d487-4070-a8c4-78045ec695b1</w:t>
      </w:r>
      <w:r>
        <w:fldChar w:fldCharType="end"/>
      </w:r>
    </w:p>
    <w:p w:rsidR="00000000" w:rsidRPr="003100EB" w:rsidP="006A19B2">
      <w:pPr>
        <w:pStyle w:val="BodyText"/>
        <w:sectPr w:rsidSect="003100EB">
          <w:headerReference w:type="default" r:id="rId10"/>
          <w:footerReference w:type="default" r:id="rId11"/>
          <w:pgSz w:w="11908" w:h="16833"/>
          <w:pgMar w:top="1702" w:right="1418" w:bottom="1702" w:left="1418" w:header="992" w:footer="992" w:gutter="0"/>
          <w:cols w:space="720"/>
          <w:noEndnote/>
          <w:docGrid w:linePitch="299"/>
        </w:sectPr>
      </w:pPr>
    </w:p>
    <w:p w:rsidR="00000000" w:rsidRPr="003100EB" w:rsidP="003100EB">
      <w:pPr>
        <w:pStyle w:val="SuperHeading"/>
      </w:pPr>
      <w:r w:rsidRPr="003100EB">
        <w:t>Assessment Requirements for AURTTE001 Apply knowledge of engine</w:t>
      </w:r>
      <w:r w:rsidRPr="003100EB">
        <w:t xml:space="preserve"> science</w:t>
      </w:r>
    </w:p>
    <w:p w:rsidR="00000000" w:rsidRPr="003100EB" w:rsidP="003100EB">
      <w:pPr>
        <w:pStyle w:val="Heading1"/>
      </w:pPr>
      <w:bookmarkStart w:id="10" w:name="O_794092"/>
      <w:bookmarkEnd w:id="10"/>
      <w:r w:rsidRPr="003100EB">
        <w:t>Modification History</w:t>
      </w:r>
    </w:p>
    <w:tbl>
      <w:tblPr>
        <w:tblW w:w="9639" w:type="dxa"/>
        <w:tblLayout w:type="fixed"/>
        <w:tblCellMar>
          <w:left w:w="62" w:type="dxa"/>
          <w:right w:w="62" w:type="dxa"/>
        </w:tblCellMar>
        <w:tblLook w:val="0000"/>
      </w:tblPr>
      <w:tblGrid>
        <w:gridCol w:w="2835"/>
        <w:gridCol w:w="6804"/>
      </w:tblGrid>
      <w:tr w:rsidTr="006A19B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0EB" w:rsidP="003100EB">
            <w:pPr>
              <w:pStyle w:val="BodyText"/>
            </w:pPr>
            <w:r w:rsidRPr="003100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EB">
            <w:pPr>
              <w:pStyle w:val="BodyText"/>
              <w:rPr>
                <w:lang w:val="en-NZ"/>
              </w:rPr>
            </w:pPr>
            <w:r w:rsidRPr="003100EB">
              <w:rPr>
                <w:rStyle w:val="SpecialBold"/>
              </w:rPr>
              <w:t>Comment</w:t>
            </w:r>
          </w:p>
        </w:tc>
      </w:tr>
      <w:tr w:rsidTr="006A19B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EB">
            <w:pPr>
              <w:pStyle w:val="BodyText"/>
              <w:rPr>
                <w:lang w:val="en-NZ"/>
              </w:rPr>
            </w:pPr>
            <w:r w:rsidRPr="003100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0EB" w:rsidP="003100EB">
            <w:pPr>
              <w:pStyle w:val="BodyText"/>
            </w:pPr>
            <w:r w:rsidRPr="003100EB">
              <w:t>New unit of competency.</w:t>
            </w:r>
          </w:p>
        </w:tc>
      </w:tr>
    </w:tbl>
    <w:p w:rsidR="00000000" w:rsidRPr="003100EB" w:rsidP="003100EB">
      <w:pPr>
        <w:pStyle w:val="BodyText"/>
      </w:pPr>
    </w:p>
    <w:p w:rsidR="00000000" w:rsidRPr="003100EB" w:rsidP="003100EB">
      <w:pPr>
        <w:pStyle w:val="AllowPageBreak"/>
      </w:pPr>
    </w:p>
    <w:p w:rsidR="00000000" w:rsidRPr="003100EB" w:rsidP="003100EB">
      <w:pPr>
        <w:pStyle w:val="Heading1"/>
      </w:pPr>
      <w:bookmarkStart w:id="11" w:name="O_794093"/>
      <w:bookmarkEnd w:id="11"/>
      <w:r w:rsidRPr="003100EB">
        <w:t>Performance Evidence</w:t>
      </w:r>
    </w:p>
    <w:p w:rsidR="00000000" w:rsidRPr="003100EB" w:rsidP="006A19B2">
      <w:pPr>
        <w:pStyle w:val="BodyText"/>
      </w:pPr>
      <w:r w:rsidRPr="003100EB">
        <w:t>Before competency can be determined, individuals must demonstrate they can perform the following according to the standard defined in this unit’s elements, performance criteria and foundation skills:</w:t>
      </w:r>
    </w:p>
    <w:p w:rsidR="00000000" w:rsidRPr="003100EB" w:rsidP="003100EB">
      <w:pPr>
        <w:pStyle w:val="ListBullet"/>
      </w:pPr>
      <w:r w:rsidRPr="003100EB">
        <w:t>apply knowledge of engine science to three different mu</w:t>
      </w:r>
      <w:r w:rsidRPr="003100EB">
        <w:t>lti-cylinder engines when diagnosing and repairing engine faults or reconditioning engine components</w:t>
      </w:r>
    </w:p>
    <w:p w:rsidR="00000000" w:rsidRPr="003100EB" w:rsidP="003100EB">
      <w:pPr>
        <w:pStyle w:val="ListBullet"/>
      </w:pPr>
      <w:r w:rsidRPr="003100EB">
        <w:t>evaluate and expand knowledge of engine science, including demonstrating knowledge of one of the following:</w:t>
      </w:r>
    </w:p>
    <w:p w:rsidR="00000000" w:rsidRPr="003100EB" w:rsidP="003100EB">
      <w:pPr>
        <w:pStyle w:val="ListBullet2"/>
      </w:pPr>
      <w:r w:rsidRPr="003100EB">
        <w:t>new repair or reconditioning procedure</w:t>
      </w:r>
    </w:p>
    <w:p w:rsidR="00000000" w:rsidRPr="003100EB" w:rsidP="003100EB">
      <w:pPr>
        <w:pStyle w:val="ListBullet2"/>
      </w:pPr>
      <w:r w:rsidRPr="003100EB">
        <w:t>new engine technology</w:t>
      </w:r>
    </w:p>
    <w:p w:rsidR="00000000" w:rsidRPr="003100EB" w:rsidP="003100EB">
      <w:pPr>
        <w:pStyle w:val="ListBullet2"/>
      </w:pPr>
      <w:r w:rsidRPr="003100EB">
        <w:t>new reconditioning machine.</w:t>
      </w:r>
    </w:p>
    <w:p w:rsidR="00000000" w:rsidRPr="003100EB" w:rsidP="003100EB">
      <w:pPr>
        <w:pStyle w:val="AllowPageBreak"/>
      </w:pPr>
    </w:p>
    <w:p w:rsidR="00000000" w:rsidRPr="003100EB" w:rsidP="003100EB">
      <w:pPr>
        <w:pStyle w:val="Heading1"/>
      </w:pPr>
      <w:bookmarkStart w:id="12" w:name="O_794094"/>
      <w:bookmarkEnd w:id="12"/>
      <w:r w:rsidRPr="003100EB">
        <w:t>Knowledge Evidence</w:t>
      </w:r>
    </w:p>
    <w:p w:rsidR="00000000" w:rsidRPr="003100EB" w:rsidP="006A19B2">
      <w:pPr>
        <w:pStyle w:val="BodyText"/>
      </w:pPr>
      <w:r w:rsidRPr="003100EB">
        <w:t>Individuals must be able to demonstrate knowledge of:</w:t>
      </w:r>
    </w:p>
    <w:p w:rsidR="00000000" w:rsidRPr="003100EB" w:rsidP="003100EB">
      <w:pPr>
        <w:pStyle w:val="ListBullet"/>
      </w:pPr>
      <w:r w:rsidRPr="003100EB">
        <w:t>classifications of engines, including:</w:t>
      </w:r>
    </w:p>
    <w:p w:rsidR="00000000" w:rsidRPr="003100EB" w:rsidP="003100EB">
      <w:pPr>
        <w:pStyle w:val="ListBullet2"/>
      </w:pPr>
      <w:r w:rsidRPr="003100EB">
        <w:t>internal and external combustion</w:t>
      </w:r>
    </w:p>
    <w:p w:rsidR="00000000" w:rsidRPr="003100EB" w:rsidP="003100EB">
      <w:pPr>
        <w:pStyle w:val="ListBullet2"/>
      </w:pPr>
      <w:r w:rsidRPr="003100EB">
        <w:t>rotary and reciprocating engines</w:t>
      </w:r>
    </w:p>
    <w:p w:rsidR="00000000" w:rsidRPr="003100EB" w:rsidP="003100EB">
      <w:pPr>
        <w:pStyle w:val="ListBullet2"/>
      </w:pPr>
      <w:r w:rsidRPr="003100EB">
        <w:t>spark ign</w:t>
      </w:r>
      <w:r w:rsidRPr="003100EB">
        <w:t>ition and compression ignition engines</w:t>
      </w:r>
    </w:p>
    <w:p w:rsidR="00000000" w:rsidRPr="003100EB" w:rsidP="003100EB">
      <w:pPr>
        <w:pStyle w:val="ListBullet2"/>
      </w:pPr>
      <w:r w:rsidRPr="003100EB">
        <w:t>engine cylinder arrangements</w:t>
      </w:r>
    </w:p>
    <w:p w:rsidR="00000000" w:rsidRPr="003100EB" w:rsidP="003100EB">
      <w:pPr>
        <w:pStyle w:val="ListBullet"/>
      </w:pPr>
      <w:r w:rsidRPr="003100EB">
        <w:t>engine configurations, including:</w:t>
      </w:r>
    </w:p>
    <w:p w:rsidR="00000000" w:rsidRPr="003100EB" w:rsidP="003100EB">
      <w:pPr>
        <w:pStyle w:val="ListBullet2"/>
      </w:pPr>
      <w:r w:rsidRPr="003100EB">
        <w:t>inline engines, V type engines and slant cylinder engines</w:t>
      </w:r>
    </w:p>
    <w:p w:rsidR="00000000" w:rsidRPr="003100EB" w:rsidP="003100EB">
      <w:pPr>
        <w:pStyle w:val="ListBullet2"/>
      </w:pPr>
      <w:r w:rsidRPr="003100EB">
        <w:t>opposed cylinder engines</w:t>
      </w:r>
    </w:p>
    <w:p w:rsidR="00000000" w:rsidRPr="003100EB" w:rsidP="003100EB">
      <w:pPr>
        <w:pStyle w:val="ListBullet"/>
      </w:pPr>
      <w:r w:rsidRPr="003100EB">
        <w:t>camshaft and valve locations, including:</w:t>
      </w:r>
    </w:p>
    <w:p w:rsidR="00000000" w:rsidRPr="003100EB" w:rsidP="003100EB">
      <w:pPr>
        <w:pStyle w:val="ListBullet2"/>
      </w:pPr>
      <w:r w:rsidRPr="003100EB">
        <w:t>overhead cam (OHC)</w:t>
      </w:r>
    </w:p>
    <w:p w:rsidR="00000000" w:rsidRPr="003100EB" w:rsidP="003100EB">
      <w:pPr>
        <w:pStyle w:val="ListBullet2"/>
      </w:pPr>
      <w:r w:rsidRPr="003100EB">
        <w:t>overhead valve (OHV)</w:t>
      </w:r>
    </w:p>
    <w:p w:rsidR="00000000" w:rsidRPr="003100EB" w:rsidP="003100EB">
      <w:pPr>
        <w:pStyle w:val="ListBullet"/>
      </w:pPr>
      <w:r w:rsidRPr="003100EB">
        <w:t>engine operating principles, including:</w:t>
      </w:r>
    </w:p>
    <w:p w:rsidR="00000000" w:rsidRPr="003100EB" w:rsidP="003100EB">
      <w:pPr>
        <w:pStyle w:val="ListBullet2"/>
      </w:pPr>
      <w:r w:rsidRPr="003100EB">
        <w:t>combustion, including:</w:t>
      </w:r>
    </w:p>
    <w:p w:rsidR="00000000" w:rsidRPr="003100EB" w:rsidP="003100EB">
      <w:pPr>
        <w:pStyle w:val="ListBullet3"/>
      </w:pPr>
      <w:r w:rsidRPr="003100EB">
        <w:t>air to fuel ratios and flame propagation</w:t>
      </w:r>
    </w:p>
    <w:p w:rsidR="00000000" w:rsidRPr="003100EB" w:rsidP="003100EB">
      <w:pPr>
        <w:pStyle w:val="ListBullet3"/>
      </w:pPr>
      <w:r w:rsidRPr="003100EB">
        <w:t>direct and indirect fuel injection</w:t>
      </w:r>
    </w:p>
    <w:p w:rsidR="00000000" w:rsidRPr="003100EB" w:rsidP="003100EB">
      <w:pPr>
        <w:pStyle w:val="ListBullet3"/>
      </w:pPr>
      <w:r w:rsidRPr="003100EB">
        <w:t>detonation and pre-ignition</w:t>
      </w:r>
    </w:p>
    <w:p w:rsidR="00000000" w:rsidRPr="003100EB" w:rsidP="003100EB">
      <w:pPr>
        <w:pStyle w:val="ListBullet2"/>
      </w:pPr>
      <w:r w:rsidRPr="003100EB">
        <w:t>two-stroke and four-stroke cycles</w:t>
      </w:r>
    </w:p>
    <w:p w:rsidR="00000000" w:rsidRPr="003100EB" w:rsidP="003100EB">
      <w:pPr>
        <w:pStyle w:val="ListBullet"/>
      </w:pPr>
      <w:r w:rsidRPr="003100EB">
        <w:t>procedures for measuring engines and engine performance, including:</w:t>
      </w:r>
    </w:p>
    <w:p w:rsidR="00000000" w:rsidRPr="003100EB" w:rsidP="003100EB">
      <w:pPr>
        <w:pStyle w:val="ListBullet2"/>
      </w:pPr>
      <w:r w:rsidRPr="003100EB">
        <w:t>bore and stroke, including:</w:t>
      </w:r>
    </w:p>
    <w:p w:rsidR="00000000" w:rsidRPr="003100EB" w:rsidP="003100EB">
      <w:pPr>
        <w:pStyle w:val="ListBullet3"/>
      </w:pPr>
      <w:r w:rsidRPr="003100EB">
        <w:t>over square, square and under square engines</w:t>
      </w:r>
    </w:p>
    <w:p w:rsidR="00000000" w:rsidRPr="003100EB" w:rsidP="003100EB">
      <w:pPr>
        <w:pStyle w:val="ListBullet3"/>
      </w:pPr>
      <w:r w:rsidRPr="003100EB">
        <w:t>crank throw</w:t>
      </w:r>
    </w:p>
    <w:p w:rsidR="00000000" w:rsidRPr="003100EB" w:rsidP="003100EB">
      <w:pPr>
        <w:pStyle w:val="ListBullet2"/>
      </w:pPr>
      <w:r w:rsidRPr="003100EB">
        <w:t>swept volume and engine volume</w:t>
      </w:r>
    </w:p>
    <w:p w:rsidR="00000000" w:rsidRPr="003100EB" w:rsidP="003100EB">
      <w:pPr>
        <w:pStyle w:val="ListBullet2"/>
      </w:pPr>
      <w:r w:rsidRPr="003100EB">
        <w:t>compression ratio</w:t>
      </w:r>
    </w:p>
    <w:p w:rsidR="00000000" w:rsidRPr="003100EB" w:rsidP="003100EB">
      <w:pPr>
        <w:pStyle w:val="ListBullet2"/>
      </w:pPr>
      <w:r w:rsidRPr="003100EB">
        <w:t>engine efficiency, including volumetric efficiency, thermal efficiency and mechanical efficiency</w:t>
      </w:r>
    </w:p>
    <w:p w:rsidR="00000000" w:rsidRPr="003100EB" w:rsidP="003100EB">
      <w:pPr>
        <w:pStyle w:val="ListBullet2"/>
      </w:pPr>
      <w:r w:rsidRPr="003100EB">
        <w:t>torque and horsepower, including brake horsepower</w:t>
      </w:r>
    </w:p>
    <w:p w:rsidR="00000000" w:rsidRPr="003100EB" w:rsidP="003100EB">
      <w:pPr>
        <w:pStyle w:val="ListBullet"/>
      </w:pPr>
      <w:r w:rsidRPr="003100EB">
        <w:t>construction and operation of petrol engines, including:</w:t>
      </w:r>
    </w:p>
    <w:p w:rsidR="00000000" w:rsidRPr="003100EB" w:rsidP="003100EB">
      <w:pPr>
        <w:pStyle w:val="ListBullet2"/>
      </w:pPr>
      <w:r w:rsidRPr="003100EB">
        <w:t>basic metallurgy relating to engines</w:t>
      </w:r>
    </w:p>
    <w:p w:rsidR="00000000" w:rsidRPr="003100EB" w:rsidP="003100EB">
      <w:pPr>
        <w:pStyle w:val="ListBullet2"/>
      </w:pPr>
      <w:r w:rsidRPr="003100EB">
        <w:t>identification of metric and imperial threads</w:t>
      </w:r>
    </w:p>
    <w:p w:rsidR="00000000" w:rsidRPr="003100EB" w:rsidP="003100EB">
      <w:pPr>
        <w:pStyle w:val="ListBullet2"/>
      </w:pPr>
      <w:r w:rsidRPr="003100EB">
        <w:t xml:space="preserve">engine components, including cylinder blocks, cylinders, pistons, cylinder heads, combustion chambers, inlet and exhaust manifolds, connecting rods, crankshafts, piston rings, gudgeon pins, camshafts, cams and </w:t>
      </w:r>
      <w:r w:rsidRPr="003100EB">
        <w:t>flywheels</w:t>
      </w:r>
    </w:p>
    <w:p w:rsidR="00000000" w:rsidRPr="003100EB" w:rsidP="003100EB">
      <w:pPr>
        <w:pStyle w:val="ListBullet"/>
      </w:pPr>
      <w:r w:rsidRPr="003100EB">
        <w:t>combustion chambers, including:</w:t>
      </w:r>
    </w:p>
    <w:p w:rsidR="00000000" w:rsidRPr="003100EB" w:rsidP="003100EB">
      <w:pPr>
        <w:pStyle w:val="ListBullet2"/>
      </w:pPr>
      <w:r w:rsidRPr="003100EB">
        <w:t>L head, bathtub, wedge, trapezoidal, hemispherical and heron-type shapes</w:t>
      </w:r>
    </w:p>
    <w:p w:rsidR="00000000" w:rsidRPr="003100EB" w:rsidP="003100EB">
      <w:pPr>
        <w:pStyle w:val="ListBullet2"/>
      </w:pPr>
      <w:r w:rsidRPr="003100EB">
        <w:t>multiple valve designs</w:t>
      </w:r>
    </w:p>
    <w:p w:rsidR="00000000" w:rsidRPr="003100EB" w:rsidP="003100EB">
      <w:pPr>
        <w:pStyle w:val="ListBullet"/>
      </w:pPr>
      <w:r w:rsidRPr="003100EB">
        <w:t>construction and operation of diesel engines, including:</w:t>
      </w:r>
    </w:p>
    <w:p w:rsidR="00000000" w:rsidRPr="003100EB" w:rsidP="003100EB">
      <w:pPr>
        <w:pStyle w:val="ListBullet2"/>
      </w:pPr>
      <w:r w:rsidRPr="003100EB">
        <w:t>direct and indirect injection</w:t>
      </w:r>
    </w:p>
    <w:p w:rsidR="00000000" w:rsidRPr="003100EB" w:rsidP="003100EB">
      <w:pPr>
        <w:pStyle w:val="ListBullet2"/>
      </w:pPr>
      <w:r w:rsidRPr="003100EB">
        <w:t>swirl chambers</w:t>
      </w:r>
    </w:p>
    <w:p w:rsidR="00000000" w:rsidRPr="003100EB" w:rsidP="003100EB">
      <w:pPr>
        <w:pStyle w:val="ListBullet2"/>
      </w:pPr>
      <w:r w:rsidRPr="003100EB">
        <w:t>pre-combusti</w:t>
      </w:r>
      <w:r w:rsidRPr="003100EB">
        <w:t>on chambers</w:t>
      </w:r>
    </w:p>
    <w:p w:rsidR="00000000" w:rsidRPr="003100EB" w:rsidP="003100EB">
      <w:pPr>
        <w:pStyle w:val="ListBullet"/>
      </w:pPr>
      <w:r w:rsidRPr="003100EB">
        <w:t>engine diagnosis, including:</w:t>
      </w:r>
    </w:p>
    <w:p w:rsidR="00000000" w:rsidRPr="003100EB" w:rsidP="003100EB">
      <w:pPr>
        <w:pStyle w:val="ListBullet2"/>
      </w:pPr>
      <w:r w:rsidRPr="003100EB">
        <w:t>wet and dry compression tests</w:t>
      </w:r>
    </w:p>
    <w:p w:rsidR="00000000" w:rsidRPr="003100EB" w:rsidP="003100EB">
      <w:pPr>
        <w:pStyle w:val="ListBullet2"/>
      </w:pPr>
      <w:r w:rsidRPr="003100EB">
        <w:t>cylinder leakage tests</w:t>
      </w:r>
    </w:p>
    <w:p w:rsidR="00000000" w:rsidRPr="003100EB" w:rsidP="003100EB">
      <w:pPr>
        <w:pStyle w:val="ListBullet2"/>
      </w:pPr>
      <w:r w:rsidRPr="003100EB">
        <w:t>cylinder power balance tests</w:t>
      </w:r>
    </w:p>
    <w:p w:rsidR="00000000" w:rsidRPr="003100EB" w:rsidP="003100EB">
      <w:pPr>
        <w:pStyle w:val="ListBullet2"/>
      </w:pPr>
      <w:r w:rsidRPr="003100EB">
        <w:t>vacuum tests</w:t>
      </w:r>
    </w:p>
    <w:p w:rsidR="00000000" w:rsidRPr="003100EB" w:rsidP="003100EB">
      <w:pPr>
        <w:pStyle w:val="ListBullet2"/>
      </w:pPr>
      <w:r w:rsidRPr="003100EB">
        <w:t>oil pressure tests</w:t>
      </w:r>
    </w:p>
    <w:p w:rsidR="00000000" w:rsidRPr="003100EB" w:rsidP="003100EB">
      <w:pPr>
        <w:pStyle w:val="ListBullet2"/>
      </w:pPr>
      <w:r w:rsidRPr="003100EB">
        <w:t>sources of fluid leaks</w:t>
      </w:r>
    </w:p>
    <w:p w:rsidR="00000000" w:rsidRPr="003100EB" w:rsidP="003100EB">
      <w:pPr>
        <w:pStyle w:val="ListBullet2"/>
      </w:pPr>
      <w:r w:rsidRPr="003100EB">
        <w:t>exhaust smoke diagnosis</w:t>
      </w:r>
    </w:p>
    <w:p w:rsidR="00000000" w:rsidRPr="003100EB" w:rsidP="003100EB">
      <w:pPr>
        <w:pStyle w:val="ListBullet"/>
      </w:pPr>
      <w:r w:rsidRPr="003100EB">
        <w:t>engine noise diagnosis, including procedures for identifying:</w:t>
      </w:r>
    </w:p>
    <w:p w:rsidR="00000000" w:rsidRPr="003100EB" w:rsidP="003100EB">
      <w:pPr>
        <w:pStyle w:val="ListBullet2"/>
      </w:pPr>
      <w:r w:rsidRPr="003100EB">
        <w:t>common engine noises</w:t>
      </w:r>
    </w:p>
    <w:p w:rsidR="00000000" w:rsidRPr="003100EB" w:rsidP="003100EB">
      <w:pPr>
        <w:pStyle w:val="ListBullet2"/>
      </w:pPr>
      <w:r w:rsidRPr="003100EB">
        <w:t>common abnormal combustion noises</w:t>
      </w:r>
    </w:p>
    <w:p w:rsidR="00000000" w:rsidRPr="003100EB" w:rsidP="003100EB">
      <w:pPr>
        <w:pStyle w:val="ListBullet"/>
      </w:pPr>
      <w:r w:rsidRPr="003100EB">
        <w:t>procedures for expanding knowledge, including location and content of:</w:t>
      </w:r>
    </w:p>
    <w:p w:rsidR="00000000" w:rsidRPr="003100EB" w:rsidP="003100EB">
      <w:pPr>
        <w:pStyle w:val="ListBullet2"/>
      </w:pPr>
      <w:r w:rsidRPr="003100EB">
        <w:t>technical literature relating to engine science</w:t>
      </w:r>
    </w:p>
    <w:p w:rsidR="00000000" w:rsidRPr="003100EB" w:rsidP="003100EB">
      <w:pPr>
        <w:pStyle w:val="ListBullet2"/>
      </w:pPr>
      <w:r w:rsidRPr="003100EB">
        <w:t>technical informa</w:t>
      </w:r>
      <w:r w:rsidRPr="003100EB">
        <w:t>tion relating to new and emerging engine technologies.</w:t>
      </w:r>
    </w:p>
    <w:p w:rsidR="00000000" w:rsidRPr="003100EB" w:rsidP="003100EB">
      <w:pPr>
        <w:pStyle w:val="AllowPageBreak"/>
      </w:pPr>
    </w:p>
    <w:p w:rsidR="00000000" w:rsidRPr="003100EB" w:rsidP="003100EB">
      <w:pPr>
        <w:pStyle w:val="Heading1"/>
      </w:pPr>
      <w:bookmarkStart w:id="13" w:name="O_794095"/>
      <w:bookmarkEnd w:id="13"/>
      <w:r w:rsidRPr="003100EB">
        <w:t>Assessment Conditions</w:t>
      </w:r>
    </w:p>
    <w:p w:rsidR="00000000" w:rsidRPr="003100EB" w:rsidP="006A19B2">
      <w:pPr>
        <w:pStyle w:val="BodyText"/>
      </w:pPr>
      <w:r w:rsidRPr="003100EB">
        <w:t>Assessors must satisfy NVR/AQTF assessor requirements.</w:t>
      </w:r>
    </w:p>
    <w:p w:rsidR="00000000" w:rsidRPr="003100EB" w:rsidP="006A19B2">
      <w:pPr>
        <w:pStyle w:val="BodyText"/>
      </w:pPr>
      <w:r w:rsidRPr="003100EB">
        <w:t>Competency is to be assessed in the workplace or a simulated environment that accurately reflects performance in a real workplace setting.</w:t>
      </w:r>
    </w:p>
    <w:p w:rsidR="00000000" w:rsidRPr="003100EB" w:rsidP="006A19B2">
      <w:pPr>
        <w:pStyle w:val="BodyText"/>
      </w:pPr>
      <w:r w:rsidRPr="003100EB">
        <w:t>Assessment must include direct observation of tasks.</w:t>
      </w:r>
    </w:p>
    <w:p w:rsidR="00000000" w:rsidRPr="003100EB" w:rsidP="006A19B2">
      <w:pPr>
        <w:pStyle w:val="BodyText"/>
      </w:pPr>
      <w:r w:rsidRPr="003100EB">
        <w:t xml:space="preserve">Where assessment of competency includes third-party evidence, </w:t>
      </w:r>
      <w:r w:rsidRPr="003100EB">
        <w:t>individuals must provide evidence that links them to the engine science they have applied to engines that they have worked on, e.g. repair orders.</w:t>
      </w:r>
    </w:p>
    <w:p w:rsidR="00000000" w:rsidRPr="003100EB" w:rsidP="006A19B2">
      <w:pPr>
        <w:pStyle w:val="BodyText"/>
      </w:pPr>
      <w:r w:rsidRPr="003100EB">
        <w:t>Assessors must verify performance evidence through questioning on skills and knowledge to ensure correct int</w:t>
      </w:r>
      <w:r w:rsidRPr="003100EB">
        <w:t>erpretation and application.</w:t>
      </w:r>
    </w:p>
    <w:p w:rsidR="00000000" w:rsidRPr="003100EB" w:rsidP="006A19B2">
      <w:pPr>
        <w:pStyle w:val="BodyText"/>
      </w:pPr>
      <w:r w:rsidRPr="003100EB">
        <w:t>The following resources must be made available:</w:t>
      </w:r>
    </w:p>
    <w:p w:rsidR="00000000" w:rsidRPr="003100EB" w:rsidP="003100EB">
      <w:pPr>
        <w:pStyle w:val="ListBullet"/>
      </w:pPr>
      <w:r w:rsidRPr="003100EB">
        <w:t>automotive repair workplace or simulated workplace</w:t>
      </w:r>
    </w:p>
    <w:p w:rsidR="00000000" w:rsidRPr="003100EB" w:rsidP="003100EB">
      <w:pPr>
        <w:pStyle w:val="ListBullet"/>
      </w:pPr>
      <w:r w:rsidRPr="003100EB">
        <w:t>workplace instructions</w:t>
      </w:r>
    </w:p>
    <w:p w:rsidR="00000000" w:rsidRPr="003100EB" w:rsidP="003100EB">
      <w:pPr>
        <w:pStyle w:val="ListBullet"/>
      </w:pPr>
      <w:r w:rsidRPr="003100EB">
        <w:t>three different multi-cylinder engines</w:t>
      </w:r>
    </w:p>
    <w:p w:rsidR="00000000" w:rsidRPr="003100EB" w:rsidP="003100EB">
      <w:pPr>
        <w:pStyle w:val="ListBullet"/>
      </w:pPr>
      <w:r w:rsidRPr="003100EB">
        <w:t>technical literature relating to engine science.</w:t>
      </w:r>
    </w:p>
    <w:p w:rsidR="00000000" w:rsidRPr="003100EB" w:rsidP="003100EB">
      <w:pPr>
        <w:pStyle w:val="AllowPageBreak"/>
      </w:pPr>
    </w:p>
    <w:p w:rsidR="00000000" w:rsidRPr="003100EB" w:rsidP="003100EB">
      <w:pPr>
        <w:pStyle w:val="Heading1"/>
      </w:pPr>
      <w:bookmarkStart w:id="14" w:name="O_794098"/>
      <w:bookmarkEnd w:id="14"/>
      <w:r w:rsidRPr="003100EB">
        <w:t>Links</w:t>
      </w:r>
    </w:p>
    <w:p w:rsidR="00000000" w:rsidRPr="003100EB" w:rsidP="006A19B2">
      <w:pPr>
        <w:pStyle w:val="BodyText"/>
      </w:pPr>
      <w:r w:rsidRPr="003100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4BE8">
        <w:rPr>
          <w:rStyle w:val="Hyperlink"/>
        </w:rPr>
        <w:t>https://vetnet.gov.au/Pages/TrainingDocs.aspx?q=b4278d82-d487-4070-a8c4-78045ec695b1</w:t>
      </w:r>
      <w:r>
        <w:fldChar w:fldCharType="end"/>
      </w:r>
    </w:p>
    <w:p w:rsidR="00000000" w:rsidRPr="003100EB" w:rsidP="006A19B2">
      <w:pPr>
        <w:pStyle w:val="BodyText"/>
      </w:pPr>
      <w:r w:rsidRPr="003100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4BE8">
        <w:rPr>
          <w:rStyle w:val="Hyperlink"/>
        </w:rPr>
        <w:t>https://vetnet.gov.au/Pages/TrainingDocs.aspx?q=b4278d82-d487-4070-a8c4-78045ec695b1</w:t>
      </w:r>
      <w:r>
        <w:fldChar w:fldCharType="end"/>
      </w:r>
    </w:p>
    <w:p w:rsidR="00000000" w:rsidRPr="003100EB" w:rsidP="003100EB"/>
    <w:sectPr w:rsidSect="003100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EB" w:rsidRPr="006A19B2" w:rsidP="006A1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2" w:rsidP="00310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19B2" w:rsidP="003100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19B2" w:rsidP="003100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EB" w:rsidP="003100EB">
    <w:pPr>
      <w:pStyle w:val="Footer"/>
      <w:framePr w:wrap="around"/>
    </w:pPr>
    <w:r>
      <w:fldChar w:fldCharType="begin"/>
    </w:r>
    <w:r>
      <w:instrText xml:space="preserve"> DOCPROPERTY  Subject  \* MERGEFORMAT </w:instrText>
    </w:r>
    <w:r>
      <w:fldChar w:fldCharType="separate"/>
    </w:r>
    <w:r w:rsidR="006A19B2">
      <w:t>Approved</w:t>
    </w:r>
    <w:r w:rsidR="006A19B2">
      <w:fldChar w:fldCharType="end"/>
    </w:r>
    <w:r>
      <w:tab/>
      <w:t xml:space="preserve">Page </w:t>
    </w:r>
    <w:r>
      <w:fldChar w:fldCharType="begin"/>
    </w:r>
    <w:r>
      <w:instrText xml:space="preserve"> PAGE  \* Arabic  \* MERGEFORMAT </w:instrText>
    </w:r>
    <w:r>
      <w:fldChar w:fldCharType="separate"/>
    </w:r>
    <w:r w:rsidR="006A19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19B2">
      <w:rPr>
        <w:noProof/>
      </w:rPr>
      <w:t>5</w:t>
    </w:r>
    <w:r>
      <w:rPr>
        <w:noProof/>
      </w:rPr>
      <w:fldChar w:fldCharType="end"/>
    </w:r>
  </w:p>
  <w:p w:rsidR="003100EB" w:rsidP="003100EB">
    <w:pPr>
      <w:pStyle w:val="Footer"/>
      <w:framePr w:wrap="around"/>
    </w:pPr>
    <w:r>
      <w:t xml:space="preserve">© Commonwealth of Australia, </w:t>
    </w:r>
    <w:r>
      <w:fldChar w:fldCharType="begin"/>
    </w:r>
    <w:r>
      <w:instrText xml:space="preserve"> DATE  \@ "yyyy"  \* MERGEFORMAT </w:instrText>
    </w:r>
    <w:r>
      <w:fldChar w:fldCharType="separate"/>
    </w:r>
    <w:r w:rsidR="006A19B2">
      <w:rPr>
        <w:noProof/>
      </w:rPr>
      <w:t>2025</w:t>
    </w:r>
    <w:r>
      <w:fldChar w:fldCharType="end"/>
    </w:r>
    <w:r>
      <w:tab/>
    </w:r>
    <w:r>
      <w:fldChar w:fldCharType="begin"/>
    </w:r>
    <w:r>
      <w:instrText xml:space="preserve"> DOCPROPERTY  Author  \* MERGEFORMAT </w:instrText>
    </w:r>
    <w:r>
      <w:fldChar w:fldCharType="separate"/>
    </w:r>
    <w:r w:rsidR="006A19B2">
      <w:t>Mining and Automotive Skills Alliance</w:t>
    </w:r>
    <w:r w:rsidR="006A19B2">
      <w:fldChar w:fldCharType="end"/>
    </w:r>
  </w:p>
  <w:p w:rsidR="003100EB" w:rsidP="00310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0EB" w:rsidRPr="006A19B2" w:rsidP="006A1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2" w:rsidRPr="002D2AF8" w:rsidP="003100EB">
    <w:pPr>
      <w:pStyle w:val="Header"/>
      <w:framePr w:wrap="around"/>
    </w:pPr>
    <w:r>
      <w:fldChar w:fldCharType="begin"/>
    </w:r>
    <w:r>
      <w:instrText xml:space="preserve"> TITLE   \* MERGEFORMAT </w:instrText>
    </w:r>
    <w:r>
      <w:fldChar w:fldCharType="separate"/>
    </w:r>
    <w:r>
      <w:t>AURTTE001 Apply knowledge of engine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19B2" w:rsidP="003100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EB" w:rsidRPr="002D2AF8" w:rsidP="003100EB">
    <w:pPr>
      <w:pStyle w:val="Header"/>
      <w:framePr w:wrap="around"/>
    </w:pPr>
    <w:r>
      <w:fldChar w:fldCharType="begin"/>
    </w:r>
    <w:r>
      <w:instrText xml:space="preserve"> TITLE   \* MERGEFORMAT </w:instrText>
    </w:r>
    <w:r>
      <w:fldChar w:fldCharType="separate"/>
    </w:r>
    <w:r w:rsidR="006A19B2">
      <w:t>AURTTE001 Apply knowledge of engine science</w:t>
    </w:r>
    <w:r w:rsidR="006A19B2">
      <w:fldChar w:fldCharType="end"/>
    </w:r>
    <w:r>
      <w:tab/>
      <w:t xml:space="preserve">Date this document was generated: </w:t>
    </w:r>
    <w:r>
      <w:fldChar w:fldCharType="begin"/>
    </w:r>
    <w:r>
      <w:instrText xml:space="preserve"> CREATEDATE  \@ "d MMMM yyyy"  \* MERGEFORMAT </w:instrText>
    </w:r>
    <w:r>
      <w:fldChar w:fldCharType="separate"/>
    </w:r>
    <w:r w:rsidR="006A19B2">
      <w:rPr>
        <w:noProof/>
      </w:rPr>
      <w:t>2 March 2025</w:t>
    </w:r>
    <w:r>
      <w:fldChar w:fldCharType="end"/>
    </w:r>
  </w:p>
  <w:p w:rsidR="003100EB" w:rsidP="00310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484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84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364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0EB"/>
    <w:pPr>
      <w:spacing w:before="360" w:after="60"/>
      <w:outlineLvl w:val="0"/>
    </w:pPr>
    <w:rPr>
      <w:sz w:val="32"/>
    </w:rPr>
  </w:style>
  <w:style w:type="paragraph" w:styleId="Heading2">
    <w:name w:val="heading 2"/>
    <w:basedOn w:val="HeadingBase"/>
    <w:next w:val="BodyText"/>
    <w:link w:val="Heading2Char"/>
    <w:qFormat/>
    <w:rsid w:val="003100EB"/>
    <w:pPr>
      <w:keepLines/>
      <w:spacing w:before="240" w:after="120"/>
      <w:outlineLvl w:val="1"/>
    </w:pPr>
    <w:rPr>
      <w:sz w:val="28"/>
      <w:szCs w:val="40"/>
    </w:rPr>
  </w:style>
  <w:style w:type="paragraph" w:styleId="Heading3">
    <w:name w:val="heading 3"/>
    <w:basedOn w:val="HeadingBase"/>
    <w:next w:val="BodyText"/>
    <w:link w:val="Heading3Char"/>
    <w:qFormat/>
    <w:rsid w:val="003100EB"/>
    <w:pPr>
      <w:spacing w:before="180" w:after="120"/>
      <w:outlineLvl w:val="2"/>
    </w:pPr>
    <w:rPr>
      <w:spacing w:val="-10"/>
      <w:kern w:val="32"/>
    </w:rPr>
  </w:style>
  <w:style w:type="paragraph" w:styleId="Heading4">
    <w:name w:val="heading 4"/>
    <w:basedOn w:val="HeadingBase"/>
    <w:next w:val="BodyText"/>
    <w:link w:val="Heading4Char"/>
    <w:qFormat/>
    <w:rsid w:val="003100EB"/>
    <w:pPr>
      <w:spacing w:before="160" w:after="120"/>
      <w:outlineLvl w:val="3"/>
    </w:pPr>
    <w:rPr>
      <w:sz w:val="22"/>
    </w:rPr>
  </w:style>
  <w:style w:type="paragraph" w:styleId="Heading5">
    <w:name w:val="heading 5"/>
    <w:basedOn w:val="HeadingBase"/>
    <w:next w:val="Normal"/>
    <w:link w:val="Heading5Char"/>
    <w:qFormat/>
    <w:rsid w:val="003100EB"/>
    <w:pPr>
      <w:spacing w:before="80"/>
      <w:outlineLvl w:val="4"/>
    </w:pPr>
    <w:rPr>
      <w:color w:val="918585"/>
      <w:sz w:val="20"/>
    </w:rPr>
  </w:style>
  <w:style w:type="paragraph" w:styleId="Heading6">
    <w:name w:val="heading 6"/>
    <w:basedOn w:val="HeadingBase"/>
    <w:next w:val="Normal"/>
    <w:link w:val="Heading6Char"/>
    <w:qFormat/>
    <w:rsid w:val="003100EB"/>
    <w:pPr>
      <w:spacing w:before="60"/>
      <w:outlineLvl w:val="5"/>
    </w:pPr>
    <w:rPr>
      <w:color w:val="918585"/>
      <w:sz w:val="20"/>
    </w:rPr>
  </w:style>
  <w:style w:type="paragraph" w:styleId="Heading7">
    <w:name w:val="heading 7"/>
    <w:basedOn w:val="Normal"/>
    <w:next w:val="Normal"/>
    <w:link w:val="Heading7Char"/>
    <w:qFormat/>
    <w:rsid w:val="003100EB"/>
    <w:pPr>
      <w:ind w:left="720"/>
      <w:outlineLvl w:val="6"/>
    </w:pPr>
    <w:rPr>
      <w:i/>
    </w:rPr>
  </w:style>
  <w:style w:type="paragraph" w:styleId="Heading8">
    <w:name w:val="heading 8"/>
    <w:basedOn w:val="Normal"/>
    <w:next w:val="Normal"/>
    <w:link w:val="Heading8Char"/>
    <w:qFormat/>
    <w:rsid w:val="003100EB"/>
    <w:pPr>
      <w:ind w:left="720"/>
      <w:outlineLvl w:val="7"/>
    </w:pPr>
    <w:rPr>
      <w:i/>
    </w:rPr>
  </w:style>
  <w:style w:type="paragraph" w:styleId="Heading9">
    <w:name w:val="heading 9"/>
    <w:basedOn w:val="Normal"/>
    <w:next w:val="Normal"/>
    <w:link w:val="Heading9Char"/>
    <w:qFormat/>
    <w:rsid w:val="003100EB"/>
    <w:pPr>
      <w:ind w:left="720"/>
      <w:outlineLvl w:val="8"/>
    </w:pPr>
    <w:rPr>
      <w:i/>
    </w:rPr>
  </w:style>
  <w:style w:type="character" w:default="1" w:styleId="DefaultParagraphFont">
    <w:name w:val="Default Paragraph Font"/>
    <w:uiPriority w:val="1"/>
    <w:unhideWhenUsed/>
    <w:rsid w:val="00310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0EB"/>
  </w:style>
  <w:style w:type="character" w:customStyle="1" w:styleId="Heading1Char">
    <w:name w:val="Heading 1 Char"/>
    <w:basedOn w:val="DefaultParagraphFont"/>
    <w:link w:val="Heading1"/>
    <w:rsid w:val="003100EB"/>
    <w:rPr>
      <w:rFonts w:ascii="Times New Roman" w:eastAsia="Times New Roman" w:hAnsi="Times New Roman" w:cs="Times New Roman"/>
      <w:b/>
      <w:sz w:val="32"/>
      <w:szCs w:val="20"/>
      <w:lang w:eastAsia="en-US"/>
    </w:rPr>
  </w:style>
  <w:style w:type="paragraph" w:styleId="BodyText">
    <w:name w:val="Body Text"/>
    <w:basedOn w:val="Normal"/>
    <w:link w:val="BodyTextChar"/>
    <w:rsid w:val="00310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0EB"/>
    <w:rPr>
      <w:rFonts w:ascii="Times New Roman" w:eastAsia="Times New Roman" w:hAnsi="Times New Roman" w:cs="Times New Roman"/>
      <w:sz w:val="24"/>
      <w:lang w:eastAsia="en-US"/>
    </w:rPr>
  </w:style>
  <w:style w:type="paragraph" w:styleId="List">
    <w:name w:val="List"/>
    <w:basedOn w:val="BodyText"/>
    <w:next w:val="BodyText"/>
    <w:rsid w:val="003100EB"/>
    <w:pPr>
      <w:tabs>
        <w:tab w:val="left" w:pos="340"/>
      </w:tabs>
      <w:spacing w:before="60" w:after="60"/>
      <w:ind w:left="340" w:hanging="340"/>
    </w:pPr>
  </w:style>
  <w:style w:type="paragraph" w:styleId="ListBullet">
    <w:name w:val="List Bullet"/>
    <w:basedOn w:val="List"/>
    <w:rsid w:val="003100EB"/>
    <w:pPr>
      <w:numPr>
        <w:numId w:val="13"/>
      </w:numPr>
      <w:tabs>
        <w:tab w:val="clear" w:pos="340"/>
      </w:tabs>
      <w:spacing w:before="40" w:after="40"/>
    </w:pPr>
  </w:style>
  <w:style w:type="character" w:customStyle="1" w:styleId="SpecialBold">
    <w:name w:val="Special Bold"/>
    <w:basedOn w:val="DefaultParagraphFont"/>
    <w:rsid w:val="003100EB"/>
    <w:rPr>
      <w:b/>
      <w:spacing w:val="0"/>
    </w:rPr>
  </w:style>
  <w:style w:type="paragraph" w:styleId="ListBullet2">
    <w:name w:val="List Bullet 2"/>
    <w:basedOn w:val="List2"/>
    <w:rsid w:val="003100EB"/>
    <w:pPr>
      <w:numPr>
        <w:numId w:val="14"/>
      </w:numPr>
      <w:tabs>
        <w:tab w:val="clear" w:pos="680"/>
      </w:tabs>
    </w:pPr>
  </w:style>
  <w:style w:type="paragraph" w:customStyle="1" w:styleId="SuperHeading">
    <w:name w:val="SuperHeading"/>
    <w:basedOn w:val="Normal"/>
    <w:rsid w:val="003100EB"/>
    <w:pPr>
      <w:spacing w:before="240" w:after="120"/>
      <w:outlineLvl w:val="0"/>
    </w:pPr>
    <w:rPr>
      <w:rFonts w:ascii="Times New Roman" w:hAnsi="Times New Roman"/>
      <w:b/>
      <w:sz w:val="32"/>
    </w:rPr>
  </w:style>
  <w:style w:type="paragraph" w:customStyle="1" w:styleId="AllowPageBreak">
    <w:name w:val="AllowPageBreak"/>
    <w:rsid w:val="003100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00EB"/>
    <w:pPr>
      <w:numPr>
        <w:numId w:val="3"/>
      </w:numPr>
      <w:tabs>
        <w:tab w:val="clear" w:pos="1021"/>
      </w:tabs>
      <w:ind w:left="1037" w:hanging="357"/>
    </w:pPr>
  </w:style>
  <w:style w:type="character" w:customStyle="1" w:styleId="Superscript">
    <w:name w:val="Superscript"/>
    <w:basedOn w:val="DefaultParagraphFont"/>
    <w:rsid w:val="003100EB"/>
    <w:rPr>
      <w:sz w:val="16"/>
      <w:vertAlign w:val="superscript"/>
    </w:rPr>
  </w:style>
  <w:style w:type="character" w:customStyle="1" w:styleId="Symbols">
    <w:name w:val="Symbols"/>
    <w:basedOn w:val="DefaultParagraphFont"/>
    <w:rsid w:val="003100EB"/>
    <w:rPr>
      <w:rFonts w:ascii="Symbol" w:hAnsi="Symbol"/>
    </w:rPr>
  </w:style>
  <w:style w:type="character" w:customStyle="1" w:styleId="Heading2Char">
    <w:name w:val="Heading 2 Char"/>
    <w:basedOn w:val="DefaultParagraphFont"/>
    <w:link w:val="Heading2"/>
    <w:rsid w:val="00310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0EB"/>
    <w:rPr>
      <w:rFonts w:ascii="Courier New" w:eastAsia="Times New Roman" w:hAnsi="Courier New" w:cs="Times New Roman"/>
      <w:i/>
      <w:szCs w:val="20"/>
      <w:lang w:eastAsia="en-US"/>
    </w:rPr>
  </w:style>
  <w:style w:type="paragraph" w:customStyle="1" w:styleId="HeadingBase">
    <w:name w:val="Heading Base"/>
    <w:rsid w:val="00310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0EB"/>
    <w:pPr>
      <w:tabs>
        <w:tab w:val="right" w:leader="dot" w:pos="9072"/>
      </w:tabs>
      <w:ind w:left="567"/>
    </w:pPr>
    <w:rPr>
      <w:szCs w:val="22"/>
    </w:rPr>
  </w:style>
  <w:style w:type="paragraph" w:customStyle="1" w:styleId="TOCBase">
    <w:name w:val="TOC Base"/>
    <w:rsid w:val="00310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0EB"/>
    <w:pPr>
      <w:tabs>
        <w:tab w:val="right" w:leader="dot" w:pos="9072"/>
      </w:tabs>
      <w:spacing w:before="40" w:after="40"/>
      <w:ind w:left="284"/>
    </w:pPr>
    <w:rPr>
      <w:rFonts w:ascii="Times New Roman" w:hAnsi="Times New Roman"/>
    </w:rPr>
  </w:style>
  <w:style w:type="paragraph" w:styleId="TOC1">
    <w:name w:val="toc 1"/>
    <w:basedOn w:val="TOCBase"/>
    <w:next w:val="Normal"/>
    <w:rsid w:val="00310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0EB"/>
    <w:rPr>
      <w:rFonts w:ascii="Times New Roman" w:eastAsia="Times New Roman" w:hAnsi="Times New Roman" w:cs="Times New Roman"/>
      <w:sz w:val="16"/>
      <w:lang w:eastAsia="en-US"/>
    </w:rPr>
  </w:style>
  <w:style w:type="paragraph" w:styleId="Title">
    <w:name w:val="Title"/>
    <w:basedOn w:val="HeadingBase"/>
    <w:link w:val="TitleChar"/>
    <w:qFormat/>
    <w:rsid w:val="003100EB"/>
    <w:pPr>
      <w:spacing w:before="5040"/>
      <w:jc w:val="center"/>
    </w:pPr>
    <w:rPr>
      <w:sz w:val="48"/>
      <w:szCs w:val="72"/>
      <w:lang w:val="en-US"/>
    </w:rPr>
  </w:style>
  <w:style w:type="character" w:customStyle="1" w:styleId="TitleChar">
    <w:name w:val="Title Char"/>
    <w:basedOn w:val="DefaultParagraphFont"/>
    <w:link w:val="Title"/>
    <w:rsid w:val="00310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0EB"/>
    <w:pPr>
      <w:tabs>
        <w:tab w:val="left" w:pos="3600"/>
        <w:tab w:val="left" w:pos="3958"/>
      </w:tabs>
    </w:pPr>
  </w:style>
  <w:style w:type="paragraph" w:customStyle="1" w:styleId="Note">
    <w:name w:val="Note"/>
    <w:basedOn w:val="BodyText"/>
    <w:rsid w:val="00310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0EB"/>
    <w:pPr>
      <w:framePr w:wrap="auto" w:hAnchor="text" w:y="6049"/>
    </w:pPr>
    <w:rPr>
      <w:color w:val="000000"/>
      <w:sz w:val="40"/>
    </w:rPr>
  </w:style>
  <w:style w:type="paragraph" w:customStyle="1" w:styleId="TOCTitle">
    <w:name w:val="TOCTitle"/>
    <w:basedOn w:val="Heading1"/>
    <w:rsid w:val="003100EB"/>
    <w:pPr>
      <w:spacing w:after="240"/>
      <w:jc w:val="center"/>
      <w:outlineLvl w:val="9"/>
    </w:pPr>
    <w:rPr>
      <w:caps/>
    </w:rPr>
  </w:style>
  <w:style w:type="paragraph" w:customStyle="1" w:styleId="Version">
    <w:name w:val="Version"/>
    <w:rsid w:val="00310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0EB"/>
    <w:pPr>
      <w:keepNext w:val="0"/>
      <w:tabs>
        <w:tab w:val="right" w:pos="4176"/>
      </w:tabs>
      <w:ind w:left="198" w:hanging="198"/>
    </w:pPr>
    <w:rPr>
      <w:rFonts w:ascii="Garamond" w:hAnsi="Garamond"/>
    </w:rPr>
  </w:style>
  <w:style w:type="paragraph" w:styleId="IndexHeading">
    <w:name w:val="index heading"/>
    <w:basedOn w:val="Normal"/>
    <w:next w:val="Index1"/>
    <w:semiHidden/>
    <w:rsid w:val="003100EB"/>
    <w:pPr>
      <w:spacing w:before="120" w:after="120"/>
    </w:pPr>
    <w:rPr>
      <w:rFonts w:ascii="Arial" w:hAnsi="Arial"/>
      <w:b/>
      <w:color w:val="918585"/>
      <w:sz w:val="24"/>
    </w:rPr>
  </w:style>
  <w:style w:type="paragraph" w:styleId="Header">
    <w:name w:val="header"/>
    <w:basedOn w:val="Normal"/>
    <w:link w:val="HeaderChar"/>
    <w:rsid w:val="00310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0EB"/>
    <w:rPr>
      <w:rFonts w:ascii="Times New Roman" w:eastAsia="Times New Roman" w:hAnsi="Times New Roman" w:cs="Times New Roman"/>
      <w:sz w:val="16"/>
      <w:szCs w:val="20"/>
      <w:lang w:val="en-GB" w:eastAsia="en-US"/>
    </w:rPr>
  </w:style>
  <w:style w:type="paragraph" w:customStyle="1" w:styleId="Chapter">
    <w:name w:val="Chapter"/>
    <w:basedOn w:val="Normal"/>
    <w:rsid w:val="003100EB"/>
    <w:pPr>
      <w:spacing w:before="240"/>
    </w:pPr>
    <w:rPr>
      <w:rFonts w:ascii="Times New Roman" w:hAnsi="Times New Roman"/>
      <w:smallCaps/>
      <w:spacing w:val="80"/>
      <w:sz w:val="28"/>
    </w:rPr>
  </w:style>
  <w:style w:type="paragraph" w:customStyle="1" w:styleId="InChapter">
    <w:name w:val="InChapter"/>
    <w:basedOn w:val="Heading3"/>
    <w:rsid w:val="003100EB"/>
    <w:pPr>
      <w:spacing w:after="240"/>
      <w:outlineLvl w:val="9"/>
    </w:pPr>
    <w:rPr>
      <w:noProof/>
    </w:rPr>
  </w:style>
  <w:style w:type="paragraph" w:styleId="Index2">
    <w:name w:val="index 2"/>
    <w:basedOn w:val="Normal"/>
    <w:next w:val="Normal"/>
    <w:semiHidden/>
    <w:rsid w:val="003100EB"/>
    <w:pPr>
      <w:tabs>
        <w:tab w:val="right" w:pos="4176"/>
      </w:tabs>
      <w:ind w:left="568" w:hanging="284"/>
    </w:pPr>
    <w:rPr>
      <w:rFonts w:ascii="Garamond" w:hAnsi="Garamond"/>
    </w:rPr>
  </w:style>
  <w:style w:type="paragraph" w:customStyle="1" w:styleId="Byline">
    <w:name w:val="Byline"/>
    <w:rsid w:val="00310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0EB"/>
    <w:pPr>
      <w:tabs>
        <w:tab w:val="clear" w:pos="3600"/>
        <w:tab w:val="clear" w:pos="3958"/>
      </w:tabs>
      <w:jc w:val="right"/>
    </w:pPr>
  </w:style>
  <w:style w:type="character" w:styleId="Emphasis">
    <w:name w:val="Emphasis"/>
    <w:basedOn w:val="DefaultParagraphFont"/>
    <w:qFormat/>
    <w:rsid w:val="003100EB"/>
    <w:rPr>
      <w:i/>
    </w:rPr>
  </w:style>
  <w:style w:type="paragraph" w:styleId="Caption">
    <w:name w:val="caption"/>
    <w:basedOn w:val="BodyText"/>
    <w:next w:val="Normal"/>
    <w:qFormat/>
    <w:rsid w:val="003100EB"/>
    <w:pPr>
      <w:framePr w:w="2268" w:hSpace="181" w:vSpace="181" w:wrap="around" w:vAnchor="text" w:hAnchor="page" w:x="1135" w:y="285" w:anchorLock="1"/>
    </w:pPr>
    <w:rPr>
      <w:i/>
    </w:rPr>
  </w:style>
  <w:style w:type="paragraph" w:customStyle="1" w:styleId="MiniTOCTitle">
    <w:name w:val="MiniTOCTitle"/>
    <w:basedOn w:val="Heading4"/>
    <w:rsid w:val="003100EB"/>
    <w:pPr>
      <w:spacing w:before="240"/>
      <w:outlineLvl w:val="9"/>
    </w:pPr>
    <w:rPr>
      <w:noProof/>
      <w:sz w:val="24"/>
    </w:rPr>
  </w:style>
  <w:style w:type="paragraph" w:customStyle="1" w:styleId="MiniTOCItem">
    <w:name w:val="MiniTOCItem"/>
    <w:basedOn w:val="ListBullet"/>
    <w:rsid w:val="003100EB"/>
    <w:pPr>
      <w:numPr>
        <w:numId w:val="0"/>
      </w:numPr>
      <w:tabs>
        <w:tab w:val="right" w:leader="dot" w:pos="6521"/>
      </w:tabs>
      <w:spacing w:before="0" w:after="0"/>
    </w:pPr>
  </w:style>
  <w:style w:type="paragraph" w:customStyle="1" w:styleId="TOFTitle">
    <w:name w:val="TOFTitle"/>
    <w:basedOn w:val="TOCTitle"/>
    <w:rsid w:val="003100EB"/>
  </w:style>
  <w:style w:type="paragraph" w:styleId="TableofFigures">
    <w:name w:val="table of figures"/>
    <w:basedOn w:val="Normal"/>
    <w:next w:val="Normal"/>
    <w:semiHidden/>
    <w:rsid w:val="003100EB"/>
    <w:pPr>
      <w:tabs>
        <w:tab w:val="right" w:leader="dot" w:pos="9072"/>
      </w:tabs>
      <w:ind w:left="970" w:hanging="403"/>
    </w:pPr>
    <w:rPr>
      <w:rFonts w:ascii="Times New Roman" w:hAnsi="Times New Roman"/>
      <w:b/>
    </w:rPr>
  </w:style>
  <w:style w:type="paragraph" w:styleId="ListNumber">
    <w:name w:val="List Number"/>
    <w:basedOn w:val="List"/>
    <w:rsid w:val="003100EB"/>
    <w:pPr>
      <w:numPr>
        <w:numId w:val="16"/>
      </w:numPr>
      <w:tabs>
        <w:tab w:val="clear" w:pos="340"/>
      </w:tabs>
    </w:pPr>
  </w:style>
  <w:style w:type="character" w:customStyle="1" w:styleId="WingdingSymbols">
    <w:name w:val="Wingding Symbols"/>
    <w:rsid w:val="003100EB"/>
    <w:rPr>
      <w:rFonts w:ascii="Wingdings" w:hAnsi="Wingdings"/>
    </w:rPr>
  </w:style>
  <w:style w:type="paragraph" w:customStyle="1" w:styleId="TableHeading">
    <w:name w:val="Table Heading"/>
    <w:basedOn w:val="HeadingBase"/>
    <w:rsid w:val="003100EB"/>
    <w:pPr>
      <w:keepLines/>
      <w:pBdr>
        <w:bottom w:val="single" w:sz="6" w:space="1" w:color="918585"/>
      </w:pBdr>
      <w:spacing w:before="240"/>
    </w:pPr>
  </w:style>
  <w:style w:type="character" w:customStyle="1" w:styleId="HotSpot">
    <w:name w:val="HotSpot"/>
    <w:rsid w:val="003100EB"/>
    <w:rPr>
      <w:color w:val="0033CC"/>
      <w:u w:val="none"/>
    </w:rPr>
  </w:style>
  <w:style w:type="paragraph" w:customStyle="1" w:styleId="BodyTextRight">
    <w:name w:val="Body Text Right"/>
    <w:basedOn w:val="BodyText"/>
    <w:rsid w:val="003100EB"/>
    <w:pPr>
      <w:spacing w:before="0" w:after="0"/>
      <w:jc w:val="right"/>
    </w:pPr>
  </w:style>
  <w:style w:type="paragraph" w:styleId="Index3">
    <w:name w:val="index 3"/>
    <w:basedOn w:val="ListNumber2"/>
    <w:next w:val="Normal"/>
    <w:semiHidden/>
    <w:rsid w:val="003100EB"/>
    <w:pPr>
      <w:numPr>
        <w:numId w:val="0"/>
      </w:numPr>
      <w:tabs>
        <w:tab w:val="right" w:leader="dot" w:pos="4176"/>
      </w:tabs>
    </w:pPr>
  </w:style>
  <w:style w:type="paragraph" w:styleId="ListNumber2">
    <w:name w:val="List Number 2"/>
    <w:basedOn w:val="List2"/>
    <w:rsid w:val="003100EB"/>
    <w:pPr>
      <w:numPr>
        <w:numId w:val="11"/>
      </w:numPr>
      <w:tabs>
        <w:tab w:val="clear" w:pos="1060"/>
      </w:tabs>
    </w:pPr>
  </w:style>
  <w:style w:type="paragraph" w:customStyle="1" w:styleId="MarginNote">
    <w:name w:val="Margin Note"/>
    <w:basedOn w:val="BodyText"/>
    <w:rsid w:val="00310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0EB"/>
    <w:rPr>
      <w:sz w:val="32"/>
    </w:rPr>
  </w:style>
  <w:style w:type="paragraph" w:customStyle="1" w:styleId="HeadingProcedure">
    <w:name w:val="Heading Procedure"/>
    <w:basedOn w:val="HeadingBase"/>
    <w:next w:val="Normal"/>
    <w:rsid w:val="003100EB"/>
    <w:pPr>
      <w:tabs>
        <w:tab w:val="left" w:pos="0"/>
      </w:tabs>
      <w:spacing w:before="120" w:after="60"/>
    </w:pPr>
    <w:rPr>
      <w:i/>
      <w:color w:val="918585"/>
      <w:sz w:val="22"/>
    </w:rPr>
  </w:style>
  <w:style w:type="paragraph" w:customStyle="1" w:styleId="TableBodyText">
    <w:name w:val="Table Body Text"/>
    <w:basedOn w:val="BodyText"/>
    <w:rsid w:val="003100EB"/>
    <w:pPr>
      <w:spacing w:before="60" w:after="60"/>
    </w:pPr>
  </w:style>
  <w:style w:type="paragraph" w:styleId="ListContinue">
    <w:name w:val="List Continue"/>
    <w:basedOn w:val="List"/>
    <w:rsid w:val="003100EB"/>
    <w:pPr>
      <w:ind w:firstLine="0"/>
    </w:pPr>
  </w:style>
  <w:style w:type="paragraph" w:customStyle="1" w:styleId="ListNote">
    <w:name w:val="List Note"/>
    <w:basedOn w:val="List"/>
    <w:rsid w:val="003100EB"/>
    <w:pPr>
      <w:pBdr>
        <w:top w:val="single" w:sz="6" w:space="2" w:color="918585"/>
        <w:bottom w:val="single" w:sz="6" w:space="2" w:color="918585"/>
      </w:pBdr>
      <w:tabs>
        <w:tab w:val="left" w:pos="1021"/>
      </w:tabs>
      <w:ind w:firstLine="0"/>
    </w:pPr>
  </w:style>
  <w:style w:type="paragraph" w:customStyle="1" w:styleId="Warning">
    <w:name w:val="Warning"/>
    <w:basedOn w:val="BodyText"/>
    <w:rsid w:val="003100EB"/>
    <w:pPr>
      <w:shd w:val="clear" w:color="auto" w:fill="D9D9D9"/>
      <w:tabs>
        <w:tab w:val="left" w:pos="992"/>
      </w:tabs>
      <w:ind w:left="119" w:right="119"/>
    </w:pPr>
    <w:rPr>
      <w:sz w:val="20"/>
    </w:rPr>
  </w:style>
  <w:style w:type="paragraph" w:customStyle="1" w:styleId="MarginIcons">
    <w:name w:val="Margin Icons"/>
    <w:basedOn w:val="BodyText"/>
    <w:rsid w:val="00310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0EB"/>
    <w:rPr>
      <w:rFonts w:ascii="Courier New" w:hAnsi="Courier New"/>
    </w:rPr>
  </w:style>
  <w:style w:type="paragraph" w:customStyle="1" w:styleId="NoteBullet">
    <w:name w:val="Note Bullet"/>
    <w:basedOn w:val="Note"/>
    <w:rsid w:val="003100EB"/>
    <w:pPr>
      <w:tabs>
        <w:tab w:val="clear" w:pos="680"/>
      </w:tabs>
      <w:spacing w:before="60" w:after="60"/>
    </w:pPr>
  </w:style>
  <w:style w:type="paragraph" w:customStyle="1" w:styleId="SubHeading2">
    <w:name w:val="SubHeading2"/>
    <w:basedOn w:val="HeadingBase"/>
    <w:rsid w:val="003100EB"/>
    <w:pPr>
      <w:spacing w:before="240" w:after="60"/>
    </w:pPr>
    <w:rPr>
      <w:sz w:val="20"/>
    </w:rPr>
  </w:style>
  <w:style w:type="paragraph" w:customStyle="1" w:styleId="SubHeading1">
    <w:name w:val="SubHeading1"/>
    <w:basedOn w:val="HeadingBase"/>
    <w:rsid w:val="003100EB"/>
    <w:pPr>
      <w:spacing w:before="240" w:after="60"/>
    </w:pPr>
    <w:rPr>
      <w:color w:val="918585"/>
      <w:sz w:val="22"/>
    </w:rPr>
  </w:style>
  <w:style w:type="paragraph" w:customStyle="1" w:styleId="SideHeading">
    <w:name w:val="Side Heading"/>
    <w:basedOn w:val="HeadingBase"/>
    <w:rsid w:val="00310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0EB"/>
    <w:pPr>
      <w:numPr>
        <w:numId w:val="12"/>
      </w:numPr>
    </w:pPr>
  </w:style>
  <w:style w:type="paragraph" w:styleId="PlainText">
    <w:name w:val="Plain Text"/>
    <w:basedOn w:val="Normal"/>
    <w:link w:val="PlainTextChar"/>
    <w:rsid w:val="003100EB"/>
    <w:rPr>
      <w:sz w:val="20"/>
    </w:rPr>
  </w:style>
  <w:style w:type="character" w:customStyle="1" w:styleId="PlainTextChar">
    <w:name w:val="Plain Text Char"/>
    <w:basedOn w:val="DefaultParagraphFont"/>
    <w:link w:val="PlainText"/>
    <w:rsid w:val="003100EB"/>
    <w:rPr>
      <w:rFonts w:ascii="Courier New" w:eastAsia="Times New Roman" w:hAnsi="Courier New" w:cs="Times New Roman"/>
      <w:sz w:val="20"/>
      <w:szCs w:val="20"/>
      <w:lang w:eastAsia="en-US"/>
    </w:rPr>
  </w:style>
  <w:style w:type="character" w:customStyle="1" w:styleId="MenuOption">
    <w:name w:val="Menu Option"/>
    <w:basedOn w:val="DefaultParagraphFont"/>
    <w:rsid w:val="003100EB"/>
    <w:rPr>
      <w:b/>
      <w:smallCaps/>
    </w:rPr>
  </w:style>
  <w:style w:type="paragraph" w:customStyle="1" w:styleId="TableListNumber">
    <w:name w:val="Table List Number"/>
    <w:basedOn w:val="ListNumber"/>
    <w:rsid w:val="003100EB"/>
    <w:pPr>
      <w:numPr>
        <w:numId w:val="0"/>
      </w:numPr>
    </w:pPr>
  </w:style>
  <w:style w:type="paragraph" w:styleId="TOC4">
    <w:name w:val="toc 4"/>
    <w:basedOn w:val="TOCBase"/>
    <w:next w:val="Normal"/>
    <w:semiHidden/>
    <w:rsid w:val="003100EB"/>
    <w:pPr>
      <w:tabs>
        <w:tab w:val="right" w:leader="dot" w:pos="9071"/>
      </w:tabs>
      <w:ind w:left="1701"/>
    </w:pPr>
  </w:style>
  <w:style w:type="paragraph" w:customStyle="1" w:styleId="ListAlpha">
    <w:name w:val="List Alpha"/>
    <w:basedOn w:val="List"/>
    <w:rsid w:val="003100EB"/>
    <w:pPr>
      <w:numPr>
        <w:numId w:val="10"/>
      </w:numPr>
    </w:pPr>
  </w:style>
  <w:style w:type="paragraph" w:customStyle="1" w:styleId="ListAlpha2">
    <w:name w:val="List Alpha 2"/>
    <w:basedOn w:val="List2"/>
    <w:rsid w:val="003100EB"/>
    <w:pPr>
      <w:numPr>
        <w:numId w:val="9"/>
      </w:numPr>
    </w:pPr>
  </w:style>
  <w:style w:type="paragraph" w:styleId="List2">
    <w:name w:val="List 2"/>
    <w:basedOn w:val="BodyText"/>
    <w:rsid w:val="003100EB"/>
    <w:pPr>
      <w:tabs>
        <w:tab w:val="left" w:pos="680"/>
      </w:tabs>
      <w:spacing w:before="60" w:after="60"/>
      <w:ind w:left="680" w:hanging="340"/>
    </w:pPr>
  </w:style>
  <w:style w:type="paragraph" w:styleId="List3">
    <w:name w:val="List 3"/>
    <w:basedOn w:val="BodyText"/>
    <w:rsid w:val="003100EB"/>
    <w:pPr>
      <w:tabs>
        <w:tab w:val="left" w:pos="1021"/>
      </w:tabs>
      <w:spacing w:before="60" w:after="60"/>
      <w:ind w:left="1020" w:hanging="340"/>
    </w:pPr>
  </w:style>
  <w:style w:type="paragraph" w:styleId="List4">
    <w:name w:val="List 4"/>
    <w:basedOn w:val="BodyText"/>
    <w:rsid w:val="003100EB"/>
    <w:pPr>
      <w:tabs>
        <w:tab w:val="left" w:pos="1361"/>
      </w:tabs>
      <w:spacing w:before="60" w:after="60"/>
      <w:ind w:left="1361" w:hanging="340"/>
    </w:pPr>
  </w:style>
  <w:style w:type="paragraph" w:styleId="List5">
    <w:name w:val="List 5"/>
    <w:basedOn w:val="BodyText"/>
    <w:rsid w:val="003100EB"/>
    <w:pPr>
      <w:tabs>
        <w:tab w:val="left" w:pos="1701"/>
      </w:tabs>
      <w:spacing w:before="60" w:after="60"/>
      <w:ind w:left="1701" w:hanging="340"/>
    </w:pPr>
  </w:style>
  <w:style w:type="paragraph" w:styleId="ListBullet4">
    <w:name w:val="List Bullet 4"/>
    <w:basedOn w:val="List4"/>
    <w:rsid w:val="003100EB"/>
    <w:pPr>
      <w:numPr>
        <w:numId w:val="4"/>
      </w:numPr>
      <w:tabs>
        <w:tab w:val="clear" w:pos="1361"/>
      </w:tabs>
    </w:pPr>
  </w:style>
  <w:style w:type="paragraph" w:styleId="ListBullet5">
    <w:name w:val="List Bullet 5"/>
    <w:basedOn w:val="List5"/>
    <w:rsid w:val="003100EB"/>
    <w:pPr>
      <w:numPr>
        <w:numId w:val="5"/>
      </w:numPr>
    </w:pPr>
  </w:style>
  <w:style w:type="paragraph" w:styleId="ListContinue2">
    <w:name w:val="List Continue 2"/>
    <w:basedOn w:val="List2"/>
    <w:rsid w:val="003100EB"/>
    <w:pPr>
      <w:ind w:firstLine="0"/>
    </w:pPr>
  </w:style>
  <w:style w:type="paragraph" w:styleId="ListContinue3">
    <w:name w:val="List Continue 3"/>
    <w:basedOn w:val="List3"/>
    <w:rsid w:val="003100EB"/>
    <w:pPr>
      <w:ind w:left="1021" w:firstLine="0"/>
    </w:pPr>
  </w:style>
  <w:style w:type="paragraph" w:styleId="ListContinue4">
    <w:name w:val="List Continue 4"/>
    <w:basedOn w:val="List4"/>
    <w:rsid w:val="003100EB"/>
    <w:pPr>
      <w:ind w:firstLine="0"/>
    </w:pPr>
  </w:style>
  <w:style w:type="paragraph" w:styleId="ListContinue5">
    <w:name w:val="List Continue 5"/>
    <w:basedOn w:val="List5"/>
    <w:rsid w:val="003100EB"/>
    <w:pPr>
      <w:ind w:firstLine="0"/>
    </w:pPr>
  </w:style>
  <w:style w:type="paragraph" w:styleId="ListNumber3">
    <w:name w:val="List Number 3"/>
    <w:basedOn w:val="List3"/>
    <w:rsid w:val="003100EB"/>
    <w:pPr>
      <w:numPr>
        <w:numId w:val="6"/>
      </w:numPr>
    </w:pPr>
  </w:style>
  <w:style w:type="paragraph" w:styleId="ListNumber4">
    <w:name w:val="List Number 4"/>
    <w:basedOn w:val="List4"/>
    <w:rsid w:val="003100EB"/>
    <w:pPr>
      <w:numPr>
        <w:numId w:val="7"/>
      </w:numPr>
    </w:pPr>
  </w:style>
  <w:style w:type="paragraph" w:styleId="ListNumber5">
    <w:name w:val="List Number 5"/>
    <w:basedOn w:val="List5"/>
    <w:rsid w:val="003100EB"/>
    <w:pPr>
      <w:numPr>
        <w:numId w:val="8"/>
      </w:numPr>
    </w:pPr>
  </w:style>
  <w:style w:type="paragraph" w:styleId="BlockText">
    <w:name w:val="Block Text"/>
    <w:basedOn w:val="Normal"/>
    <w:rsid w:val="003100EB"/>
    <w:pPr>
      <w:spacing w:after="120"/>
      <w:ind w:left="1440" w:right="1440"/>
    </w:pPr>
  </w:style>
  <w:style w:type="character" w:customStyle="1" w:styleId="Subscript">
    <w:name w:val="Subscript"/>
    <w:basedOn w:val="DefaultParagraphFont"/>
    <w:rsid w:val="003100EB"/>
    <w:rPr>
      <w:sz w:val="16"/>
      <w:vertAlign w:val="subscript"/>
    </w:rPr>
  </w:style>
  <w:style w:type="character" w:customStyle="1" w:styleId="MenuOptions">
    <w:name w:val="Menu Options"/>
    <w:basedOn w:val="DefaultParagraphFont"/>
    <w:rsid w:val="003100EB"/>
    <w:rPr>
      <w:rFonts w:ascii="Arial Narrow" w:hAnsi="Arial Narrow"/>
      <w:smallCaps/>
    </w:rPr>
  </w:style>
  <w:style w:type="character" w:customStyle="1" w:styleId="Buttons">
    <w:name w:val="Buttons"/>
    <w:basedOn w:val="DefaultParagraphFont"/>
    <w:rsid w:val="003100EB"/>
    <w:rPr>
      <w:b/>
    </w:rPr>
  </w:style>
  <w:style w:type="character" w:customStyle="1" w:styleId="Underlined">
    <w:name w:val="Underlined"/>
    <w:basedOn w:val="DefaultParagraphFont"/>
    <w:rsid w:val="003100EB"/>
    <w:rPr>
      <w:u w:val="single"/>
    </w:rPr>
  </w:style>
  <w:style w:type="paragraph" w:customStyle="1" w:styleId="TableBodyTextRight">
    <w:name w:val="Table Body Text Right"/>
    <w:basedOn w:val="TableBodyText"/>
    <w:rsid w:val="003100EB"/>
    <w:pPr>
      <w:widowControl w:val="0"/>
      <w:autoSpaceDE w:val="0"/>
      <w:autoSpaceDN w:val="0"/>
      <w:adjustRightInd w:val="0"/>
      <w:jc w:val="right"/>
    </w:pPr>
    <w:rPr>
      <w:rFonts w:cs="Arial"/>
      <w:szCs w:val="18"/>
    </w:rPr>
  </w:style>
  <w:style w:type="paragraph" w:customStyle="1" w:styleId="CopyrightText">
    <w:name w:val="Copyright Text"/>
    <w:basedOn w:val="BodyText"/>
    <w:rsid w:val="003100EB"/>
    <w:rPr>
      <w:sz w:val="18"/>
    </w:rPr>
  </w:style>
  <w:style w:type="paragraph" w:customStyle="1" w:styleId="BodySmallRight">
    <w:name w:val="Body Small Right"/>
    <w:basedOn w:val="BodyTextRight"/>
    <w:rsid w:val="003100EB"/>
    <w:rPr>
      <w:sz w:val="18"/>
      <w:szCs w:val="18"/>
    </w:rPr>
  </w:style>
  <w:style w:type="paragraph" w:customStyle="1" w:styleId="MarginEdition">
    <w:name w:val="Margin Edition"/>
    <w:basedOn w:val="MarginNote"/>
    <w:rsid w:val="003100EB"/>
    <w:pPr>
      <w:spacing w:before="0" w:after="0"/>
    </w:pPr>
    <w:rPr>
      <w:rFonts w:ascii="Times New Roman" w:hAnsi="Times New Roman"/>
      <w:color w:val="999999"/>
    </w:rPr>
  </w:style>
  <w:style w:type="paragraph" w:customStyle="1" w:styleId="Spacer">
    <w:name w:val="Spacer"/>
    <w:basedOn w:val="Normal"/>
    <w:rsid w:val="003100EB"/>
    <w:rPr>
      <w:sz w:val="2"/>
      <w:szCs w:val="2"/>
    </w:rPr>
  </w:style>
  <w:style w:type="character" w:customStyle="1" w:styleId="Small">
    <w:name w:val="Small"/>
    <w:basedOn w:val="DefaultParagraphFont"/>
    <w:rsid w:val="003100EB"/>
    <w:rPr>
      <w:sz w:val="16"/>
    </w:rPr>
  </w:style>
  <w:style w:type="paragraph" w:customStyle="1" w:styleId="WideTable">
    <w:name w:val="Wide Table"/>
    <w:basedOn w:val="Normal"/>
    <w:rsid w:val="003100EB"/>
    <w:pPr>
      <w:ind w:left="-1418"/>
    </w:pPr>
    <w:rPr>
      <w:sz w:val="2"/>
      <w:szCs w:val="2"/>
    </w:rPr>
  </w:style>
  <w:style w:type="character" w:styleId="PageNumber">
    <w:name w:val="page number"/>
    <w:basedOn w:val="DefaultParagraphFont"/>
    <w:rsid w:val="003100EB"/>
  </w:style>
  <w:style w:type="paragraph" w:styleId="Quote">
    <w:name w:val="Quote"/>
    <w:basedOn w:val="Heading1"/>
    <w:link w:val="QuoteChar"/>
    <w:qFormat/>
    <w:rsid w:val="003100EB"/>
    <w:rPr>
      <w:b w:val="0"/>
      <w:sz w:val="72"/>
      <w:szCs w:val="72"/>
      <w:lang w:val="en-NZ"/>
    </w:rPr>
  </w:style>
  <w:style w:type="character" w:customStyle="1" w:styleId="QuoteChar">
    <w:name w:val="Quote Char"/>
    <w:basedOn w:val="DefaultParagraphFont"/>
    <w:link w:val="Quote"/>
    <w:rsid w:val="00310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0EB"/>
    <w:pPr>
      <w:pageBreakBefore/>
    </w:pPr>
  </w:style>
  <w:style w:type="paragraph" w:customStyle="1" w:styleId="Border">
    <w:name w:val="Border"/>
    <w:basedOn w:val="Normal"/>
    <w:qFormat/>
    <w:rsid w:val="00310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0EB"/>
    <w:rPr>
      <w:b/>
      <w:bCs/>
      <w:i/>
      <w:iCs/>
      <w:color w:val="auto"/>
    </w:rPr>
  </w:style>
  <w:style w:type="paragraph" w:styleId="IntenseQuote">
    <w:name w:val="Intense Quote"/>
    <w:basedOn w:val="Normal"/>
    <w:next w:val="Normal"/>
    <w:link w:val="IntenseQuoteChar"/>
    <w:uiPriority w:val="30"/>
    <w:qFormat/>
    <w:rsid w:val="00310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0EB"/>
    <w:rPr>
      <w:smallCaps/>
      <w:color w:val="auto"/>
      <w:u w:val="single"/>
    </w:rPr>
  </w:style>
  <w:style w:type="character" w:styleId="IntenseReference">
    <w:name w:val="Intense Reference"/>
    <w:basedOn w:val="DefaultParagraphFont"/>
    <w:uiPriority w:val="32"/>
    <w:qFormat/>
    <w:rsid w:val="003100EB"/>
    <w:rPr>
      <w:b/>
      <w:bCs/>
      <w:smallCaps/>
      <w:color w:val="auto"/>
      <w:spacing w:val="5"/>
      <w:u w:val="single"/>
    </w:rPr>
  </w:style>
  <w:style w:type="paragraph" w:customStyle="1" w:styleId="2ColumnHeading">
    <w:name w:val="2Column Heading"/>
    <w:basedOn w:val="BodyText"/>
    <w:qFormat/>
    <w:rsid w:val="003100EB"/>
    <w:pPr>
      <w:spacing w:after="60"/>
      <w:ind w:left="-2268"/>
    </w:pPr>
    <w:rPr>
      <w:b/>
    </w:rPr>
  </w:style>
  <w:style w:type="paragraph" w:customStyle="1" w:styleId="Heading1TOC">
    <w:name w:val="Heading1 TOC"/>
    <w:basedOn w:val="Normal"/>
    <w:qFormat/>
    <w:rsid w:val="003100EB"/>
    <w:pPr>
      <w:spacing w:before="240" w:after="120"/>
    </w:pPr>
    <w:rPr>
      <w:rFonts w:ascii="Times New Roman" w:hAnsi="Times New Roman"/>
      <w:b/>
      <w:sz w:val="32"/>
    </w:rPr>
  </w:style>
  <w:style w:type="paragraph" w:customStyle="1" w:styleId="Heading2TOC">
    <w:name w:val="Heading2 TOC"/>
    <w:basedOn w:val="Normal"/>
    <w:qFormat/>
    <w:rsid w:val="003100EB"/>
    <w:pPr>
      <w:spacing w:before="240" w:after="60"/>
    </w:pPr>
    <w:rPr>
      <w:rFonts w:ascii="Times New Roman" w:hAnsi="Times New Roman"/>
      <w:b/>
      <w:sz w:val="28"/>
    </w:rPr>
  </w:style>
  <w:style w:type="character" w:customStyle="1" w:styleId="Underline">
    <w:name w:val="Underline"/>
    <w:basedOn w:val="DefaultParagraphFont"/>
    <w:qFormat/>
    <w:rsid w:val="003100EB"/>
    <w:rPr>
      <w:u w:val="single"/>
    </w:rPr>
  </w:style>
  <w:style w:type="character" w:customStyle="1" w:styleId="BoldandItalics">
    <w:name w:val="Bold and Italics"/>
    <w:qFormat/>
    <w:rsid w:val="003100EB"/>
    <w:rPr>
      <w:b/>
      <w:i/>
      <w:u w:val="none"/>
    </w:rPr>
  </w:style>
  <w:style w:type="paragraph" w:styleId="BalloonText">
    <w:name w:val="Balloon Text"/>
    <w:basedOn w:val="Normal"/>
    <w:link w:val="BalloonTextChar"/>
    <w:rsid w:val="003100EB"/>
    <w:rPr>
      <w:rFonts w:ascii="Tahoma" w:hAnsi="Tahoma" w:cs="Tahoma"/>
      <w:sz w:val="16"/>
      <w:szCs w:val="16"/>
    </w:rPr>
  </w:style>
  <w:style w:type="character" w:customStyle="1" w:styleId="BalloonTextChar">
    <w:name w:val="Balloon Text Char"/>
    <w:basedOn w:val="DefaultParagraphFont"/>
    <w:link w:val="BalloonText"/>
    <w:rsid w:val="00310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0EB"/>
    <w:rPr>
      <w:b/>
      <w:color w:val="660033"/>
      <w:spacing w:val="0"/>
    </w:rPr>
  </w:style>
  <w:style w:type="paragraph" w:customStyle="1" w:styleId="Nameditemlist">
    <w:name w:val="Named item list"/>
    <w:basedOn w:val="BodyText"/>
    <w:qFormat/>
    <w:rsid w:val="003100EB"/>
    <w:pPr>
      <w:tabs>
        <w:tab w:val="left" w:pos="2835"/>
      </w:tabs>
      <w:ind w:left="2835" w:hanging="2835"/>
    </w:pPr>
  </w:style>
  <w:style w:type="paragraph" w:customStyle="1" w:styleId="BodyTextnopadding">
    <w:name w:val="Body Text no padding"/>
    <w:basedOn w:val="BodyText"/>
    <w:qFormat/>
    <w:rsid w:val="003100EB"/>
    <w:pPr>
      <w:spacing w:before="0" w:after="0"/>
    </w:pPr>
  </w:style>
  <w:style w:type="paragraph" w:customStyle="1" w:styleId="BodyTextBold">
    <w:name w:val="Body Text Bold"/>
    <w:basedOn w:val="BodyText"/>
    <w:qFormat/>
    <w:rsid w:val="003100EB"/>
    <w:rPr>
      <w:b/>
    </w:rPr>
  </w:style>
  <w:style w:type="character" w:styleId="Hyperlink">
    <w:name w:val="Hyperlink"/>
    <w:basedOn w:val="DefaultParagraphFont"/>
    <w:uiPriority w:val="99"/>
    <w:unhideWhenUsed/>
    <w:rsid w:val="006A1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7176</Characters>
  <Application>Microsoft Office Word</Application>
  <DocSecurity>0</DocSecurity>
  <Lines>224</Lines>
  <Paragraphs>158</Paragraphs>
  <ScaleCrop>false</ScaleCrop>
  <Company>Author-it Software Corporation Ltd.</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AURTTE001 Apply knowledge of engine science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