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371" w:rsidP="00FD2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AURTTD004 Inspect and service suspension systems</w:t>
      </w:r>
      <w:r>
        <w:fldChar w:fldCharType="end"/>
      </w:r>
    </w:p>
    <w:p w:rsidR="00FD2371" w:rsidP="00FD2371">
      <w:pPr>
        <w:pStyle w:val="Version"/>
        <w:sectPr w:rsidSect="00620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B96" w:rsidP="00620B96">
      <w:pPr>
        <w:pStyle w:val="SuperHeading"/>
      </w:pPr>
      <w:r w:rsidRPr="00620B96">
        <w:t>Assessment Requirements for AURTTD004 Inspect and service suspension systems</w:t>
      </w:r>
    </w:p>
    <w:p w:rsidR="00000000" w:rsidRPr="00620B96" w:rsidP="00620B96">
      <w:pPr>
        <w:pStyle w:val="Heading1"/>
      </w:pPr>
      <w:bookmarkStart w:id="1" w:name="O_776233"/>
      <w:bookmarkEnd w:id="1"/>
      <w:r w:rsidRPr="00620B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23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96" w:rsidP="00620B96">
            <w:pPr>
              <w:pStyle w:val="BodyText"/>
            </w:pPr>
            <w:r w:rsidRPr="00620B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96">
            <w:pPr>
              <w:pStyle w:val="BodyText"/>
              <w:rPr>
                <w:lang w:val="en-NZ"/>
              </w:rPr>
            </w:pPr>
            <w:r w:rsidRPr="00620B96">
              <w:rPr>
                <w:rStyle w:val="SpecialBold"/>
              </w:rPr>
              <w:t>Comment</w:t>
            </w:r>
          </w:p>
        </w:tc>
      </w:tr>
      <w:tr w:rsidTr="00FD23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B96">
            <w:pPr>
              <w:pStyle w:val="BodyText"/>
              <w:rPr>
                <w:lang w:val="en-NZ"/>
              </w:rPr>
            </w:pPr>
            <w:r w:rsidRPr="00620B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B96" w:rsidP="00620B96">
            <w:pPr>
              <w:pStyle w:val="BodyText"/>
            </w:pPr>
            <w:r w:rsidRPr="00620B96">
              <w:t>New unit of competency.</w:t>
            </w:r>
          </w:p>
        </w:tc>
      </w:tr>
    </w:tbl>
    <w:p w:rsidR="00000000" w:rsidRPr="00620B96" w:rsidP="00620B96">
      <w:pPr>
        <w:pStyle w:val="BodyText"/>
      </w:pPr>
    </w:p>
    <w:p w:rsidR="00000000" w:rsidRPr="00620B96" w:rsidP="00620B96">
      <w:pPr>
        <w:pStyle w:val="AllowPageBreak"/>
      </w:pPr>
    </w:p>
    <w:p w:rsidR="00000000" w:rsidRPr="00620B96" w:rsidP="00620B96">
      <w:pPr>
        <w:pStyle w:val="Heading1"/>
      </w:pPr>
      <w:bookmarkStart w:id="2" w:name="O_776234"/>
      <w:bookmarkEnd w:id="2"/>
      <w:r w:rsidRPr="00620B96">
        <w:t>Performance Evidence</w:t>
      </w:r>
    </w:p>
    <w:p w:rsidR="00000000" w:rsidRPr="00620B96" w:rsidP="00FD2371">
      <w:pPr>
        <w:pStyle w:val="BodyText"/>
      </w:pPr>
      <w:r w:rsidRPr="00620B9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20B96" w:rsidP="00620B96">
      <w:pPr>
        <w:pStyle w:val="ListBullet"/>
      </w:pPr>
      <w:r w:rsidRPr="00620B96">
        <w:t>inspect and service the front and</w:t>
      </w:r>
      <w:r w:rsidRPr="00620B96">
        <w:t xml:space="preserve"> rear suspension systems of two different vehicles or machinery.</w:t>
      </w:r>
    </w:p>
    <w:p w:rsidR="00000000" w:rsidRPr="00620B96" w:rsidP="00620B96">
      <w:pPr>
        <w:pStyle w:val="AllowPageBreak"/>
      </w:pPr>
    </w:p>
    <w:p w:rsidR="00000000" w:rsidRPr="00620B96" w:rsidP="00620B96">
      <w:pPr>
        <w:pStyle w:val="Heading1"/>
      </w:pPr>
      <w:bookmarkStart w:id="3" w:name="O_776235"/>
      <w:bookmarkEnd w:id="3"/>
      <w:r w:rsidRPr="00620B96">
        <w:t>Knowledge Evidence</w:t>
      </w:r>
    </w:p>
    <w:p w:rsidR="00000000" w:rsidRPr="00620B96" w:rsidP="00FD2371">
      <w:pPr>
        <w:pStyle w:val="BodyText"/>
      </w:pPr>
      <w:r w:rsidRPr="00620B96">
        <w:t>Individuals must be able to demonstrate knowledge of:</w:t>
      </w:r>
    </w:p>
    <w:p w:rsidR="00000000" w:rsidRPr="00620B96" w:rsidP="00620B96">
      <w:pPr>
        <w:pStyle w:val="ListBullet"/>
      </w:pPr>
      <w:r w:rsidRPr="00620B96">
        <w:t xml:space="preserve">work health and safety (WHS) and occupational health and safety (OHS) requirements relating </w:t>
      </w:r>
      <w:r w:rsidRPr="00620B96">
        <w:t>to inspecting and servicing suspension systems, including procedures for:</w:t>
      </w:r>
    </w:p>
    <w:p w:rsidR="00000000" w:rsidRPr="00620B96" w:rsidP="00620B96">
      <w:pPr>
        <w:pStyle w:val="ListBullet2"/>
      </w:pPr>
      <w:r w:rsidRPr="00620B96">
        <w:t>working with stored energy</w:t>
      </w:r>
    </w:p>
    <w:p w:rsidR="00000000" w:rsidRPr="00620B96" w:rsidP="00620B96">
      <w:pPr>
        <w:pStyle w:val="ListBullet2"/>
      </w:pPr>
      <w:r w:rsidRPr="00620B96">
        <w:t>isolating and stabilising vehicles and machinery</w:t>
      </w:r>
    </w:p>
    <w:p w:rsidR="00000000" w:rsidRPr="00620B96" w:rsidP="00620B96">
      <w:pPr>
        <w:pStyle w:val="ListBullet"/>
      </w:pPr>
      <w:r w:rsidRPr="00620B96">
        <w:t>environmental requirements, including procedures for trapping, storing and disposing of lubricants and f</w:t>
      </w:r>
      <w:r w:rsidRPr="00620B96">
        <w:t>luids released from suspension systems</w:t>
      </w:r>
    </w:p>
    <w:p w:rsidR="00000000" w:rsidRPr="00620B96" w:rsidP="00620B96">
      <w:pPr>
        <w:pStyle w:val="ListBullet"/>
      </w:pPr>
      <w:r w:rsidRPr="00620B96">
        <w:t>identification, function and basic operation of major front and rear suspension components, including:</w:t>
      </w:r>
    </w:p>
    <w:p w:rsidR="00000000" w:rsidRPr="00620B96" w:rsidP="00620B96">
      <w:pPr>
        <w:pStyle w:val="ListBullet2"/>
      </w:pPr>
      <w:r w:rsidRPr="00620B96">
        <w:t>spring types and dampers</w:t>
      </w:r>
    </w:p>
    <w:p w:rsidR="00000000" w:rsidRPr="00620B96" w:rsidP="00620B96">
      <w:pPr>
        <w:pStyle w:val="ListBullet2"/>
      </w:pPr>
      <w:r w:rsidRPr="00620B96">
        <w:t>suspension arms</w:t>
      </w:r>
    </w:p>
    <w:p w:rsidR="00000000" w:rsidRPr="00620B96" w:rsidP="00620B96">
      <w:pPr>
        <w:pStyle w:val="ListBullet2"/>
      </w:pPr>
      <w:r w:rsidRPr="00620B96">
        <w:t>suspension components</w:t>
      </w:r>
    </w:p>
    <w:p w:rsidR="00000000" w:rsidRPr="00620B96" w:rsidP="00620B96">
      <w:pPr>
        <w:pStyle w:val="ListBullet"/>
      </w:pPr>
      <w:r w:rsidRPr="00620B96">
        <w:t>types and applications of lubricants and fluids</w:t>
      </w:r>
    </w:p>
    <w:p w:rsidR="00000000" w:rsidRPr="00620B96" w:rsidP="00620B96">
      <w:pPr>
        <w:pStyle w:val="ListBullet"/>
      </w:pPr>
      <w:r w:rsidRPr="00620B96">
        <w:t>i</w:t>
      </w:r>
      <w:r w:rsidRPr="00620B96">
        <w:t>nspection procedures for suspension systems, including:</w:t>
      </w:r>
    </w:p>
    <w:p w:rsidR="00000000" w:rsidRPr="00620B96" w:rsidP="00620B96">
      <w:pPr>
        <w:pStyle w:val="ListBullet2"/>
      </w:pPr>
      <w:r w:rsidRPr="00620B96">
        <w:t>analysing component wear</w:t>
      </w:r>
    </w:p>
    <w:p w:rsidR="00000000" w:rsidRPr="00620B96" w:rsidP="00620B96">
      <w:pPr>
        <w:pStyle w:val="ListBullet2"/>
      </w:pPr>
      <w:r w:rsidRPr="00620B96">
        <w:t>checking fluid and air leaks</w:t>
      </w:r>
    </w:p>
    <w:p w:rsidR="00000000" w:rsidRPr="00620B96" w:rsidP="00620B96">
      <w:pPr>
        <w:pStyle w:val="ListBullet2"/>
      </w:pPr>
      <w:r w:rsidRPr="00620B96">
        <w:t>evaluating physical damage</w:t>
      </w:r>
    </w:p>
    <w:p w:rsidR="00000000" w:rsidRPr="00620B96" w:rsidP="00620B96">
      <w:pPr>
        <w:pStyle w:val="ListBullet"/>
      </w:pPr>
      <w:r w:rsidRPr="00620B96">
        <w:t>service and adjustment procedures for suspension systems, including:</w:t>
      </w:r>
    </w:p>
    <w:p w:rsidR="00000000" w:rsidRPr="00620B96" w:rsidP="00620B96">
      <w:pPr>
        <w:pStyle w:val="ListBullet2"/>
      </w:pPr>
      <w:r w:rsidRPr="00620B96">
        <w:t>adjusting and replenishing oil and fluid levels</w:t>
      </w:r>
      <w:r w:rsidRPr="00620B96">
        <w:t xml:space="preserve"> as required</w:t>
      </w:r>
    </w:p>
    <w:p w:rsidR="00000000" w:rsidRPr="00620B96" w:rsidP="00620B96">
      <w:pPr>
        <w:pStyle w:val="ListBullet2"/>
      </w:pPr>
      <w:r w:rsidRPr="00620B96">
        <w:t xml:space="preserve">lubricating components </w:t>
      </w:r>
    </w:p>
    <w:p w:rsidR="00000000" w:rsidRPr="00620B96" w:rsidP="00620B96">
      <w:pPr>
        <w:pStyle w:val="ListBullet"/>
      </w:pPr>
      <w:r w:rsidRPr="00620B96">
        <w:t>post-service testing procedures for suspension systems.</w:t>
      </w:r>
    </w:p>
    <w:p w:rsidR="00000000" w:rsidRPr="00620B96" w:rsidP="00620B96">
      <w:pPr>
        <w:pStyle w:val="AllowPageBreak"/>
      </w:pPr>
    </w:p>
    <w:p w:rsidR="00000000" w:rsidRPr="00620B96" w:rsidP="00620B96">
      <w:pPr>
        <w:pStyle w:val="Heading1"/>
      </w:pPr>
      <w:bookmarkStart w:id="4" w:name="O_776236"/>
      <w:bookmarkEnd w:id="4"/>
      <w:r w:rsidRPr="00620B96">
        <w:t>Assessment Conditions</w:t>
      </w:r>
    </w:p>
    <w:p w:rsidR="00000000" w:rsidRPr="00620B96" w:rsidP="00FD2371">
      <w:pPr>
        <w:pStyle w:val="BodyText"/>
      </w:pPr>
      <w:r w:rsidRPr="00620B96">
        <w:t>Assessors must satisfy NVR/AQTF assessor requirements.</w:t>
      </w:r>
    </w:p>
    <w:p w:rsidR="00000000" w:rsidRPr="00620B96" w:rsidP="00FD2371">
      <w:pPr>
        <w:pStyle w:val="BodyText"/>
      </w:pPr>
      <w:r w:rsidRPr="00620B96">
        <w:t>Competency is to be assessed in the workplace or a simulated enviro</w:t>
      </w:r>
      <w:r w:rsidRPr="00620B96">
        <w:t>nment that accurately reflects performance in a real workplace setting.</w:t>
      </w:r>
    </w:p>
    <w:p w:rsidR="00000000" w:rsidRPr="00620B96" w:rsidP="00FD2371">
      <w:pPr>
        <w:pStyle w:val="BodyText"/>
      </w:pPr>
      <w:r w:rsidRPr="00620B96">
        <w:t>Assessment must include direct observation of tasks.</w:t>
      </w:r>
    </w:p>
    <w:p w:rsidR="00000000" w:rsidRPr="00620B96" w:rsidP="00FD2371">
      <w:pPr>
        <w:pStyle w:val="BodyText"/>
      </w:pPr>
      <w:r w:rsidRPr="00620B96">
        <w:t>Where assessment of competency includ</w:t>
      </w:r>
      <w:r w:rsidRPr="00620B96">
        <w:t>es third-party evidence, individuals must provide evidence that links them to the suspension systems that they have worked on, e.g. repair orders.</w:t>
      </w:r>
    </w:p>
    <w:p w:rsidR="00000000" w:rsidRPr="00620B96" w:rsidP="00FD2371">
      <w:pPr>
        <w:pStyle w:val="BodyText"/>
      </w:pPr>
      <w:r w:rsidRPr="00620B96">
        <w:t>Assessors must verify performance evidence through questioning on skills and knowledge to ensure correct int</w:t>
      </w:r>
      <w:r w:rsidRPr="00620B96">
        <w:t>erpretation and application.</w:t>
      </w:r>
    </w:p>
    <w:p w:rsidR="00000000" w:rsidRPr="00620B96" w:rsidP="00FD2371">
      <w:pPr>
        <w:pStyle w:val="BodyText"/>
      </w:pPr>
      <w:r w:rsidRPr="00620B96">
        <w:t>The following resources must be made available:</w:t>
      </w:r>
    </w:p>
    <w:p w:rsidR="00000000" w:rsidRPr="00620B96" w:rsidP="00620B96">
      <w:pPr>
        <w:pStyle w:val="ListBullet"/>
      </w:pPr>
      <w:r w:rsidRPr="00620B96">
        <w:t>automotive repair workplace or simulated workplace</w:t>
      </w:r>
    </w:p>
    <w:p w:rsidR="00000000" w:rsidRPr="00620B96" w:rsidP="00620B96">
      <w:pPr>
        <w:pStyle w:val="ListBullet"/>
      </w:pPr>
      <w:r w:rsidRPr="00620B96">
        <w:t>workplace instructions</w:t>
      </w:r>
    </w:p>
    <w:p w:rsidR="00000000" w:rsidRPr="00620B96" w:rsidP="00620B96">
      <w:pPr>
        <w:pStyle w:val="ListBullet"/>
      </w:pPr>
      <w:r w:rsidRPr="00620B96">
        <w:t>manufacturer suspension system specifications</w:t>
      </w:r>
    </w:p>
    <w:p w:rsidR="00000000" w:rsidRPr="00620B96" w:rsidP="00620B96">
      <w:pPr>
        <w:pStyle w:val="ListBullet"/>
      </w:pPr>
      <w:r w:rsidRPr="00620B96">
        <w:t>two different vehicles or machinery with suspension syste</w:t>
      </w:r>
      <w:r w:rsidRPr="00620B96">
        <w:t xml:space="preserve">ms requiring servicing </w:t>
      </w:r>
    </w:p>
    <w:p w:rsidR="00000000" w:rsidRPr="00620B96" w:rsidP="00620B96">
      <w:pPr>
        <w:pStyle w:val="ListBullet"/>
      </w:pPr>
      <w:r w:rsidRPr="00620B96">
        <w:t>tools, equipment and materials appropriate for inspecting and servicing suspension systems.</w:t>
      </w:r>
    </w:p>
    <w:p w:rsidR="00000000" w:rsidRPr="00620B96" w:rsidP="00620B96">
      <w:pPr>
        <w:pStyle w:val="AllowPageBreak"/>
      </w:pPr>
    </w:p>
    <w:p w:rsidR="00000000" w:rsidRPr="00620B96" w:rsidP="00620B96">
      <w:pPr>
        <w:pStyle w:val="Heading1"/>
      </w:pPr>
      <w:bookmarkStart w:id="5" w:name="O_776239"/>
      <w:bookmarkEnd w:id="5"/>
      <w:r w:rsidRPr="00620B96">
        <w:t>Links</w:t>
      </w:r>
    </w:p>
    <w:p w:rsidR="00000000" w:rsidRPr="00620B96" w:rsidP="00FD2371">
      <w:pPr>
        <w:pStyle w:val="BodyText"/>
      </w:pPr>
      <w:r w:rsidRPr="00620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53A1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0B96" w:rsidP="00FD2371">
      <w:pPr>
        <w:pStyle w:val="BodyText"/>
      </w:pPr>
      <w:r w:rsidRPr="00620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53A1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0B96" w:rsidP="00620B96"/>
    <w:sectPr w:rsidSect="00620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96" w:rsidRPr="00FD2371" w:rsidP="00FD2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1" w:rsidP="00620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371" w:rsidP="00620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D2371" w:rsidP="00620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B96" w:rsidRPr="00FD2371" w:rsidP="00FD2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1" w:rsidRPr="002D2AF8" w:rsidP="00620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AURTTD004 Inspect and service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D2371" w:rsidP="00620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06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81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68B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B96"/>
  </w:style>
  <w:style w:type="character" w:customStyle="1" w:styleId="Heading1Char">
    <w:name w:val="Heading 1 Char"/>
    <w:basedOn w:val="DefaultParagraphFont"/>
    <w:link w:val="Heading1"/>
    <w:rsid w:val="00620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B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0B96"/>
    <w:rPr>
      <w:b/>
      <w:spacing w:val="0"/>
    </w:rPr>
  </w:style>
  <w:style w:type="paragraph" w:styleId="ListBullet2">
    <w:name w:val="List Bullet 2"/>
    <w:basedOn w:val="List2"/>
    <w:rsid w:val="00620B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B96"/>
    <w:rPr>
      <w:i/>
    </w:rPr>
  </w:style>
  <w:style w:type="paragraph" w:styleId="Caption">
    <w:name w:val="caption"/>
    <w:basedOn w:val="BodyText"/>
    <w:next w:val="Normal"/>
    <w:qFormat/>
    <w:rsid w:val="00620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B96"/>
  </w:style>
  <w:style w:type="paragraph" w:styleId="TableofFigures">
    <w:name w:val="table of figures"/>
    <w:basedOn w:val="Normal"/>
    <w:next w:val="Normal"/>
    <w:semiHidden/>
    <w:rsid w:val="00620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B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0B96"/>
    <w:rPr>
      <w:rFonts w:ascii="Wingdings" w:hAnsi="Wingdings"/>
    </w:rPr>
  </w:style>
  <w:style w:type="paragraph" w:customStyle="1" w:styleId="TableHeading">
    <w:name w:val="Table Heading"/>
    <w:basedOn w:val="HeadingBase"/>
    <w:rsid w:val="00620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B96"/>
    <w:rPr>
      <w:color w:val="0033CC"/>
      <w:u w:val="none"/>
    </w:rPr>
  </w:style>
  <w:style w:type="paragraph" w:customStyle="1" w:styleId="BodyTextRight">
    <w:name w:val="Body Text Right"/>
    <w:basedOn w:val="BodyText"/>
    <w:rsid w:val="00620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B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B96"/>
    <w:rPr>
      <w:sz w:val="32"/>
    </w:rPr>
  </w:style>
  <w:style w:type="paragraph" w:customStyle="1" w:styleId="HeadingProcedure">
    <w:name w:val="Heading Procedure"/>
    <w:basedOn w:val="HeadingBase"/>
    <w:next w:val="Normal"/>
    <w:rsid w:val="00620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B96"/>
    <w:pPr>
      <w:spacing w:before="60" w:after="60"/>
    </w:pPr>
  </w:style>
  <w:style w:type="paragraph" w:styleId="ListContinue">
    <w:name w:val="List Continue"/>
    <w:basedOn w:val="List"/>
    <w:rsid w:val="00620B96"/>
    <w:pPr>
      <w:ind w:firstLine="0"/>
    </w:pPr>
  </w:style>
  <w:style w:type="paragraph" w:customStyle="1" w:styleId="ListNote">
    <w:name w:val="List Note"/>
    <w:basedOn w:val="List"/>
    <w:rsid w:val="00620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B96"/>
    <w:rPr>
      <w:rFonts w:ascii="Courier New" w:hAnsi="Courier New"/>
    </w:rPr>
  </w:style>
  <w:style w:type="paragraph" w:customStyle="1" w:styleId="NoteBullet">
    <w:name w:val="Note Bullet"/>
    <w:basedOn w:val="Note"/>
    <w:rsid w:val="00620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0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B96"/>
    <w:rPr>
      <w:b/>
      <w:smallCaps/>
    </w:rPr>
  </w:style>
  <w:style w:type="paragraph" w:customStyle="1" w:styleId="TableListNumber">
    <w:name w:val="Table List Number"/>
    <w:basedOn w:val="ListNumber"/>
    <w:rsid w:val="00620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B96"/>
    <w:pPr>
      <w:numPr>
        <w:numId w:val="9"/>
      </w:numPr>
    </w:pPr>
  </w:style>
  <w:style w:type="paragraph" w:customStyle="1" w:styleId="ListAlpha2">
    <w:name w:val="List Alpha 2"/>
    <w:basedOn w:val="List2"/>
    <w:rsid w:val="00620B96"/>
    <w:pPr>
      <w:numPr>
        <w:numId w:val="8"/>
      </w:numPr>
    </w:pPr>
  </w:style>
  <w:style w:type="paragraph" w:styleId="List2">
    <w:name w:val="List 2"/>
    <w:basedOn w:val="BodyText"/>
    <w:rsid w:val="00620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B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0B96"/>
    <w:pPr>
      <w:numPr>
        <w:numId w:val="4"/>
      </w:numPr>
    </w:pPr>
  </w:style>
  <w:style w:type="paragraph" w:styleId="ListContinue2">
    <w:name w:val="List Continue 2"/>
    <w:basedOn w:val="List2"/>
    <w:rsid w:val="00620B96"/>
    <w:pPr>
      <w:ind w:firstLine="0"/>
    </w:pPr>
  </w:style>
  <w:style w:type="paragraph" w:styleId="ListContinue3">
    <w:name w:val="List Continue 3"/>
    <w:basedOn w:val="List3"/>
    <w:rsid w:val="00620B96"/>
    <w:pPr>
      <w:ind w:left="1021" w:firstLine="0"/>
    </w:pPr>
  </w:style>
  <w:style w:type="paragraph" w:styleId="ListContinue4">
    <w:name w:val="List Continue 4"/>
    <w:basedOn w:val="List4"/>
    <w:rsid w:val="00620B96"/>
    <w:pPr>
      <w:ind w:firstLine="0"/>
    </w:pPr>
  </w:style>
  <w:style w:type="paragraph" w:styleId="ListContinue5">
    <w:name w:val="List Continue 5"/>
    <w:basedOn w:val="List5"/>
    <w:rsid w:val="00620B96"/>
    <w:pPr>
      <w:ind w:firstLine="0"/>
    </w:pPr>
  </w:style>
  <w:style w:type="paragraph" w:styleId="ListNumber3">
    <w:name w:val="List Number 3"/>
    <w:basedOn w:val="List3"/>
    <w:rsid w:val="00620B96"/>
    <w:pPr>
      <w:numPr>
        <w:numId w:val="5"/>
      </w:numPr>
    </w:pPr>
  </w:style>
  <w:style w:type="paragraph" w:styleId="ListNumber4">
    <w:name w:val="List Number 4"/>
    <w:basedOn w:val="List4"/>
    <w:rsid w:val="00620B96"/>
    <w:pPr>
      <w:numPr>
        <w:numId w:val="6"/>
      </w:numPr>
    </w:pPr>
  </w:style>
  <w:style w:type="paragraph" w:styleId="ListNumber5">
    <w:name w:val="List Number 5"/>
    <w:basedOn w:val="List5"/>
    <w:rsid w:val="00620B96"/>
    <w:pPr>
      <w:numPr>
        <w:numId w:val="7"/>
      </w:numPr>
    </w:pPr>
  </w:style>
  <w:style w:type="paragraph" w:styleId="BlockText">
    <w:name w:val="Block Text"/>
    <w:basedOn w:val="Normal"/>
    <w:rsid w:val="00620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B96"/>
    <w:rPr>
      <w:sz w:val="16"/>
      <w:vertAlign w:val="superscript"/>
    </w:rPr>
  </w:style>
  <w:style w:type="character" w:customStyle="1" w:styleId="Symbols">
    <w:name w:val="Symbols"/>
    <w:basedOn w:val="DefaultParagraphFont"/>
    <w:rsid w:val="00620B96"/>
    <w:rPr>
      <w:rFonts w:ascii="Symbol" w:hAnsi="Symbol"/>
    </w:rPr>
  </w:style>
  <w:style w:type="character" w:customStyle="1" w:styleId="MenuOptions">
    <w:name w:val="Menu Options"/>
    <w:basedOn w:val="DefaultParagraphFont"/>
    <w:rsid w:val="00620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B96"/>
    <w:rPr>
      <w:b/>
    </w:rPr>
  </w:style>
  <w:style w:type="character" w:customStyle="1" w:styleId="Underlined">
    <w:name w:val="Underlined"/>
    <w:basedOn w:val="DefaultParagraphFont"/>
    <w:rsid w:val="00620B96"/>
    <w:rPr>
      <w:u w:val="single"/>
    </w:rPr>
  </w:style>
  <w:style w:type="paragraph" w:customStyle="1" w:styleId="TableBodyTextRight">
    <w:name w:val="Table Body Text Right"/>
    <w:basedOn w:val="TableBodyText"/>
    <w:rsid w:val="00620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B96"/>
    <w:rPr>
      <w:sz w:val="18"/>
    </w:rPr>
  </w:style>
  <w:style w:type="paragraph" w:customStyle="1" w:styleId="BodySmallRight">
    <w:name w:val="Body Small Right"/>
    <w:basedOn w:val="BodyTextRight"/>
    <w:rsid w:val="00620B96"/>
    <w:rPr>
      <w:sz w:val="18"/>
      <w:szCs w:val="18"/>
    </w:rPr>
  </w:style>
  <w:style w:type="paragraph" w:customStyle="1" w:styleId="MarginEdition">
    <w:name w:val="Margin Edition"/>
    <w:basedOn w:val="MarginNote"/>
    <w:rsid w:val="00620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B96"/>
    <w:rPr>
      <w:sz w:val="2"/>
      <w:szCs w:val="2"/>
    </w:rPr>
  </w:style>
  <w:style w:type="character" w:customStyle="1" w:styleId="Small">
    <w:name w:val="Small"/>
    <w:basedOn w:val="DefaultParagraphFont"/>
    <w:rsid w:val="00620B96"/>
    <w:rPr>
      <w:sz w:val="16"/>
    </w:rPr>
  </w:style>
  <w:style w:type="paragraph" w:customStyle="1" w:styleId="WideTable">
    <w:name w:val="Wide Table"/>
    <w:basedOn w:val="Normal"/>
    <w:rsid w:val="00620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B96"/>
  </w:style>
  <w:style w:type="paragraph" w:styleId="Quote">
    <w:name w:val="Quote"/>
    <w:basedOn w:val="Heading1"/>
    <w:link w:val="QuoteChar"/>
    <w:qFormat/>
    <w:rsid w:val="00620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B96"/>
    <w:pPr>
      <w:pageBreakBefore/>
    </w:pPr>
  </w:style>
  <w:style w:type="paragraph" w:customStyle="1" w:styleId="Border">
    <w:name w:val="Border"/>
    <w:basedOn w:val="Normal"/>
    <w:qFormat/>
    <w:rsid w:val="00620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B96"/>
    <w:rPr>
      <w:u w:val="single"/>
    </w:rPr>
  </w:style>
  <w:style w:type="character" w:customStyle="1" w:styleId="BoldandItalics">
    <w:name w:val="Bold and Italics"/>
    <w:qFormat/>
    <w:rsid w:val="00620B96"/>
    <w:rPr>
      <w:b/>
      <w:i/>
      <w:u w:val="none"/>
    </w:rPr>
  </w:style>
  <w:style w:type="paragraph" w:styleId="BalloonText">
    <w:name w:val="Balloon Text"/>
    <w:basedOn w:val="Normal"/>
    <w:link w:val="BalloonTextChar"/>
    <w:rsid w:val="00620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B96"/>
    <w:pPr>
      <w:spacing w:before="0" w:after="0"/>
    </w:pPr>
  </w:style>
  <w:style w:type="paragraph" w:customStyle="1" w:styleId="BodyTextBold">
    <w:name w:val="Body Text Bold"/>
    <w:basedOn w:val="BodyText"/>
    <w:qFormat/>
    <w:rsid w:val="00620B96"/>
    <w:rPr>
      <w:b/>
    </w:rPr>
  </w:style>
  <w:style w:type="character" w:styleId="Hyperlink">
    <w:name w:val="Hyperlink"/>
    <w:basedOn w:val="DefaultParagraphFont"/>
    <w:uiPriority w:val="99"/>
    <w:unhideWhenUsed/>
    <w:rsid w:val="00FD2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2727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AURTTD004 Inspect and service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