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4FD" w:rsidP="000B0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AURTTC001 Inspect and service cooling systems</w:t>
      </w:r>
      <w:r>
        <w:fldChar w:fldCharType="end"/>
      </w:r>
    </w:p>
    <w:p w:rsidR="000B04FD" w:rsidP="000B04FD">
      <w:pPr>
        <w:pStyle w:val="Version"/>
        <w:sectPr w:rsidSect="00507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A6C" w:rsidP="00507A6C">
      <w:pPr>
        <w:pStyle w:val="SuperHeading"/>
      </w:pPr>
      <w:r w:rsidRPr="00507A6C">
        <w:t>Assessment Requirements for AURTTC001 Inspect and service cooling systems</w:t>
      </w:r>
    </w:p>
    <w:p w:rsidR="00000000" w:rsidRPr="00507A6C" w:rsidP="00507A6C">
      <w:pPr>
        <w:pStyle w:val="Heading1"/>
      </w:pPr>
      <w:bookmarkStart w:id="1" w:name="O_776157"/>
      <w:bookmarkEnd w:id="1"/>
      <w:r w:rsidRPr="00507A6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B0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6C" w:rsidP="00507A6C">
            <w:pPr>
              <w:pStyle w:val="BodyText"/>
            </w:pPr>
            <w:r w:rsidRPr="00507A6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6C">
            <w:pPr>
              <w:pStyle w:val="BodyText"/>
              <w:rPr>
                <w:lang w:val="en-NZ"/>
              </w:rPr>
            </w:pPr>
            <w:r w:rsidRPr="00507A6C">
              <w:rPr>
                <w:rStyle w:val="SpecialBold"/>
              </w:rPr>
              <w:t>Comment</w:t>
            </w:r>
          </w:p>
        </w:tc>
      </w:tr>
      <w:tr w:rsidTr="000B0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6C">
            <w:pPr>
              <w:pStyle w:val="BodyText"/>
              <w:rPr>
                <w:lang w:val="en-NZ"/>
              </w:rPr>
            </w:pPr>
            <w:r w:rsidRPr="00507A6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6C" w:rsidP="00507A6C">
            <w:pPr>
              <w:pStyle w:val="BodyText"/>
            </w:pPr>
            <w:r w:rsidRPr="00507A6C">
              <w:t>New unit of competency.</w:t>
            </w:r>
          </w:p>
        </w:tc>
      </w:tr>
    </w:tbl>
    <w:p w:rsidR="00000000" w:rsidRPr="00507A6C" w:rsidP="00507A6C">
      <w:pPr>
        <w:pStyle w:val="BodyText"/>
      </w:pPr>
    </w:p>
    <w:p w:rsidR="00000000" w:rsidRPr="00507A6C" w:rsidP="00507A6C">
      <w:pPr>
        <w:pStyle w:val="AllowPageBreak"/>
      </w:pPr>
    </w:p>
    <w:p w:rsidR="00000000" w:rsidRPr="00507A6C" w:rsidP="00507A6C">
      <w:pPr>
        <w:pStyle w:val="Heading1"/>
      </w:pPr>
      <w:bookmarkStart w:id="2" w:name="O_776158"/>
      <w:bookmarkEnd w:id="2"/>
      <w:r w:rsidRPr="00507A6C">
        <w:t>Performance Evidence</w:t>
      </w:r>
    </w:p>
    <w:p w:rsidR="00000000" w:rsidRPr="00507A6C" w:rsidP="000B04FD">
      <w:pPr>
        <w:pStyle w:val="BodyText"/>
      </w:pPr>
      <w:r w:rsidRPr="00507A6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07A6C" w:rsidP="00507A6C">
      <w:pPr>
        <w:pStyle w:val="ListBullet"/>
      </w:pPr>
      <w:r w:rsidRPr="00507A6C">
        <w:t>inspect and service the cooling s</w:t>
      </w:r>
      <w:r w:rsidRPr="00507A6C">
        <w:t>ystems of two different vehicles or machinery</w:t>
      </w:r>
    </w:p>
    <w:p w:rsidR="00000000" w:rsidRPr="00507A6C" w:rsidP="00507A6C">
      <w:pPr>
        <w:pStyle w:val="ListBullet"/>
      </w:pPr>
      <w:r w:rsidRPr="00507A6C">
        <w:t>undertake post-service testing of above systems, which must include:</w:t>
      </w:r>
    </w:p>
    <w:p w:rsidR="00000000" w:rsidRPr="00507A6C" w:rsidP="00507A6C">
      <w:pPr>
        <w:pStyle w:val="ListBullet2"/>
      </w:pPr>
      <w:r w:rsidRPr="00507A6C">
        <w:t>pressure testing</w:t>
      </w:r>
    </w:p>
    <w:p w:rsidR="00000000" w:rsidRPr="00507A6C" w:rsidP="00507A6C">
      <w:pPr>
        <w:pStyle w:val="ListBullet2"/>
      </w:pPr>
      <w:r w:rsidRPr="00507A6C">
        <w:t>testing and adjusting coolant additives.</w:t>
      </w:r>
    </w:p>
    <w:p w:rsidR="00000000" w:rsidRPr="00507A6C" w:rsidP="00507A6C">
      <w:pPr>
        <w:pStyle w:val="AllowPageBreak"/>
      </w:pPr>
    </w:p>
    <w:p w:rsidR="00000000" w:rsidRPr="00507A6C" w:rsidP="00507A6C">
      <w:pPr>
        <w:pStyle w:val="Heading1"/>
      </w:pPr>
      <w:bookmarkStart w:id="3" w:name="O_776159"/>
      <w:bookmarkEnd w:id="3"/>
      <w:r w:rsidRPr="00507A6C">
        <w:t>Knowledge Evidence</w:t>
      </w:r>
    </w:p>
    <w:p w:rsidR="00000000" w:rsidRPr="00507A6C" w:rsidP="00507A6C">
      <w:pPr>
        <w:pStyle w:val="ListBullet"/>
      </w:pPr>
      <w:r w:rsidRPr="00507A6C">
        <w:t>Individuals must be able to demonstrate knowledge of:</w:t>
      </w:r>
    </w:p>
    <w:p w:rsidR="00000000" w:rsidRPr="00507A6C" w:rsidP="00507A6C">
      <w:pPr>
        <w:pStyle w:val="ListBullet"/>
      </w:pPr>
      <w:r w:rsidRPr="00507A6C">
        <w:t>work health and safety (WHS) and occupational health and safety (OHS) requirements relating to inspecting and servicing cooling systems, including procedures for working with:</w:t>
      </w:r>
    </w:p>
    <w:p w:rsidR="00000000" w:rsidRPr="00507A6C" w:rsidP="00507A6C">
      <w:pPr>
        <w:pStyle w:val="ListBullet2"/>
      </w:pPr>
      <w:r w:rsidRPr="00507A6C">
        <w:t>hot pressurised cooling s</w:t>
      </w:r>
      <w:r w:rsidRPr="00507A6C">
        <w:t>ystems</w:t>
      </w:r>
    </w:p>
    <w:p w:rsidR="00000000" w:rsidRPr="00507A6C" w:rsidP="00507A6C">
      <w:pPr>
        <w:pStyle w:val="ListBullet2"/>
      </w:pPr>
      <w:r w:rsidRPr="00507A6C">
        <w:t>rotating fans, belts and pulleys</w:t>
      </w:r>
    </w:p>
    <w:p w:rsidR="00000000" w:rsidRPr="00507A6C" w:rsidP="00507A6C">
      <w:pPr>
        <w:pStyle w:val="ListBullet2"/>
      </w:pPr>
      <w:r w:rsidRPr="00507A6C">
        <w:t>coolant additives</w:t>
      </w:r>
    </w:p>
    <w:p w:rsidR="00000000" w:rsidRPr="00507A6C" w:rsidP="00507A6C">
      <w:pPr>
        <w:pStyle w:val="ListBullet"/>
      </w:pPr>
      <w:r w:rsidRPr="00507A6C">
        <w:t>environmental requirements, including procedures for trapping, storing and disposing of fluids released from cooling systems</w:t>
      </w:r>
    </w:p>
    <w:p w:rsidR="00000000" w:rsidRPr="00507A6C" w:rsidP="00507A6C">
      <w:pPr>
        <w:pStyle w:val="ListBullet"/>
      </w:pPr>
      <w:r w:rsidRPr="00507A6C">
        <w:t>identification, function and basic operation of liquid cooling system, i</w:t>
      </w:r>
      <w:r w:rsidRPr="00507A6C">
        <w:t>ncluding:</w:t>
      </w:r>
    </w:p>
    <w:p w:rsidR="00000000" w:rsidRPr="00507A6C" w:rsidP="00507A6C">
      <w:pPr>
        <w:pStyle w:val="ListBullet2"/>
      </w:pPr>
      <w:r w:rsidRPr="00507A6C">
        <w:t>engine coolant additives</w:t>
      </w:r>
    </w:p>
    <w:p w:rsidR="00000000" w:rsidRPr="00507A6C" w:rsidP="00507A6C">
      <w:pPr>
        <w:pStyle w:val="ListBullet2"/>
      </w:pPr>
      <w:r w:rsidRPr="00507A6C">
        <w:t>water pumps</w:t>
      </w:r>
    </w:p>
    <w:p w:rsidR="00000000" w:rsidRPr="00507A6C" w:rsidP="00507A6C">
      <w:pPr>
        <w:pStyle w:val="ListBullet2"/>
      </w:pPr>
      <w:r w:rsidRPr="00507A6C">
        <w:t>filters</w:t>
      </w:r>
    </w:p>
    <w:p w:rsidR="00000000" w:rsidRPr="00507A6C" w:rsidP="00507A6C">
      <w:pPr>
        <w:pStyle w:val="ListBullet2"/>
      </w:pPr>
      <w:r w:rsidRPr="00507A6C">
        <w:t>thermostats</w:t>
      </w:r>
    </w:p>
    <w:p w:rsidR="00000000" w:rsidRPr="00507A6C" w:rsidP="00507A6C">
      <w:pPr>
        <w:pStyle w:val="ListBullet2"/>
      </w:pPr>
      <w:r w:rsidRPr="00507A6C">
        <w:t>mechanical, hydraulic and electric fans</w:t>
      </w:r>
    </w:p>
    <w:p w:rsidR="00000000" w:rsidRPr="00507A6C" w:rsidP="00507A6C">
      <w:pPr>
        <w:pStyle w:val="ListBullet2"/>
      </w:pPr>
      <w:r w:rsidRPr="00507A6C">
        <w:t>radiators and radiator caps</w:t>
      </w:r>
    </w:p>
    <w:p w:rsidR="00000000" w:rsidRPr="00507A6C" w:rsidP="00507A6C">
      <w:pPr>
        <w:pStyle w:val="ListBullet2"/>
      </w:pPr>
      <w:r w:rsidRPr="00507A6C">
        <w:t>heater core and heater valve</w:t>
      </w:r>
    </w:p>
    <w:p w:rsidR="00000000" w:rsidRPr="00507A6C" w:rsidP="00507A6C">
      <w:pPr>
        <w:pStyle w:val="ListBullet2"/>
      </w:pPr>
      <w:r w:rsidRPr="00507A6C">
        <w:t>expansion tanks</w:t>
      </w:r>
    </w:p>
    <w:p w:rsidR="00000000" w:rsidRPr="00507A6C" w:rsidP="00507A6C">
      <w:pPr>
        <w:pStyle w:val="ListBullet2"/>
      </w:pPr>
      <w:r w:rsidRPr="00507A6C">
        <w:t>heat exchangers</w:t>
      </w:r>
    </w:p>
    <w:p w:rsidR="00000000" w:rsidRPr="00507A6C" w:rsidP="00507A6C">
      <w:pPr>
        <w:pStyle w:val="ListBullet2"/>
      </w:pPr>
      <w:r w:rsidRPr="00507A6C">
        <w:t>core plugs</w:t>
      </w:r>
    </w:p>
    <w:p w:rsidR="00000000" w:rsidRPr="00507A6C" w:rsidP="00507A6C">
      <w:pPr>
        <w:pStyle w:val="ListBullet2"/>
      </w:pPr>
      <w:r w:rsidRPr="00507A6C">
        <w:t>hoses</w:t>
      </w:r>
    </w:p>
    <w:p w:rsidR="00000000" w:rsidRPr="00507A6C" w:rsidP="00507A6C">
      <w:pPr>
        <w:pStyle w:val="ListBullet2"/>
      </w:pPr>
      <w:r w:rsidRPr="00507A6C">
        <w:t>drive belts</w:t>
      </w:r>
    </w:p>
    <w:p w:rsidR="00000000" w:rsidRPr="00507A6C" w:rsidP="00507A6C">
      <w:pPr>
        <w:pStyle w:val="ListBullet2"/>
      </w:pPr>
      <w:r w:rsidRPr="00507A6C">
        <w:t>temperature sensors and gauges</w:t>
      </w:r>
    </w:p>
    <w:p w:rsidR="00000000" w:rsidRPr="00507A6C" w:rsidP="00507A6C">
      <w:pPr>
        <w:pStyle w:val="ListBullet2"/>
      </w:pPr>
      <w:r w:rsidRPr="00507A6C">
        <w:t>keel cooling, heat exchanger, raw water cooling and sacrificial anodes</w:t>
      </w:r>
    </w:p>
    <w:p w:rsidR="00000000" w:rsidRPr="00507A6C" w:rsidP="00507A6C">
      <w:pPr>
        <w:pStyle w:val="ListBullet"/>
      </w:pPr>
      <w:r w:rsidRPr="00507A6C">
        <w:t>identification, function and basic operation of air cooling system, including:</w:t>
      </w:r>
    </w:p>
    <w:p w:rsidR="00000000" w:rsidRPr="00507A6C" w:rsidP="00507A6C">
      <w:pPr>
        <w:pStyle w:val="ListBullet2"/>
      </w:pPr>
      <w:r w:rsidRPr="00507A6C">
        <w:t>cooling system controls, fans, fins and cowlings</w:t>
      </w:r>
    </w:p>
    <w:p w:rsidR="00000000" w:rsidRPr="00507A6C" w:rsidP="00507A6C">
      <w:pPr>
        <w:pStyle w:val="ListBullet"/>
      </w:pPr>
      <w:r w:rsidRPr="00507A6C">
        <w:t>types, quantities and applications of coolant additiv</w:t>
      </w:r>
      <w:r w:rsidRPr="00507A6C">
        <w:t>es, including coolant concentration</w:t>
      </w:r>
    </w:p>
    <w:p w:rsidR="00000000" w:rsidRPr="00507A6C" w:rsidP="00507A6C">
      <w:pPr>
        <w:pStyle w:val="ListBullet"/>
      </w:pPr>
      <w:r w:rsidRPr="00507A6C">
        <w:t>inspection procedures for cooling systems, including:</w:t>
      </w:r>
    </w:p>
    <w:p w:rsidR="00000000" w:rsidRPr="00507A6C" w:rsidP="00507A6C">
      <w:pPr>
        <w:pStyle w:val="ListBullet2"/>
      </w:pPr>
      <w:r w:rsidRPr="00507A6C">
        <w:t>coolant concentration test</w:t>
      </w:r>
    </w:p>
    <w:p w:rsidR="00000000" w:rsidRPr="00507A6C" w:rsidP="00507A6C">
      <w:pPr>
        <w:pStyle w:val="ListBullet2"/>
      </w:pPr>
      <w:r w:rsidRPr="00507A6C">
        <w:t>transient voltage test</w:t>
      </w:r>
    </w:p>
    <w:p w:rsidR="00000000" w:rsidRPr="00507A6C" w:rsidP="00507A6C">
      <w:pPr>
        <w:pStyle w:val="ListBullet2"/>
      </w:pPr>
      <w:r w:rsidRPr="00507A6C">
        <w:t>cooling system components</w:t>
      </w:r>
    </w:p>
    <w:p w:rsidR="00000000" w:rsidRPr="00507A6C" w:rsidP="00507A6C">
      <w:pPr>
        <w:pStyle w:val="ListBullet2"/>
      </w:pPr>
      <w:r w:rsidRPr="00507A6C">
        <w:t>cooling system pressure testing</w:t>
      </w:r>
    </w:p>
    <w:p w:rsidR="00000000" w:rsidRPr="00507A6C" w:rsidP="00507A6C">
      <w:pPr>
        <w:pStyle w:val="ListBullet"/>
      </w:pPr>
      <w:r w:rsidRPr="00507A6C">
        <w:t>service and adjustment procedures for cooling systems, including:</w:t>
      </w:r>
    </w:p>
    <w:p w:rsidR="00000000" w:rsidRPr="00507A6C" w:rsidP="00507A6C">
      <w:pPr>
        <w:pStyle w:val="ListBullet2"/>
      </w:pPr>
      <w:r w:rsidRPr="00507A6C">
        <w:t>system cleaning</w:t>
      </w:r>
    </w:p>
    <w:p w:rsidR="00000000" w:rsidRPr="00507A6C" w:rsidP="00507A6C">
      <w:pPr>
        <w:pStyle w:val="ListBullet2"/>
      </w:pPr>
      <w:r w:rsidRPr="00507A6C">
        <w:t>coolant replacement</w:t>
      </w:r>
    </w:p>
    <w:p w:rsidR="00000000" w:rsidRPr="00507A6C" w:rsidP="00507A6C">
      <w:pPr>
        <w:pStyle w:val="ListBullet2"/>
      </w:pPr>
      <w:r w:rsidRPr="00507A6C">
        <w:t>cooling system bleeding</w:t>
      </w:r>
    </w:p>
    <w:p w:rsidR="00000000" w:rsidRPr="00507A6C" w:rsidP="00507A6C">
      <w:pPr>
        <w:pStyle w:val="ListBullet"/>
      </w:pPr>
      <w:r w:rsidRPr="00507A6C">
        <w:t>post-service testing procedures for cooling systems.</w:t>
      </w:r>
    </w:p>
    <w:p w:rsidR="00000000" w:rsidRPr="00507A6C" w:rsidP="00507A6C">
      <w:pPr>
        <w:pStyle w:val="AllowPageBreak"/>
      </w:pPr>
    </w:p>
    <w:p w:rsidR="00000000" w:rsidRPr="00507A6C" w:rsidP="00507A6C">
      <w:pPr>
        <w:pStyle w:val="Heading1"/>
      </w:pPr>
      <w:bookmarkStart w:id="4" w:name="O_776160"/>
      <w:bookmarkEnd w:id="4"/>
      <w:r w:rsidRPr="00507A6C">
        <w:t>Assessment Conditions</w:t>
      </w:r>
    </w:p>
    <w:p w:rsidR="00000000" w:rsidRPr="00507A6C" w:rsidP="000B04FD">
      <w:pPr>
        <w:pStyle w:val="BodyText"/>
      </w:pPr>
      <w:r w:rsidRPr="00507A6C">
        <w:t>Assessors must satisfy NVR/AQTF asse</w:t>
      </w:r>
      <w:r w:rsidRPr="00507A6C">
        <w:t>ssor requirements.</w:t>
      </w:r>
    </w:p>
    <w:p w:rsidR="00000000" w:rsidRPr="00507A6C" w:rsidP="000B04FD">
      <w:pPr>
        <w:pStyle w:val="BodyText"/>
      </w:pPr>
      <w:r w:rsidRPr="00507A6C">
        <w:t>Competency is to be assessed in the workplace or a simulated environment that accurately reflects performance in a real workplace setting.</w:t>
      </w:r>
    </w:p>
    <w:p w:rsidR="00000000" w:rsidRPr="00507A6C" w:rsidP="000B04FD">
      <w:pPr>
        <w:pStyle w:val="BodyText"/>
      </w:pPr>
      <w:r w:rsidRPr="00507A6C">
        <w:t>Assessment must include direct observation of tasks.</w:t>
      </w:r>
    </w:p>
    <w:p w:rsidR="00000000" w:rsidRPr="00507A6C" w:rsidP="000B04FD">
      <w:pPr>
        <w:pStyle w:val="BodyText"/>
      </w:pPr>
      <w:r w:rsidRPr="00507A6C">
        <w:t>Where assessment of competency includes third-party evidence, individuals must provide evidence that links them to the cooling systems that they have worked on, e.g. repair orders.</w:t>
      </w:r>
    </w:p>
    <w:p w:rsidR="00000000" w:rsidRPr="00507A6C" w:rsidP="000B04FD">
      <w:pPr>
        <w:pStyle w:val="BodyText"/>
      </w:pPr>
      <w:r w:rsidRPr="00507A6C">
        <w:t>Assessors must verify performance evidence through questioning on skills a</w:t>
      </w:r>
      <w:r w:rsidRPr="00507A6C">
        <w:t>nd knowledge to ensure correct interpretation and application.</w:t>
      </w:r>
    </w:p>
    <w:p w:rsidR="00000000" w:rsidRPr="00507A6C" w:rsidP="000B04FD">
      <w:pPr>
        <w:pStyle w:val="BodyText"/>
      </w:pPr>
      <w:r w:rsidRPr="00507A6C">
        <w:t>The following resources must be made available:</w:t>
      </w:r>
    </w:p>
    <w:p w:rsidR="00000000" w:rsidRPr="00507A6C" w:rsidP="00507A6C">
      <w:pPr>
        <w:pStyle w:val="ListBullet"/>
      </w:pPr>
      <w:r w:rsidRPr="00507A6C">
        <w:t>automotive repair workplace or simulated workplace</w:t>
      </w:r>
    </w:p>
    <w:p w:rsidR="00000000" w:rsidRPr="00507A6C" w:rsidP="00507A6C">
      <w:pPr>
        <w:pStyle w:val="ListBullet"/>
      </w:pPr>
      <w:r w:rsidRPr="00507A6C">
        <w:t>workplace instructions</w:t>
      </w:r>
    </w:p>
    <w:p w:rsidR="00000000" w:rsidRPr="00507A6C" w:rsidP="00507A6C">
      <w:pPr>
        <w:pStyle w:val="ListBullet"/>
      </w:pPr>
      <w:r w:rsidRPr="00507A6C">
        <w:t>manufacturer cooling system specifications</w:t>
      </w:r>
    </w:p>
    <w:p w:rsidR="00000000" w:rsidRPr="00507A6C" w:rsidP="00507A6C">
      <w:pPr>
        <w:pStyle w:val="ListBullet"/>
      </w:pPr>
      <w:r w:rsidRPr="00507A6C">
        <w:t xml:space="preserve">two different vehicles or </w:t>
      </w:r>
      <w:r w:rsidRPr="00507A6C">
        <w:t>machinery with cooling systems requiring servicing</w:t>
      </w:r>
    </w:p>
    <w:p w:rsidR="00000000" w:rsidRPr="00507A6C" w:rsidP="00507A6C">
      <w:pPr>
        <w:pStyle w:val="ListBullet"/>
      </w:pPr>
      <w:r w:rsidRPr="00507A6C">
        <w:t xml:space="preserve">cooling system test equipment </w:t>
      </w:r>
    </w:p>
    <w:p w:rsidR="00000000" w:rsidRPr="00507A6C" w:rsidP="00507A6C">
      <w:pPr>
        <w:pStyle w:val="ListBullet"/>
      </w:pPr>
      <w:r w:rsidRPr="00507A6C">
        <w:t>tools, equipment and materials appropriate for inspecting and servicing cooling systems.</w:t>
      </w:r>
    </w:p>
    <w:p w:rsidR="00000000" w:rsidRPr="00507A6C" w:rsidP="00507A6C">
      <w:pPr>
        <w:pStyle w:val="AllowPageBreak"/>
      </w:pPr>
    </w:p>
    <w:p w:rsidR="00000000" w:rsidRPr="00507A6C" w:rsidP="00507A6C">
      <w:pPr>
        <w:pStyle w:val="Heading1"/>
      </w:pPr>
      <w:bookmarkStart w:id="5" w:name="O_776163"/>
      <w:bookmarkEnd w:id="5"/>
      <w:r w:rsidRPr="00507A6C">
        <w:t>Links</w:t>
      </w:r>
    </w:p>
    <w:p w:rsidR="00000000" w:rsidRPr="00507A6C" w:rsidP="000B04FD">
      <w:pPr>
        <w:pStyle w:val="BodyText"/>
      </w:pPr>
      <w:r w:rsidRPr="00507A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7D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7A6C" w:rsidP="000B04FD">
      <w:pPr>
        <w:pStyle w:val="BodyText"/>
      </w:pPr>
      <w:r w:rsidRPr="00507A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7D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7A6C" w:rsidP="00507A6C"/>
    <w:sectPr w:rsidSect="00507A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6C" w:rsidRPr="000B04FD" w:rsidP="000B0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FD" w:rsidP="00507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4FD" w:rsidP="00507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B04FD" w:rsidP="00507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A6C" w:rsidRPr="000B04FD" w:rsidP="000B0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FD" w:rsidRPr="002D2AF8" w:rsidP="00507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AURTTC001 Inspect and service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B04FD" w:rsidP="00507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25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C7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6F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A6C"/>
  </w:style>
  <w:style w:type="character" w:customStyle="1" w:styleId="Heading1Char">
    <w:name w:val="Heading 1 Char"/>
    <w:basedOn w:val="DefaultParagraphFont"/>
    <w:link w:val="Heading1"/>
    <w:rsid w:val="00507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A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A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A6C"/>
    <w:rPr>
      <w:b/>
      <w:spacing w:val="0"/>
    </w:rPr>
  </w:style>
  <w:style w:type="paragraph" w:styleId="ListBullet2">
    <w:name w:val="List Bullet 2"/>
    <w:basedOn w:val="List2"/>
    <w:rsid w:val="00507A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A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A6C"/>
    <w:rPr>
      <w:i/>
    </w:rPr>
  </w:style>
  <w:style w:type="paragraph" w:styleId="Caption">
    <w:name w:val="caption"/>
    <w:basedOn w:val="BodyText"/>
    <w:next w:val="Normal"/>
    <w:qFormat/>
    <w:rsid w:val="00507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A6C"/>
  </w:style>
  <w:style w:type="paragraph" w:styleId="TableofFigures">
    <w:name w:val="table of figures"/>
    <w:basedOn w:val="Normal"/>
    <w:next w:val="Normal"/>
    <w:semiHidden/>
    <w:rsid w:val="00507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A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A6C"/>
    <w:rPr>
      <w:rFonts w:ascii="Wingdings" w:hAnsi="Wingdings"/>
    </w:rPr>
  </w:style>
  <w:style w:type="paragraph" w:customStyle="1" w:styleId="TableHeading">
    <w:name w:val="Table Heading"/>
    <w:basedOn w:val="HeadingBase"/>
    <w:rsid w:val="00507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A6C"/>
    <w:rPr>
      <w:color w:val="0033CC"/>
      <w:u w:val="none"/>
    </w:rPr>
  </w:style>
  <w:style w:type="paragraph" w:customStyle="1" w:styleId="BodyTextRight">
    <w:name w:val="Body Text Right"/>
    <w:basedOn w:val="BodyText"/>
    <w:rsid w:val="00507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A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A6C"/>
    <w:rPr>
      <w:sz w:val="32"/>
    </w:rPr>
  </w:style>
  <w:style w:type="paragraph" w:customStyle="1" w:styleId="HeadingProcedure">
    <w:name w:val="Heading Procedure"/>
    <w:basedOn w:val="HeadingBase"/>
    <w:next w:val="Normal"/>
    <w:rsid w:val="00507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A6C"/>
    <w:pPr>
      <w:spacing w:before="60" w:after="60"/>
    </w:pPr>
  </w:style>
  <w:style w:type="paragraph" w:styleId="ListContinue">
    <w:name w:val="List Continue"/>
    <w:basedOn w:val="List"/>
    <w:rsid w:val="00507A6C"/>
    <w:pPr>
      <w:ind w:firstLine="0"/>
    </w:pPr>
  </w:style>
  <w:style w:type="paragraph" w:customStyle="1" w:styleId="ListNote">
    <w:name w:val="List Note"/>
    <w:basedOn w:val="List"/>
    <w:rsid w:val="00507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A6C"/>
    <w:rPr>
      <w:rFonts w:ascii="Courier New" w:hAnsi="Courier New"/>
    </w:rPr>
  </w:style>
  <w:style w:type="paragraph" w:customStyle="1" w:styleId="NoteBullet">
    <w:name w:val="Note Bullet"/>
    <w:basedOn w:val="Note"/>
    <w:rsid w:val="00507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A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A6C"/>
    <w:rPr>
      <w:b/>
      <w:smallCaps/>
    </w:rPr>
  </w:style>
  <w:style w:type="paragraph" w:customStyle="1" w:styleId="TableListNumber">
    <w:name w:val="Table List Number"/>
    <w:basedOn w:val="ListNumber"/>
    <w:rsid w:val="00507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A6C"/>
    <w:pPr>
      <w:numPr>
        <w:numId w:val="9"/>
      </w:numPr>
    </w:pPr>
  </w:style>
  <w:style w:type="paragraph" w:customStyle="1" w:styleId="ListAlpha2">
    <w:name w:val="List Alpha 2"/>
    <w:basedOn w:val="List2"/>
    <w:rsid w:val="00507A6C"/>
    <w:pPr>
      <w:numPr>
        <w:numId w:val="8"/>
      </w:numPr>
    </w:pPr>
  </w:style>
  <w:style w:type="paragraph" w:styleId="List2">
    <w:name w:val="List 2"/>
    <w:basedOn w:val="BodyText"/>
    <w:rsid w:val="00507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A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A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A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A6C"/>
    <w:pPr>
      <w:numPr>
        <w:numId w:val="4"/>
      </w:numPr>
    </w:pPr>
  </w:style>
  <w:style w:type="paragraph" w:styleId="ListContinue2">
    <w:name w:val="List Continue 2"/>
    <w:basedOn w:val="List2"/>
    <w:rsid w:val="00507A6C"/>
    <w:pPr>
      <w:ind w:firstLine="0"/>
    </w:pPr>
  </w:style>
  <w:style w:type="paragraph" w:styleId="ListContinue3">
    <w:name w:val="List Continue 3"/>
    <w:basedOn w:val="List3"/>
    <w:rsid w:val="00507A6C"/>
    <w:pPr>
      <w:ind w:left="1021" w:firstLine="0"/>
    </w:pPr>
  </w:style>
  <w:style w:type="paragraph" w:styleId="ListContinue4">
    <w:name w:val="List Continue 4"/>
    <w:basedOn w:val="List4"/>
    <w:rsid w:val="00507A6C"/>
    <w:pPr>
      <w:ind w:firstLine="0"/>
    </w:pPr>
  </w:style>
  <w:style w:type="paragraph" w:styleId="ListContinue5">
    <w:name w:val="List Continue 5"/>
    <w:basedOn w:val="List5"/>
    <w:rsid w:val="00507A6C"/>
    <w:pPr>
      <w:ind w:firstLine="0"/>
    </w:pPr>
  </w:style>
  <w:style w:type="paragraph" w:styleId="ListNumber3">
    <w:name w:val="List Number 3"/>
    <w:basedOn w:val="List3"/>
    <w:rsid w:val="00507A6C"/>
    <w:pPr>
      <w:numPr>
        <w:numId w:val="5"/>
      </w:numPr>
    </w:pPr>
  </w:style>
  <w:style w:type="paragraph" w:styleId="ListNumber4">
    <w:name w:val="List Number 4"/>
    <w:basedOn w:val="List4"/>
    <w:rsid w:val="00507A6C"/>
    <w:pPr>
      <w:numPr>
        <w:numId w:val="6"/>
      </w:numPr>
    </w:pPr>
  </w:style>
  <w:style w:type="paragraph" w:styleId="ListNumber5">
    <w:name w:val="List Number 5"/>
    <w:basedOn w:val="List5"/>
    <w:rsid w:val="00507A6C"/>
    <w:pPr>
      <w:numPr>
        <w:numId w:val="7"/>
      </w:numPr>
    </w:pPr>
  </w:style>
  <w:style w:type="paragraph" w:styleId="BlockText">
    <w:name w:val="Block Text"/>
    <w:basedOn w:val="Normal"/>
    <w:rsid w:val="00507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A6C"/>
    <w:rPr>
      <w:sz w:val="16"/>
      <w:vertAlign w:val="superscript"/>
    </w:rPr>
  </w:style>
  <w:style w:type="character" w:customStyle="1" w:styleId="Symbols">
    <w:name w:val="Symbols"/>
    <w:basedOn w:val="DefaultParagraphFont"/>
    <w:rsid w:val="00507A6C"/>
    <w:rPr>
      <w:rFonts w:ascii="Symbol" w:hAnsi="Symbol"/>
    </w:rPr>
  </w:style>
  <w:style w:type="character" w:customStyle="1" w:styleId="MenuOptions">
    <w:name w:val="Menu Options"/>
    <w:basedOn w:val="DefaultParagraphFont"/>
    <w:rsid w:val="00507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A6C"/>
    <w:rPr>
      <w:b/>
    </w:rPr>
  </w:style>
  <w:style w:type="character" w:customStyle="1" w:styleId="Underlined">
    <w:name w:val="Underlined"/>
    <w:basedOn w:val="DefaultParagraphFont"/>
    <w:rsid w:val="00507A6C"/>
    <w:rPr>
      <w:u w:val="single"/>
    </w:rPr>
  </w:style>
  <w:style w:type="paragraph" w:customStyle="1" w:styleId="TableBodyTextRight">
    <w:name w:val="Table Body Text Right"/>
    <w:basedOn w:val="TableBodyText"/>
    <w:rsid w:val="00507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A6C"/>
    <w:rPr>
      <w:sz w:val="18"/>
    </w:rPr>
  </w:style>
  <w:style w:type="paragraph" w:customStyle="1" w:styleId="BodySmallRight">
    <w:name w:val="Body Small Right"/>
    <w:basedOn w:val="BodyTextRight"/>
    <w:rsid w:val="00507A6C"/>
    <w:rPr>
      <w:sz w:val="18"/>
      <w:szCs w:val="18"/>
    </w:rPr>
  </w:style>
  <w:style w:type="paragraph" w:customStyle="1" w:styleId="MarginEdition">
    <w:name w:val="Margin Edition"/>
    <w:basedOn w:val="MarginNote"/>
    <w:rsid w:val="00507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A6C"/>
    <w:rPr>
      <w:sz w:val="2"/>
      <w:szCs w:val="2"/>
    </w:rPr>
  </w:style>
  <w:style w:type="character" w:customStyle="1" w:styleId="Small">
    <w:name w:val="Small"/>
    <w:basedOn w:val="DefaultParagraphFont"/>
    <w:rsid w:val="00507A6C"/>
    <w:rPr>
      <w:sz w:val="16"/>
    </w:rPr>
  </w:style>
  <w:style w:type="paragraph" w:customStyle="1" w:styleId="WideTable">
    <w:name w:val="Wide Table"/>
    <w:basedOn w:val="Normal"/>
    <w:rsid w:val="00507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A6C"/>
  </w:style>
  <w:style w:type="paragraph" w:styleId="Quote">
    <w:name w:val="Quote"/>
    <w:basedOn w:val="Heading1"/>
    <w:link w:val="QuoteChar"/>
    <w:qFormat/>
    <w:rsid w:val="00507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A6C"/>
    <w:pPr>
      <w:pageBreakBefore/>
    </w:pPr>
  </w:style>
  <w:style w:type="paragraph" w:customStyle="1" w:styleId="Border">
    <w:name w:val="Border"/>
    <w:basedOn w:val="Normal"/>
    <w:qFormat/>
    <w:rsid w:val="00507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A6C"/>
    <w:rPr>
      <w:u w:val="single"/>
    </w:rPr>
  </w:style>
  <w:style w:type="character" w:customStyle="1" w:styleId="BoldandItalics">
    <w:name w:val="Bold and Italics"/>
    <w:qFormat/>
    <w:rsid w:val="00507A6C"/>
    <w:rPr>
      <w:b/>
      <w:i/>
      <w:u w:val="none"/>
    </w:rPr>
  </w:style>
  <w:style w:type="paragraph" w:styleId="BalloonText">
    <w:name w:val="Balloon Text"/>
    <w:basedOn w:val="Normal"/>
    <w:link w:val="BalloonTextChar"/>
    <w:rsid w:val="00507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A6C"/>
    <w:pPr>
      <w:spacing w:before="0" w:after="0"/>
    </w:pPr>
  </w:style>
  <w:style w:type="paragraph" w:customStyle="1" w:styleId="BodyTextBold">
    <w:name w:val="Body Text Bold"/>
    <w:basedOn w:val="BodyText"/>
    <w:qFormat/>
    <w:rsid w:val="00507A6C"/>
    <w:rPr>
      <w:b/>
    </w:rPr>
  </w:style>
  <w:style w:type="character" w:styleId="Hyperlink">
    <w:name w:val="Hyperlink"/>
    <w:basedOn w:val="DefaultParagraphFont"/>
    <w:uiPriority w:val="99"/>
    <w:unhideWhenUsed/>
    <w:rsid w:val="000B0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3175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AURTTC001 Inspect and service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