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62D" w:rsidP="005656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AURTTB012 Attach friction materials and radius grind</w:t>
      </w:r>
      <w:r>
        <w:fldChar w:fldCharType="end"/>
      </w:r>
    </w:p>
    <w:p w:rsidR="0056562D" w:rsidP="0056562D">
      <w:pPr>
        <w:pStyle w:val="Version"/>
        <w:sectPr w:rsidSect="00A64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DF7" w:rsidP="00A64DF7">
      <w:pPr>
        <w:pStyle w:val="SuperHeading"/>
      </w:pPr>
      <w:r w:rsidRPr="00A64DF7">
        <w:t>Assessment Requirements for AURTTB012 Attach friction materials and radius grind</w:t>
      </w:r>
    </w:p>
    <w:p w:rsidR="00000000" w:rsidRPr="00A64DF7" w:rsidP="00A64DF7">
      <w:pPr>
        <w:pStyle w:val="Heading1"/>
      </w:pPr>
      <w:bookmarkStart w:id="1" w:name="O_1016603"/>
      <w:bookmarkEnd w:id="1"/>
      <w:r w:rsidRPr="00A64D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565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7" w:rsidP="00A64DF7">
            <w:pPr>
              <w:pStyle w:val="BodyText"/>
            </w:pPr>
            <w:r w:rsidRPr="00A64DF7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7">
            <w:pPr>
              <w:pStyle w:val="BodyText"/>
              <w:rPr>
                <w:lang w:val="en-NZ"/>
              </w:rPr>
            </w:pPr>
            <w:r w:rsidRPr="00A64DF7">
              <w:rPr>
                <w:rStyle w:val="SpecialBold"/>
              </w:rPr>
              <w:t>Comment</w:t>
            </w:r>
          </w:p>
        </w:tc>
      </w:tr>
      <w:tr w:rsidTr="005656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DF7">
            <w:pPr>
              <w:pStyle w:val="BodyText"/>
              <w:rPr>
                <w:lang w:val="en-NZ"/>
              </w:rPr>
            </w:pPr>
            <w:r w:rsidRPr="00A64DF7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DF7" w:rsidP="00A64DF7">
            <w:pPr>
              <w:pStyle w:val="BodyText"/>
            </w:pPr>
            <w:r w:rsidRPr="00A64DF7">
              <w:t>New unit of competency.</w:t>
            </w:r>
          </w:p>
        </w:tc>
      </w:tr>
    </w:tbl>
    <w:p w:rsidR="00000000" w:rsidRPr="00A64DF7" w:rsidP="00A64DF7">
      <w:pPr>
        <w:pStyle w:val="BodyText"/>
      </w:pPr>
    </w:p>
    <w:p w:rsidR="00000000" w:rsidRPr="00A64DF7" w:rsidP="00A64DF7">
      <w:pPr>
        <w:pStyle w:val="AllowPageBreak"/>
      </w:pPr>
    </w:p>
    <w:p w:rsidR="00000000" w:rsidRPr="00A64DF7" w:rsidP="00A64DF7">
      <w:pPr>
        <w:pStyle w:val="Heading1"/>
      </w:pPr>
      <w:bookmarkStart w:id="2" w:name="O_1016606"/>
      <w:bookmarkEnd w:id="2"/>
      <w:r w:rsidRPr="00A64DF7">
        <w:t>Performance Evidence</w:t>
      </w:r>
    </w:p>
    <w:p w:rsidR="00000000" w:rsidRPr="00A64DF7" w:rsidP="0056562D">
      <w:pPr>
        <w:pStyle w:val="BodyText"/>
      </w:pPr>
      <w:r w:rsidRPr="00A64DF7">
        <w:t>The candidate</w:t>
      </w:r>
      <w:r w:rsidRPr="00A64DF7">
        <w:t xml:space="preserve"> must demonstrate they can perform the following according to the standards defined in the elements, performance criteria and foundation skills of this unit.</w:t>
      </w:r>
    </w:p>
    <w:p w:rsidR="00000000" w:rsidRPr="00A64DF7" w:rsidP="0056562D">
      <w:pPr>
        <w:pStyle w:val="BodyText"/>
      </w:pPr>
      <w:r w:rsidRPr="00A64DF7">
        <w:t>The candidate must attach friction materials to and radius grind the following two vehicle compone</w:t>
      </w:r>
      <w:r w:rsidRPr="00A64DF7">
        <w:t>nts:</w:t>
      </w:r>
    </w:p>
    <w:p w:rsidR="00000000" w:rsidRPr="00A64DF7" w:rsidP="00A64DF7">
      <w:pPr>
        <w:pStyle w:val="ListBullet"/>
      </w:pPr>
      <w:r w:rsidRPr="00A64DF7">
        <w:t>one set of brake shoes</w:t>
      </w:r>
    </w:p>
    <w:p w:rsidR="0056562D" w:rsidP="00A64DF7">
      <w:pPr>
        <w:pStyle w:val="ListBullet"/>
      </w:pPr>
      <w:r w:rsidRPr="00A64DF7">
        <w:t>one clutch plate</w:t>
      </w:r>
    </w:p>
    <w:p w:rsidR="0056562D" w:rsidP="00A64DF7">
      <w:pPr>
        <w:pStyle w:val="ListBullet"/>
      </w:pPr>
    </w:p>
    <w:p w:rsidR="00000000" w:rsidRPr="00A64DF7" w:rsidP="00A64DF7">
      <w:pPr>
        <w:pStyle w:val="Heading1"/>
      </w:pPr>
      <w:bookmarkStart w:id="3" w:name="O_1016605"/>
      <w:bookmarkEnd w:id="3"/>
      <w:r w:rsidRPr="00A64DF7">
        <w:t>Knowledge Evidence</w:t>
      </w:r>
    </w:p>
    <w:p w:rsidR="00000000" w:rsidRPr="00A64DF7" w:rsidP="0056562D">
      <w:pPr>
        <w:pStyle w:val="BodyText"/>
      </w:pPr>
      <w:r w:rsidRPr="00A64DF7">
        <w:t>The candidate must demonstrate the following knowledge:</w:t>
      </w:r>
    </w:p>
    <w:p w:rsidR="00000000" w:rsidRPr="00A64DF7" w:rsidP="0056562D">
      <w:pPr>
        <w:pStyle w:val="BodyText"/>
      </w:pPr>
      <w:r w:rsidRPr="00A64DF7">
        <w:t>Key policies and procedures for attaching friction materials and radius grinding including:</w:t>
      </w:r>
    </w:p>
    <w:p w:rsidR="00000000" w:rsidRPr="00A64DF7" w:rsidP="00A64DF7">
      <w:pPr>
        <w:pStyle w:val="ListBullet"/>
      </w:pPr>
      <w:r w:rsidRPr="00A64DF7">
        <w:t>how to locate and interpret manufacturers specifications or equivalent information and workplace procedures for attaching friction materials and radius grinding</w:t>
      </w:r>
    </w:p>
    <w:p w:rsidR="00000000" w:rsidRPr="00A64DF7" w:rsidP="00A64DF7">
      <w:pPr>
        <w:pStyle w:val="ListBullet"/>
      </w:pPr>
      <w:r w:rsidRPr="00A64DF7">
        <w:t>the following workplace health and safety requirements relating to attaching friction materials</w:t>
      </w:r>
      <w:r w:rsidRPr="00A64DF7">
        <w:t xml:space="preserve"> and radius grinding:</w:t>
      </w:r>
    </w:p>
    <w:p w:rsidR="00000000" w:rsidRPr="00A64DF7" w:rsidP="00A64DF7">
      <w:pPr>
        <w:pStyle w:val="ListBullet2"/>
      </w:pPr>
      <w:r w:rsidRPr="00A64DF7">
        <w:t>procedures for working with brake machining equipment</w:t>
      </w:r>
    </w:p>
    <w:p w:rsidR="00000000" w:rsidRPr="00A64DF7" w:rsidP="00A64DF7">
      <w:pPr>
        <w:pStyle w:val="ListBullet2"/>
      </w:pPr>
      <w:r w:rsidRPr="00A64DF7">
        <w:t>selecting and using personal protective equipment (PPE)</w:t>
      </w:r>
    </w:p>
    <w:p w:rsidR="00000000" w:rsidRPr="00A64DF7" w:rsidP="00A64DF7">
      <w:pPr>
        <w:pStyle w:val="ListBullet2"/>
      </w:pPr>
      <w:r w:rsidRPr="00A64DF7">
        <w:t>procedures for handling and controlling brake dust</w:t>
      </w:r>
    </w:p>
    <w:p w:rsidR="00000000" w:rsidRPr="00A64DF7" w:rsidP="00A64DF7">
      <w:pPr>
        <w:pStyle w:val="ListBullet"/>
      </w:pPr>
      <w:r w:rsidRPr="00A64DF7">
        <w:t>the following technical information relating to attaching friction mate</w:t>
      </w:r>
      <w:r w:rsidRPr="00A64DF7">
        <w:t xml:space="preserve">rials and radius grinding including: </w:t>
      </w:r>
    </w:p>
    <w:p w:rsidR="00000000" w:rsidRPr="00A64DF7" w:rsidP="00A64DF7">
      <w:pPr>
        <w:pStyle w:val="ListBullet2"/>
      </w:pPr>
      <w:r w:rsidRPr="00A64DF7">
        <w:t xml:space="preserve">material selection procedures </w:t>
      </w:r>
    </w:p>
    <w:p w:rsidR="00000000" w:rsidRPr="00A64DF7" w:rsidP="00A64DF7">
      <w:pPr>
        <w:pStyle w:val="ListBullet2"/>
      </w:pPr>
      <w:r w:rsidRPr="00A64DF7">
        <w:t xml:space="preserve">procedures for preparing components for friction material attachment: </w:t>
      </w:r>
    </w:p>
    <w:p w:rsidR="00000000" w:rsidRPr="00A64DF7" w:rsidP="00A64DF7">
      <w:pPr>
        <w:pStyle w:val="ListBullet2"/>
      </w:pPr>
      <w:r w:rsidRPr="00A64DF7">
        <w:t>friction material removal procedures</w:t>
      </w:r>
    </w:p>
    <w:p w:rsidR="00000000" w:rsidRPr="00A64DF7" w:rsidP="00A64DF7">
      <w:pPr>
        <w:pStyle w:val="ListBullet2"/>
      </w:pPr>
      <w:r w:rsidRPr="00A64DF7">
        <w:t>component cleaning procedures</w:t>
      </w:r>
    </w:p>
    <w:p w:rsidR="00000000" w:rsidRPr="00A64DF7" w:rsidP="00A64DF7">
      <w:pPr>
        <w:pStyle w:val="ListBullet2"/>
      </w:pPr>
      <w:r w:rsidRPr="00A64DF7">
        <w:t>friction material shaping and sizing procedures</w:t>
      </w:r>
    </w:p>
    <w:p w:rsidR="00000000" w:rsidRPr="00A64DF7" w:rsidP="00A64DF7">
      <w:pPr>
        <w:pStyle w:val="ListBullet2"/>
      </w:pPr>
      <w:r w:rsidRPr="00A64DF7">
        <w:t xml:space="preserve">procedures for attaching friction materials: </w:t>
      </w:r>
    </w:p>
    <w:p w:rsidR="00000000" w:rsidRPr="00A64DF7" w:rsidP="00A64DF7">
      <w:pPr>
        <w:pStyle w:val="ListBullet2"/>
      </w:pPr>
      <w:r w:rsidRPr="00A64DF7">
        <w:t xml:space="preserve">bonding </w:t>
      </w:r>
    </w:p>
    <w:p w:rsidR="00000000" w:rsidRPr="00A64DF7" w:rsidP="00A64DF7">
      <w:pPr>
        <w:pStyle w:val="ListBullet2"/>
      </w:pPr>
      <w:r w:rsidRPr="00A64DF7">
        <w:t xml:space="preserve">riveting </w:t>
      </w:r>
    </w:p>
    <w:p w:rsidR="00000000" w:rsidRPr="00A64DF7" w:rsidP="00A64DF7">
      <w:pPr>
        <w:pStyle w:val="ListBullet2"/>
      </w:pPr>
      <w:r w:rsidRPr="00A64DF7">
        <w:t>procedures for radius grinding brake shoes</w:t>
      </w:r>
    </w:p>
    <w:p w:rsidR="00000000" w:rsidRPr="00A64DF7" w:rsidP="00A64DF7">
      <w:pPr>
        <w:pStyle w:val="ListBullet"/>
      </w:pPr>
      <w:r w:rsidRPr="00A64DF7">
        <w:t>environmental procedures for trapping, storing and disposing of brake dust produced during radius grinding</w:t>
      </w:r>
    </w:p>
    <w:p w:rsidR="00000000" w:rsidRPr="00A64DF7" w:rsidP="00A64DF7">
      <w:pPr>
        <w:pStyle w:val="ListBullet"/>
      </w:pPr>
      <w:r w:rsidRPr="00A64DF7">
        <w:t>workplace housekeeping and documentation</w:t>
      </w:r>
      <w:r w:rsidRPr="00A64DF7">
        <w:t xml:space="preserve"> procedures</w:t>
      </w:r>
    </w:p>
    <w:p w:rsidR="00000000" w:rsidRPr="00A64DF7" w:rsidP="00A64DF7">
      <w:pPr>
        <w:pStyle w:val="BodyText"/>
      </w:pPr>
    </w:p>
    <w:p w:rsidR="00000000" w:rsidRPr="00A64DF7" w:rsidP="0056562D">
      <w:pPr>
        <w:pStyle w:val="BodyText"/>
      </w:pPr>
      <w:r w:rsidRPr="00A64DF7">
        <w:t>Attaching friction materials and radius grinding technical information, including:</w:t>
      </w:r>
    </w:p>
    <w:p w:rsidR="0056562D" w:rsidP="00A64DF7">
      <w:pPr>
        <w:pStyle w:val="ListBullet"/>
      </w:pPr>
      <w:r w:rsidRPr="00A64DF7">
        <w:t>coefficient of friction</w:t>
      </w:r>
    </w:p>
    <w:p w:rsidR="0056562D" w:rsidP="00A64DF7">
      <w:pPr>
        <w:pStyle w:val="ListBullet"/>
      </w:pPr>
    </w:p>
    <w:p w:rsidR="00000000" w:rsidRPr="00A64DF7" w:rsidP="00A64DF7">
      <w:pPr>
        <w:pStyle w:val="Heading1"/>
      </w:pPr>
      <w:bookmarkStart w:id="4" w:name="O_1016604"/>
      <w:bookmarkEnd w:id="4"/>
      <w:r w:rsidRPr="00A64DF7">
        <w:t>Assessment Conditions</w:t>
      </w:r>
    </w:p>
    <w:p w:rsidR="00000000" w:rsidRPr="00A64DF7" w:rsidP="0056562D">
      <w:pPr>
        <w:pStyle w:val="BodyText"/>
      </w:pPr>
      <w:r w:rsidRPr="00A64DF7">
        <w:t>The assessment must:</w:t>
      </w:r>
    </w:p>
    <w:p w:rsidR="00000000" w:rsidRPr="00A64DF7" w:rsidP="00A64DF7">
      <w:pPr>
        <w:pStyle w:val="ListBullet"/>
      </w:pPr>
      <w:r w:rsidRPr="00A64DF7">
        <w:t>include access to:</w:t>
      </w:r>
    </w:p>
    <w:p w:rsidR="00000000" w:rsidRPr="00A64DF7" w:rsidP="00A64DF7">
      <w:pPr>
        <w:pStyle w:val="ListBullet2"/>
      </w:pPr>
      <w:r w:rsidRPr="00A64DF7">
        <w:t>an automotive repair workplace or simulated workplace that reflects workplace conditions - where simulation is used, it must reflect real working conditions by modelling industry operating conditions and contingencies, as well as, using suitable facilities</w:t>
      </w:r>
      <w:r w:rsidRPr="00A64DF7">
        <w:t>, equipment and resources</w:t>
      </w:r>
    </w:p>
    <w:p w:rsidR="00000000" w:rsidRPr="00A64DF7" w:rsidP="00A64DF7">
      <w:pPr>
        <w:pStyle w:val="ListBullet2"/>
      </w:pPr>
      <w:r w:rsidRPr="00A64DF7">
        <w:t>repair orders and workplace instructions relating to attaching friction materials and radius grinding activity</w:t>
      </w:r>
    </w:p>
    <w:p w:rsidR="00000000" w:rsidRPr="00A64DF7" w:rsidP="00A64DF7">
      <w:pPr>
        <w:pStyle w:val="ListBullet2"/>
      </w:pPr>
      <w:r w:rsidRPr="00A64DF7">
        <w:t>workplace procedures relating to attaching friction materials and radius grinding activity</w:t>
      </w:r>
    </w:p>
    <w:p w:rsidR="00000000" w:rsidRPr="00A64DF7" w:rsidP="00A64DF7">
      <w:pPr>
        <w:pStyle w:val="ListBullet2"/>
      </w:pPr>
      <w:r w:rsidRPr="00A64DF7">
        <w:t xml:space="preserve">manufacturer specifications </w:t>
      </w:r>
      <w:r w:rsidRPr="00A64DF7">
        <w:t>or equivalent documentation for attaching friction materials and for radius grinding</w:t>
      </w:r>
    </w:p>
    <w:p w:rsidR="00000000" w:rsidRPr="00A64DF7" w:rsidP="00A64DF7">
      <w:pPr>
        <w:pStyle w:val="ListBullet2"/>
      </w:pPr>
      <w:r w:rsidRPr="00A64DF7">
        <w:t>PPE for attaching friction materials and radius grinding</w:t>
      </w:r>
    </w:p>
    <w:p w:rsidR="00000000" w:rsidRPr="00A64DF7" w:rsidP="00A64DF7">
      <w:pPr>
        <w:pStyle w:val="ListBullet2"/>
      </w:pPr>
      <w:r w:rsidRPr="00A64DF7">
        <w:t>brake shoes and clutch plate requiring friction material attachment and radius grinding</w:t>
      </w:r>
    </w:p>
    <w:p w:rsidR="00000000" w:rsidRPr="00A64DF7" w:rsidP="00A64DF7">
      <w:pPr>
        <w:pStyle w:val="ListBullet2"/>
      </w:pPr>
      <w:r w:rsidRPr="00A64DF7">
        <w:t>bonding and riveting mater</w:t>
      </w:r>
      <w:r w:rsidRPr="00A64DF7">
        <w:t xml:space="preserve">ials </w:t>
      </w:r>
    </w:p>
    <w:p w:rsidR="00000000" w:rsidRPr="00A64DF7" w:rsidP="00A64DF7">
      <w:pPr>
        <w:pStyle w:val="ListBullet2"/>
      </w:pPr>
      <w:r w:rsidRPr="00A64DF7">
        <w:t>radius grinding machinery</w:t>
      </w:r>
    </w:p>
    <w:p w:rsidR="00000000" w:rsidRPr="00A64DF7" w:rsidP="00A64DF7">
      <w:pPr>
        <w:pStyle w:val="ListBullet2"/>
      </w:pPr>
      <w:r w:rsidRPr="00A64DF7">
        <w:t>equipment, hand and power tooling suitable for attaching friction materials and radius grinding</w:t>
      </w:r>
    </w:p>
    <w:p w:rsidR="00000000" w:rsidRPr="00A64DF7" w:rsidP="00A64DF7">
      <w:pPr>
        <w:pStyle w:val="ListBullet"/>
      </w:pPr>
      <w:r w:rsidRPr="00A64DF7">
        <w:t xml:space="preserve">be demonstrated in the workplace or in a simulated environment that reflects workplace conditions </w:t>
      </w:r>
    </w:p>
    <w:p w:rsidR="00000000" w:rsidRPr="00A64DF7" w:rsidP="00A64DF7">
      <w:pPr>
        <w:pStyle w:val="ListBullet"/>
      </w:pPr>
      <w:r w:rsidRPr="00A64DF7">
        <w:t>be conducted in a safe envir</w:t>
      </w:r>
      <w:r w:rsidRPr="00A64DF7">
        <w:t>onment</w:t>
      </w:r>
    </w:p>
    <w:p w:rsidR="00000000" w:rsidRPr="00A64DF7" w:rsidP="00A64DF7">
      <w:pPr>
        <w:pStyle w:val="ListBullet"/>
      </w:pPr>
      <w:r w:rsidRPr="00A64DF7">
        <w:t>be assessed in compliance with relevant policies, procedures, processes and operational manuals directly related to the industry sector for which it is being assessed</w:t>
      </w:r>
    </w:p>
    <w:p w:rsidR="00000000" w:rsidRPr="00A64DF7" w:rsidP="00A64DF7">
      <w:pPr>
        <w:pStyle w:val="ListBullet"/>
      </w:pPr>
      <w:r w:rsidRPr="00A64DF7">
        <w:t>confirm consistent performance can be applied in a range of relevant workplace circumstances</w:t>
      </w:r>
    </w:p>
    <w:p w:rsidR="00000000" w:rsidRPr="00A64DF7" w:rsidP="00A64DF7">
      <w:pPr>
        <w:pStyle w:val="BodyText"/>
      </w:pPr>
    </w:p>
    <w:p w:rsidR="00000000" w:rsidRPr="00A64DF7" w:rsidP="00A64DF7">
      <w:pPr>
        <w:pStyle w:val="Heading2"/>
      </w:pPr>
      <w:r w:rsidRPr="00A64DF7">
        <w:t>Assessor Requirements</w:t>
      </w:r>
    </w:p>
    <w:p w:rsidR="00000000" w:rsidRPr="00A64DF7" w:rsidP="0056562D">
      <w:pPr>
        <w:pStyle w:val="BodyText"/>
      </w:pPr>
      <w:r w:rsidRPr="00A64DF7">
        <w:t>Assessors of this unit must:</w:t>
      </w:r>
    </w:p>
    <w:p w:rsidR="0056562D" w:rsidP="0056562D">
      <w:pPr>
        <w:pStyle w:val="BodyText"/>
      </w:pPr>
      <w:r w:rsidRPr="00A64DF7">
        <w:t>satisfy the assessor requirements in applicable vocational education and training legislation, frameworks and/</w:t>
      </w:r>
      <w:r w:rsidRPr="00A64DF7">
        <w:t>or standards</w:t>
      </w:r>
    </w:p>
    <w:p w:rsidR="00000000" w:rsidRPr="00A64DF7" w:rsidP="00A64DF7">
      <w:pPr>
        <w:pStyle w:val="Heading1"/>
      </w:pPr>
      <w:bookmarkStart w:id="5" w:name="O_1016602"/>
      <w:bookmarkEnd w:id="5"/>
      <w:r w:rsidRPr="00A64DF7">
        <w:t>Links</w:t>
      </w:r>
    </w:p>
    <w:p w:rsidR="00000000" w:rsidRPr="00A64DF7" w:rsidP="0056562D">
      <w:pPr>
        <w:pStyle w:val="BodyText"/>
      </w:pPr>
      <w:r w:rsidRPr="00A64D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B176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4DF7" w:rsidP="00A64DF7"/>
    <w:sectPr w:rsidSect="00A64D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7" w:rsidRPr="0056562D" w:rsidP="005656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62D" w:rsidP="00A64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62D" w:rsidP="00A64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6562D" w:rsidP="00A64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6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DF7" w:rsidRPr="0056562D" w:rsidP="005656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62D" w:rsidRPr="002D2AF8" w:rsidP="00A64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AURTTB012 Attach friction materials and radius grind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6562D" w:rsidP="00A64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4CF5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E0E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1E7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DF7"/>
  </w:style>
  <w:style w:type="character" w:customStyle="1" w:styleId="Heading1Char">
    <w:name w:val="Heading 1 Char"/>
    <w:basedOn w:val="DefaultParagraphFont"/>
    <w:link w:val="Heading1"/>
    <w:rsid w:val="00A64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A64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D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DF7"/>
    <w:rPr>
      <w:b/>
      <w:spacing w:val="0"/>
    </w:rPr>
  </w:style>
  <w:style w:type="paragraph" w:styleId="ListBullet2">
    <w:name w:val="List Bullet 2"/>
    <w:basedOn w:val="List2"/>
    <w:rsid w:val="00A64D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4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64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DF7"/>
    <w:rPr>
      <w:i/>
    </w:rPr>
  </w:style>
  <w:style w:type="paragraph" w:styleId="Caption">
    <w:name w:val="caption"/>
    <w:basedOn w:val="BodyText"/>
    <w:next w:val="Normal"/>
    <w:qFormat/>
    <w:rsid w:val="00A64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DF7"/>
  </w:style>
  <w:style w:type="paragraph" w:styleId="TableofFigures">
    <w:name w:val="table of figures"/>
    <w:basedOn w:val="Normal"/>
    <w:next w:val="Normal"/>
    <w:semiHidden/>
    <w:rsid w:val="00A64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D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DF7"/>
    <w:rPr>
      <w:rFonts w:ascii="Wingdings" w:hAnsi="Wingdings"/>
    </w:rPr>
  </w:style>
  <w:style w:type="paragraph" w:customStyle="1" w:styleId="TableHeading">
    <w:name w:val="Table Heading"/>
    <w:basedOn w:val="HeadingBase"/>
    <w:rsid w:val="00A64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DF7"/>
    <w:rPr>
      <w:color w:val="0033CC"/>
      <w:u w:val="none"/>
    </w:rPr>
  </w:style>
  <w:style w:type="paragraph" w:customStyle="1" w:styleId="BodyTextRight">
    <w:name w:val="Body Text Right"/>
    <w:basedOn w:val="BodyText"/>
    <w:rsid w:val="00A64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DF7"/>
    <w:rPr>
      <w:sz w:val="32"/>
    </w:rPr>
  </w:style>
  <w:style w:type="paragraph" w:customStyle="1" w:styleId="HeadingProcedure">
    <w:name w:val="Heading Procedure"/>
    <w:basedOn w:val="HeadingBase"/>
    <w:next w:val="Normal"/>
    <w:rsid w:val="00A64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DF7"/>
    <w:pPr>
      <w:spacing w:before="60" w:after="60"/>
    </w:pPr>
  </w:style>
  <w:style w:type="paragraph" w:styleId="ListContinue">
    <w:name w:val="List Continue"/>
    <w:basedOn w:val="List"/>
    <w:rsid w:val="00A64DF7"/>
    <w:pPr>
      <w:ind w:firstLine="0"/>
    </w:pPr>
  </w:style>
  <w:style w:type="paragraph" w:customStyle="1" w:styleId="ListNote">
    <w:name w:val="List Note"/>
    <w:basedOn w:val="List"/>
    <w:rsid w:val="00A64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DF7"/>
    <w:rPr>
      <w:rFonts w:ascii="Courier New" w:hAnsi="Courier New"/>
    </w:rPr>
  </w:style>
  <w:style w:type="paragraph" w:customStyle="1" w:styleId="NoteBullet">
    <w:name w:val="Note Bullet"/>
    <w:basedOn w:val="Note"/>
    <w:rsid w:val="00A64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DF7"/>
    <w:rPr>
      <w:b/>
      <w:smallCaps/>
    </w:rPr>
  </w:style>
  <w:style w:type="paragraph" w:customStyle="1" w:styleId="TableListNumber">
    <w:name w:val="Table List Number"/>
    <w:basedOn w:val="ListNumber"/>
    <w:rsid w:val="00A64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DF7"/>
    <w:pPr>
      <w:numPr>
        <w:numId w:val="9"/>
      </w:numPr>
    </w:pPr>
  </w:style>
  <w:style w:type="paragraph" w:customStyle="1" w:styleId="ListAlpha2">
    <w:name w:val="List Alpha 2"/>
    <w:basedOn w:val="List2"/>
    <w:rsid w:val="00A64DF7"/>
    <w:pPr>
      <w:numPr>
        <w:numId w:val="8"/>
      </w:numPr>
    </w:pPr>
  </w:style>
  <w:style w:type="paragraph" w:styleId="List2">
    <w:name w:val="List 2"/>
    <w:basedOn w:val="BodyText"/>
    <w:rsid w:val="00A64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DF7"/>
    <w:pPr>
      <w:numPr>
        <w:numId w:val="4"/>
      </w:numPr>
    </w:pPr>
  </w:style>
  <w:style w:type="paragraph" w:styleId="ListContinue2">
    <w:name w:val="List Continue 2"/>
    <w:basedOn w:val="List2"/>
    <w:rsid w:val="00A64DF7"/>
    <w:pPr>
      <w:ind w:firstLine="0"/>
    </w:pPr>
  </w:style>
  <w:style w:type="paragraph" w:styleId="ListContinue3">
    <w:name w:val="List Continue 3"/>
    <w:basedOn w:val="List3"/>
    <w:rsid w:val="00A64DF7"/>
    <w:pPr>
      <w:ind w:left="1021" w:firstLine="0"/>
    </w:pPr>
  </w:style>
  <w:style w:type="paragraph" w:styleId="ListContinue4">
    <w:name w:val="List Continue 4"/>
    <w:basedOn w:val="List4"/>
    <w:rsid w:val="00A64DF7"/>
    <w:pPr>
      <w:ind w:firstLine="0"/>
    </w:pPr>
  </w:style>
  <w:style w:type="paragraph" w:styleId="ListContinue5">
    <w:name w:val="List Continue 5"/>
    <w:basedOn w:val="List5"/>
    <w:rsid w:val="00A64DF7"/>
    <w:pPr>
      <w:ind w:firstLine="0"/>
    </w:pPr>
  </w:style>
  <w:style w:type="paragraph" w:styleId="ListNumber3">
    <w:name w:val="List Number 3"/>
    <w:basedOn w:val="List3"/>
    <w:rsid w:val="00A64DF7"/>
    <w:pPr>
      <w:numPr>
        <w:numId w:val="5"/>
      </w:numPr>
    </w:pPr>
  </w:style>
  <w:style w:type="paragraph" w:styleId="ListNumber4">
    <w:name w:val="List Number 4"/>
    <w:basedOn w:val="List4"/>
    <w:rsid w:val="00A64DF7"/>
    <w:pPr>
      <w:numPr>
        <w:numId w:val="6"/>
      </w:numPr>
    </w:pPr>
  </w:style>
  <w:style w:type="paragraph" w:styleId="ListNumber5">
    <w:name w:val="List Number 5"/>
    <w:basedOn w:val="List5"/>
    <w:rsid w:val="00A64DF7"/>
    <w:pPr>
      <w:numPr>
        <w:numId w:val="7"/>
      </w:numPr>
    </w:pPr>
  </w:style>
  <w:style w:type="paragraph" w:styleId="BlockText">
    <w:name w:val="Block Text"/>
    <w:basedOn w:val="Normal"/>
    <w:rsid w:val="00A64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DF7"/>
    <w:rPr>
      <w:sz w:val="16"/>
      <w:vertAlign w:val="superscript"/>
    </w:rPr>
  </w:style>
  <w:style w:type="character" w:customStyle="1" w:styleId="Symbols">
    <w:name w:val="Symbols"/>
    <w:basedOn w:val="DefaultParagraphFont"/>
    <w:rsid w:val="00A64DF7"/>
    <w:rPr>
      <w:rFonts w:ascii="Symbol" w:hAnsi="Symbol"/>
    </w:rPr>
  </w:style>
  <w:style w:type="character" w:customStyle="1" w:styleId="MenuOptions">
    <w:name w:val="Menu Options"/>
    <w:basedOn w:val="DefaultParagraphFont"/>
    <w:rsid w:val="00A64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DF7"/>
    <w:rPr>
      <w:b/>
    </w:rPr>
  </w:style>
  <w:style w:type="character" w:customStyle="1" w:styleId="Underlined">
    <w:name w:val="Underlined"/>
    <w:basedOn w:val="DefaultParagraphFont"/>
    <w:rsid w:val="00A64DF7"/>
    <w:rPr>
      <w:u w:val="single"/>
    </w:rPr>
  </w:style>
  <w:style w:type="paragraph" w:customStyle="1" w:styleId="TableBodyTextRight">
    <w:name w:val="Table Body Text Right"/>
    <w:basedOn w:val="TableBodyText"/>
    <w:rsid w:val="00A64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DF7"/>
    <w:rPr>
      <w:sz w:val="18"/>
    </w:rPr>
  </w:style>
  <w:style w:type="paragraph" w:customStyle="1" w:styleId="BodySmallRight">
    <w:name w:val="Body Small Right"/>
    <w:basedOn w:val="BodyTextRight"/>
    <w:rsid w:val="00A64DF7"/>
    <w:rPr>
      <w:sz w:val="18"/>
      <w:szCs w:val="18"/>
    </w:rPr>
  </w:style>
  <w:style w:type="paragraph" w:customStyle="1" w:styleId="MarginEdition">
    <w:name w:val="Margin Edition"/>
    <w:basedOn w:val="MarginNote"/>
    <w:rsid w:val="00A64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DF7"/>
    <w:rPr>
      <w:sz w:val="2"/>
      <w:szCs w:val="2"/>
    </w:rPr>
  </w:style>
  <w:style w:type="character" w:customStyle="1" w:styleId="Small">
    <w:name w:val="Small"/>
    <w:basedOn w:val="DefaultParagraphFont"/>
    <w:rsid w:val="00A64DF7"/>
    <w:rPr>
      <w:sz w:val="16"/>
    </w:rPr>
  </w:style>
  <w:style w:type="paragraph" w:customStyle="1" w:styleId="WideTable">
    <w:name w:val="Wide Table"/>
    <w:basedOn w:val="Normal"/>
    <w:rsid w:val="00A64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DF7"/>
  </w:style>
  <w:style w:type="paragraph" w:styleId="Quote">
    <w:name w:val="Quote"/>
    <w:basedOn w:val="Heading1"/>
    <w:link w:val="QuoteChar"/>
    <w:qFormat/>
    <w:rsid w:val="00A64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DF7"/>
    <w:pPr>
      <w:pageBreakBefore/>
    </w:pPr>
  </w:style>
  <w:style w:type="paragraph" w:customStyle="1" w:styleId="Border">
    <w:name w:val="Border"/>
    <w:basedOn w:val="Normal"/>
    <w:qFormat/>
    <w:rsid w:val="00A64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DF7"/>
    <w:rPr>
      <w:u w:val="single"/>
    </w:rPr>
  </w:style>
  <w:style w:type="character" w:customStyle="1" w:styleId="BoldandItalics">
    <w:name w:val="Bold and Italics"/>
    <w:qFormat/>
    <w:rsid w:val="00A64DF7"/>
    <w:rPr>
      <w:b/>
      <w:i/>
      <w:u w:val="none"/>
    </w:rPr>
  </w:style>
  <w:style w:type="paragraph" w:styleId="BalloonText">
    <w:name w:val="Balloon Text"/>
    <w:basedOn w:val="Normal"/>
    <w:link w:val="BalloonTextChar"/>
    <w:rsid w:val="00A64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DF7"/>
    <w:pPr>
      <w:spacing w:before="0" w:after="0"/>
    </w:pPr>
  </w:style>
  <w:style w:type="paragraph" w:customStyle="1" w:styleId="BodyTextBold">
    <w:name w:val="Body Text Bold"/>
    <w:basedOn w:val="BodyText"/>
    <w:qFormat/>
    <w:rsid w:val="00A64DF7"/>
    <w:rPr>
      <w:b/>
    </w:rPr>
  </w:style>
  <w:style w:type="character" w:styleId="Hyperlink">
    <w:name w:val="Hyperlink"/>
    <w:basedOn w:val="DefaultParagraphFont"/>
    <w:uiPriority w:val="99"/>
    <w:unhideWhenUsed/>
    <w:rsid w:val="005656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3270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AURTTB012 Attach friction materials and radius grind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