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F5D77" w:rsidP="00CF5D7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AURTTB005 Assemble and fit braking system components</w:t>
      </w:r>
      <w:r>
        <w:fldChar w:fldCharType="end"/>
      </w:r>
    </w:p>
    <w:p w:rsidR="00CF5D77" w:rsidP="00CF5D77">
      <w:pPr>
        <w:pStyle w:val="Version"/>
        <w:sectPr w:rsidSect="004028D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028D2" w:rsidP="004028D2">
      <w:pPr>
        <w:pStyle w:val="SuperHeading"/>
      </w:pPr>
      <w:r w:rsidRPr="004028D2">
        <w:t>Assessment Requirements for AURTTB005 Assemble and fit braking system components</w:t>
      </w:r>
    </w:p>
    <w:p w:rsidR="00000000" w:rsidRPr="004028D2" w:rsidP="004028D2">
      <w:pPr>
        <w:pStyle w:val="Heading1"/>
      </w:pPr>
      <w:bookmarkStart w:id="1" w:name="O_794035"/>
      <w:bookmarkEnd w:id="1"/>
      <w:r w:rsidRPr="004028D2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CF5D7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28D2" w:rsidP="004028D2">
            <w:pPr>
              <w:pStyle w:val="BodyText"/>
            </w:pPr>
            <w:r w:rsidRPr="004028D2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8D2">
            <w:pPr>
              <w:pStyle w:val="BodyText"/>
              <w:rPr>
                <w:lang w:val="en-NZ"/>
              </w:rPr>
            </w:pPr>
            <w:r w:rsidRPr="004028D2">
              <w:rPr>
                <w:rStyle w:val="SpecialBold"/>
              </w:rPr>
              <w:t>Comment</w:t>
            </w:r>
          </w:p>
        </w:tc>
      </w:tr>
      <w:tr w:rsidTr="00CF5D7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8D2">
            <w:pPr>
              <w:pStyle w:val="BodyText"/>
              <w:rPr>
                <w:lang w:val="en-NZ"/>
              </w:rPr>
            </w:pPr>
            <w:r w:rsidRPr="004028D2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28D2" w:rsidP="004028D2">
            <w:pPr>
              <w:pStyle w:val="BodyText"/>
            </w:pPr>
            <w:r w:rsidRPr="004028D2">
              <w:t>New unit of competency.</w:t>
            </w:r>
          </w:p>
        </w:tc>
      </w:tr>
    </w:tbl>
    <w:p w:rsidR="00000000" w:rsidRPr="004028D2" w:rsidP="004028D2">
      <w:pPr>
        <w:pStyle w:val="BodyText"/>
      </w:pPr>
    </w:p>
    <w:p w:rsidR="00000000" w:rsidRPr="004028D2" w:rsidP="004028D2">
      <w:pPr>
        <w:pStyle w:val="AllowPageBreak"/>
      </w:pPr>
    </w:p>
    <w:p w:rsidR="00000000" w:rsidRPr="004028D2" w:rsidP="004028D2">
      <w:pPr>
        <w:pStyle w:val="Heading1"/>
      </w:pPr>
      <w:bookmarkStart w:id="2" w:name="O_794036"/>
      <w:bookmarkEnd w:id="2"/>
      <w:r w:rsidRPr="004028D2">
        <w:t>Performance Evidence</w:t>
      </w:r>
    </w:p>
    <w:p w:rsidR="00000000" w:rsidRPr="004028D2" w:rsidP="004028D2">
      <w:pPr>
        <w:pStyle w:val="BodyText"/>
      </w:pPr>
      <w:r w:rsidRPr="004028D2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4028D2" w:rsidP="004028D2">
      <w:pPr>
        <w:pStyle w:val="ListBullet"/>
      </w:pPr>
      <w:r w:rsidRPr="004028D2">
        <w:t xml:space="preserve">assemble and fit three different </w:t>
      </w:r>
      <w:r w:rsidRPr="004028D2">
        <w:t>components from one of the following braking systems:</w:t>
      </w:r>
    </w:p>
    <w:p w:rsidR="00000000" w:rsidRPr="004028D2" w:rsidP="004028D2">
      <w:pPr>
        <w:pStyle w:val="ListBullet2"/>
      </w:pPr>
      <w:r w:rsidRPr="004028D2">
        <w:t>hydraulic</w:t>
      </w:r>
    </w:p>
    <w:p w:rsidR="00000000" w:rsidRPr="004028D2" w:rsidP="004028D2">
      <w:pPr>
        <w:pStyle w:val="ListBullet2"/>
      </w:pPr>
      <w:r w:rsidRPr="004028D2">
        <w:t>pneumatic over hydraulic</w:t>
      </w:r>
    </w:p>
    <w:p w:rsidR="00000000" w:rsidRPr="004028D2" w:rsidP="004028D2">
      <w:pPr>
        <w:pStyle w:val="ListBullet2"/>
      </w:pPr>
      <w:r w:rsidRPr="004028D2">
        <w:t>vacuum over hydraulic</w:t>
      </w:r>
    </w:p>
    <w:p w:rsidR="00000000" w:rsidRPr="004028D2" w:rsidP="004028D2">
      <w:pPr>
        <w:pStyle w:val="ListBullet2"/>
      </w:pPr>
      <w:r w:rsidRPr="004028D2">
        <w:t>electric</w:t>
      </w:r>
    </w:p>
    <w:p w:rsidR="00000000" w:rsidRPr="004028D2" w:rsidP="004028D2">
      <w:pPr>
        <w:pStyle w:val="ListBullet2"/>
      </w:pPr>
      <w:r w:rsidRPr="004028D2">
        <w:t>electric over hydraulic</w:t>
      </w:r>
    </w:p>
    <w:p w:rsidR="00000000" w:rsidRPr="004028D2" w:rsidP="004028D2">
      <w:pPr>
        <w:pStyle w:val="ListBullet2"/>
      </w:pPr>
      <w:r w:rsidRPr="004028D2">
        <w:t>pneumatic.</w:t>
      </w:r>
    </w:p>
    <w:p w:rsidR="00000000" w:rsidRPr="004028D2" w:rsidP="004028D2">
      <w:pPr>
        <w:pStyle w:val="AllowPageBreak"/>
      </w:pPr>
    </w:p>
    <w:p w:rsidR="00000000" w:rsidRPr="004028D2" w:rsidP="004028D2">
      <w:pPr>
        <w:pStyle w:val="Heading1"/>
      </w:pPr>
      <w:bookmarkStart w:id="3" w:name="O_794037"/>
      <w:bookmarkEnd w:id="3"/>
      <w:r w:rsidRPr="004028D2">
        <w:t>Knowledge Evidence</w:t>
      </w:r>
    </w:p>
    <w:p w:rsidR="00000000" w:rsidRPr="004028D2" w:rsidP="004028D2">
      <w:pPr>
        <w:pStyle w:val="BodyText"/>
      </w:pPr>
      <w:r w:rsidRPr="004028D2">
        <w:t>Individuals must be able to demonstrate knowledge of:</w:t>
      </w:r>
    </w:p>
    <w:p w:rsidR="00000000" w:rsidRPr="004028D2" w:rsidP="004028D2">
      <w:pPr>
        <w:pStyle w:val="ListBullet"/>
      </w:pPr>
      <w:r w:rsidRPr="004028D2">
        <w:t>work health and safety (WHS) and occupational health and safety (OHS) requirements relating to assembling and fitting brake system components, including procedures for:</w:t>
      </w:r>
    </w:p>
    <w:p w:rsidR="00000000" w:rsidRPr="004028D2" w:rsidP="004028D2">
      <w:pPr>
        <w:pStyle w:val="ListBullet"/>
      </w:pPr>
      <w:r w:rsidRPr="004028D2">
        <w:t>lifting and supporting vehicles</w:t>
      </w:r>
    </w:p>
    <w:p w:rsidR="00000000" w:rsidRPr="004028D2" w:rsidP="004028D2">
      <w:pPr>
        <w:pStyle w:val="ListBullet"/>
      </w:pPr>
      <w:r w:rsidRPr="004028D2">
        <w:t>handling and controlling brake dust and brake fluids</w:t>
      </w:r>
    </w:p>
    <w:p w:rsidR="00000000" w:rsidRPr="004028D2" w:rsidP="004028D2">
      <w:pPr>
        <w:pStyle w:val="ListBullet"/>
      </w:pPr>
      <w:r w:rsidRPr="004028D2">
        <w:t>en</w:t>
      </w:r>
      <w:r w:rsidRPr="004028D2">
        <w:t>vironmental requirements, including procedures for trapping, storing and disposing of brake dust and brake fluid released during assembly and fitting process</w:t>
      </w:r>
    </w:p>
    <w:p w:rsidR="00000000" w:rsidRPr="004028D2" w:rsidP="004028D2">
      <w:pPr>
        <w:pStyle w:val="ListBullet"/>
      </w:pPr>
      <w:r w:rsidRPr="004028D2">
        <w:t>operating principles and construction of the following braking systems:</w:t>
      </w:r>
    </w:p>
    <w:p w:rsidR="00000000" w:rsidRPr="004028D2" w:rsidP="004028D2">
      <w:pPr>
        <w:pStyle w:val="ListBullet2"/>
      </w:pPr>
      <w:r w:rsidRPr="004028D2">
        <w:t>hydraulic</w:t>
      </w:r>
    </w:p>
    <w:p w:rsidR="00000000" w:rsidRPr="004028D2" w:rsidP="004028D2">
      <w:pPr>
        <w:pStyle w:val="ListBullet2"/>
      </w:pPr>
      <w:r w:rsidRPr="004028D2">
        <w:t>pneumatic over hydraulic</w:t>
      </w:r>
    </w:p>
    <w:p w:rsidR="00000000" w:rsidRPr="004028D2" w:rsidP="004028D2">
      <w:pPr>
        <w:pStyle w:val="ListBullet2"/>
      </w:pPr>
      <w:r w:rsidRPr="004028D2">
        <w:t>vacuum over hydraulic</w:t>
      </w:r>
    </w:p>
    <w:p w:rsidR="00000000" w:rsidRPr="004028D2" w:rsidP="004028D2">
      <w:pPr>
        <w:pStyle w:val="ListBullet2"/>
      </w:pPr>
      <w:r w:rsidRPr="004028D2">
        <w:t>electric</w:t>
      </w:r>
    </w:p>
    <w:p w:rsidR="00000000" w:rsidRPr="004028D2" w:rsidP="004028D2">
      <w:pPr>
        <w:pStyle w:val="ListBullet2"/>
      </w:pPr>
      <w:r w:rsidRPr="004028D2">
        <w:t>electric over hydraulic</w:t>
      </w:r>
    </w:p>
    <w:p w:rsidR="00000000" w:rsidRPr="004028D2" w:rsidP="004028D2">
      <w:pPr>
        <w:pStyle w:val="ListBullet2"/>
      </w:pPr>
      <w:r w:rsidRPr="004028D2">
        <w:t>pneumatic</w:t>
      </w:r>
    </w:p>
    <w:p w:rsidR="00000000" w:rsidRPr="004028D2" w:rsidP="004028D2">
      <w:pPr>
        <w:pStyle w:val="ListBullet"/>
      </w:pPr>
      <w:r w:rsidRPr="004028D2">
        <w:t>procedures and techniques for assembling braking system components</w:t>
      </w:r>
    </w:p>
    <w:p w:rsidR="00000000" w:rsidRPr="004028D2" w:rsidP="004028D2">
      <w:pPr>
        <w:pStyle w:val="ListBullet"/>
      </w:pPr>
      <w:r w:rsidRPr="004028D2">
        <w:t>procedures and techniques for fitting and testing braking system components.</w:t>
      </w:r>
    </w:p>
    <w:p w:rsidR="00000000" w:rsidRPr="004028D2" w:rsidP="004028D2">
      <w:pPr>
        <w:pStyle w:val="AllowPageBreak"/>
      </w:pPr>
    </w:p>
    <w:p w:rsidR="00000000" w:rsidRPr="004028D2" w:rsidP="004028D2">
      <w:pPr>
        <w:pStyle w:val="Heading1"/>
      </w:pPr>
      <w:bookmarkStart w:id="4" w:name="O_794038"/>
      <w:bookmarkEnd w:id="4"/>
      <w:r w:rsidRPr="004028D2">
        <w:t>Asse</w:t>
      </w:r>
      <w:r w:rsidRPr="004028D2">
        <w:t>ssment Conditions</w:t>
      </w:r>
    </w:p>
    <w:p w:rsidR="00000000" w:rsidRPr="004028D2" w:rsidP="004028D2">
      <w:pPr>
        <w:pStyle w:val="BodyText"/>
      </w:pPr>
      <w:r w:rsidRPr="004028D2">
        <w:t>Assessors must satisfy NVR/AQTF assessor requirements.</w:t>
      </w:r>
    </w:p>
    <w:p w:rsidR="00000000" w:rsidRPr="004028D2" w:rsidP="004028D2">
      <w:pPr>
        <w:pStyle w:val="BodyText"/>
      </w:pPr>
    </w:p>
    <w:p w:rsidR="00000000" w:rsidRPr="004028D2" w:rsidP="004028D2">
      <w:pPr>
        <w:pStyle w:val="BodyText"/>
      </w:pPr>
      <w:r w:rsidRPr="004028D2">
        <w:t>Competency is to be assessed in the workplace or a simulated environment that accurately reflects performance in a real workplace setting.</w:t>
      </w:r>
    </w:p>
    <w:p w:rsidR="00000000" w:rsidRPr="004028D2" w:rsidP="004028D2">
      <w:pPr>
        <w:pStyle w:val="BodyText"/>
      </w:pPr>
    </w:p>
    <w:p w:rsidR="00000000" w:rsidRPr="004028D2" w:rsidP="004028D2">
      <w:pPr>
        <w:pStyle w:val="BodyText"/>
      </w:pPr>
      <w:r w:rsidRPr="004028D2">
        <w:t>Assessment must include direct observation of tasks.</w:t>
      </w:r>
    </w:p>
    <w:p w:rsidR="00000000" w:rsidRPr="004028D2" w:rsidP="004028D2">
      <w:pPr>
        <w:pStyle w:val="BodyText"/>
      </w:pPr>
    </w:p>
    <w:p w:rsidR="00000000" w:rsidRPr="004028D2" w:rsidP="004028D2">
      <w:pPr>
        <w:pStyle w:val="BodyText"/>
      </w:pPr>
      <w:r w:rsidRPr="004028D2">
        <w:t>Where assessment of competency includes third-party evidence, individuals must provide evidence that links them to the braking systems and components that they have assembled and fitted, e.g. repair ord</w:t>
      </w:r>
      <w:r w:rsidRPr="004028D2">
        <w:t>ers.</w:t>
      </w:r>
    </w:p>
    <w:p w:rsidR="00000000" w:rsidRPr="004028D2" w:rsidP="004028D2">
      <w:pPr>
        <w:pStyle w:val="BodyText"/>
      </w:pPr>
    </w:p>
    <w:p w:rsidR="00000000" w:rsidRPr="004028D2" w:rsidP="004028D2">
      <w:pPr>
        <w:pStyle w:val="BodyText"/>
      </w:pPr>
      <w:r w:rsidRPr="004028D2">
        <w:t>Assessors must verify performance evidence through questioning on skills and knowledge to ensure correct interpretation and application.</w:t>
      </w:r>
    </w:p>
    <w:p w:rsidR="00000000" w:rsidRPr="004028D2" w:rsidP="004028D2">
      <w:pPr>
        <w:pStyle w:val="BodyText"/>
      </w:pPr>
    </w:p>
    <w:p w:rsidR="00000000" w:rsidRPr="004028D2" w:rsidP="004028D2">
      <w:pPr>
        <w:pStyle w:val="BodyText"/>
      </w:pPr>
      <w:r w:rsidRPr="004028D2">
        <w:t>The following resources must be made available:</w:t>
      </w:r>
    </w:p>
    <w:p w:rsidR="00000000" w:rsidRPr="004028D2" w:rsidP="004028D2">
      <w:pPr>
        <w:pStyle w:val="ListBullet"/>
      </w:pPr>
      <w:r w:rsidRPr="004028D2">
        <w:t>automotive repair workplace or simulated workplace</w:t>
      </w:r>
    </w:p>
    <w:p w:rsidR="00000000" w:rsidRPr="004028D2" w:rsidP="004028D2">
      <w:pPr>
        <w:pStyle w:val="ListBullet"/>
      </w:pPr>
      <w:r w:rsidRPr="004028D2">
        <w:t>workplace in</w:t>
      </w:r>
      <w:r w:rsidRPr="004028D2">
        <w:t>structions</w:t>
      </w:r>
    </w:p>
    <w:p w:rsidR="00000000" w:rsidRPr="004028D2" w:rsidP="004028D2">
      <w:pPr>
        <w:pStyle w:val="ListBullet"/>
      </w:pPr>
      <w:r w:rsidRPr="004028D2">
        <w:t>braking system component manufacturer specifications</w:t>
      </w:r>
    </w:p>
    <w:p w:rsidR="00000000" w:rsidRPr="004028D2" w:rsidP="004028D2">
      <w:pPr>
        <w:pStyle w:val="ListBullet"/>
      </w:pPr>
      <w:r w:rsidRPr="004028D2">
        <w:t xml:space="preserve">components of the braking systems specified in the performance evidence </w:t>
      </w:r>
    </w:p>
    <w:p w:rsidR="00000000" w:rsidRPr="004028D2" w:rsidP="004028D2">
      <w:pPr>
        <w:pStyle w:val="ListBullet"/>
      </w:pPr>
      <w:r w:rsidRPr="004028D2">
        <w:t>vehicles requiring the fitting and assembly of the braking systems specified in the performance evidence</w:t>
      </w:r>
    </w:p>
    <w:p w:rsidR="00000000" w:rsidRPr="004028D2" w:rsidP="004028D2">
      <w:pPr>
        <w:pStyle w:val="ListBullet"/>
      </w:pPr>
      <w:r w:rsidRPr="004028D2">
        <w:t>equipment, han</w:t>
      </w:r>
      <w:r w:rsidRPr="004028D2">
        <w:t>d and power tooling appropriate for assembling, fitting and testing braking systems and associated components.</w:t>
      </w:r>
    </w:p>
    <w:p w:rsidR="00000000" w:rsidRPr="004028D2" w:rsidP="004028D2">
      <w:pPr>
        <w:pStyle w:val="AllowPageBreak"/>
      </w:pPr>
    </w:p>
    <w:p w:rsidR="00000000" w:rsidRPr="004028D2" w:rsidP="004028D2">
      <w:pPr>
        <w:pStyle w:val="Heading1"/>
      </w:pPr>
      <w:bookmarkStart w:id="5" w:name="O_794041"/>
      <w:bookmarkEnd w:id="5"/>
      <w:r w:rsidRPr="004028D2">
        <w:t>Links</w:t>
      </w:r>
    </w:p>
    <w:p w:rsidR="00000000" w:rsidRPr="004028D2" w:rsidP="004028D2">
      <w:pPr>
        <w:pStyle w:val="BodyText"/>
      </w:pPr>
      <w:r w:rsidRPr="004028D2">
        <w:t>Companion Volume implementation guides are found in VETNet - https://vetnet.education.gov.au/Pages/TrainingDocs.aspx?q=b42</w:t>
      </w:r>
      <w:r w:rsidRPr="004028D2">
        <w:t>78d82-d487-4070-a8c4-78045ec695b1</w:t>
      </w:r>
    </w:p>
    <w:p w:rsidR="00000000" w:rsidRPr="004028D2" w:rsidP="004028D2">
      <w:pPr>
        <w:pStyle w:val="BodyText"/>
      </w:pPr>
      <w:r w:rsidRPr="004028D2">
        <w:t>Companion Volume implementation guides are found in VETNet - https://vetnet.education.gov.au/Pages/TrainingDocs.aspx?q=b4278d82-d487-4070-a8c4-78045ec695b1</w:t>
      </w:r>
    </w:p>
    <w:p w:rsidR="00000000" w:rsidRPr="004028D2" w:rsidP="004028D2"/>
    <w:sectPr w:rsidSect="004028D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8D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8D2" w:rsidRPr="00CF5D77" w:rsidP="00CF5D7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8D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D77" w:rsidP="004028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F5D77" w:rsidP="004028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F5D77" w:rsidP="004028D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8D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D7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028D2" w:rsidRPr="00CF5D77" w:rsidP="00CF5D7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8D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D77" w:rsidRPr="002D2AF8" w:rsidP="004028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AURTTB005 Assemble and fit braking system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March 2018</w:t>
    </w:r>
    <w:r>
      <w:fldChar w:fldCharType="end"/>
    </w:r>
  </w:p>
  <w:p w:rsidR="00CF5D77" w:rsidP="004028D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C489B3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D505B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E18F7C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28D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28D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28D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28D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28D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28D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28D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28D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28D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28D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28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28D2"/>
  </w:style>
  <w:style w:type="character" w:customStyle="1" w:styleId="Heading1Char">
    <w:name w:val="Heading 1 Char"/>
    <w:basedOn w:val="DefaultParagraphFont"/>
    <w:link w:val="Heading1"/>
    <w:rsid w:val="004028D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28D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28D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028D2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028D2"/>
    <w:rPr>
      <w:b/>
      <w:spacing w:val="0"/>
    </w:rPr>
  </w:style>
  <w:style w:type="paragraph" w:styleId="ListBullet2">
    <w:name w:val="List Bullet 2"/>
    <w:basedOn w:val="List2"/>
    <w:rsid w:val="004028D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028D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028D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028D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28D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28D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28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28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28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28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28D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28D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28D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28D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28D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28D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28D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28D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28D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28D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28D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028D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028D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028D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28D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28D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028D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28D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28D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28D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28D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28D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28D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28D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28D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028D2"/>
    <w:rPr>
      <w:i/>
    </w:rPr>
  </w:style>
  <w:style w:type="paragraph" w:styleId="Caption">
    <w:name w:val="caption"/>
    <w:basedOn w:val="BodyText"/>
    <w:next w:val="Normal"/>
    <w:qFormat/>
    <w:rsid w:val="004028D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28D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28D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28D2"/>
  </w:style>
  <w:style w:type="paragraph" w:styleId="TableofFigures">
    <w:name w:val="table of figures"/>
    <w:basedOn w:val="Normal"/>
    <w:next w:val="Normal"/>
    <w:semiHidden/>
    <w:rsid w:val="004028D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28D2"/>
    <w:pPr>
      <w:numPr>
        <w:numId w:val="11"/>
      </w:numPr>
    </w:pPr>
  </w:style>
  <w:style w:type="character" w:customStyle="1" w:styleId="WingdingSymbols">
    <w:name w:val="Wingding Symbols"/>
    <w:rsid w:val="004028D2"/>
    <w:rPr>
      <w:rFonts w:ascii="Wingdings" w:hAnsi="Wingdings"/>
    </w:rPr>
  </w:style>
  <w:style w:type="paragraph" w:customStyle="1" w:styleId="TableHeading">
    <w:name w:val="Table Heading"/>
    <w:basedOn w:val="HeadingBase"/>
    <w:rsid w:val="004028D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028D2"/>
    <w:rPr>
      <w:color w:val="0033CC"/>
      <w:u w:val="none"/>
    </w:rPr>
  </w:style>
  <w:style w:type="paragraph" w:customStyle="1" w:styleId="BodyTextRight">
    <w:name w:val="Body Text Right"/>
    <w:basedOn w:val="BodyText"/>
    <w:rsid w:val="004028D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28D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28D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28D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28D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28D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28D2"/>
    <w:rPr>
      <w:sz w:val="32"/>
    </w:rPr>
  </w:style>
  <w:style w:type="paragraph" w:customStyle="1" w:styleId="HeadingProcedure">
    <w:name w:val="Heading Procedure"/>
    <w:basedOn w:val="HeadingBase"/>
    <w:next w:val="Normal"/>
    <w:rsid w:val="004028D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28D2"/>
    <w:pPr>
      <w:spacing w:before="60" w:after="60"/>
    </w:pPr>
  </w:style>
  <w:style w:type="paragraph" w:styleId="ListContinue">
    <w:name w:val="List Continue"/>
    <w:basedOn w:val="List"/>
    <w:rsid w:val="004028D2"/>
    <w:pPr>
      <w:ind w:firstLine="0"/>
    </w:pPr>
  </w:style>
  <w:style w:type="paragraph" w:customStyle="1" w:styleId="ListNote">
    <w:name w:val="List Note"/>
    <w:basedOn w:val="List"/>
    <w:rsid w:val="004028D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28D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28D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28D2"/>
    <w:rPr>
      <w:rFonts w:ascii="Courier New" w:hAnsi="Courier New"/>
    </w:rPr>
  </w:style>
  <w:style w:type="paragraph" w:customStyle="1" w:styleId="NoteBullet">
    <w:name w:val="Note Bullet"/>
    <w:basedOn w:val="Note"/>
    <w:rsid w:val="004028D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28D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28D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28D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28D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028D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28D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28D2"/>
    <w:rPr>
      <w:b/>
      <w:smallCaps/>
    </w:rPr>
  </w:style>
  <w:style w:type="paragraph" w:customStyle="1" w:styleId="TableListNumber">
    <w:name w:val="Table List Number"/>
    <w:basedOn w:val="ListNumber"/>
    <w:rsid w:val="004028D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28D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28D2"/>
    <w:pPr>
      <w:numPr>
        <w:numId w:val="9"/>
      </w:numPr>
    </w:pPr>
  </w:style>
  <w:style w:type="paragraph" w:customStyle="1" w:styleId="ListAlpha2">
    <w:name w:val="List Alpha 2"/>
    <w:basedOn w:val="List2"/>
    <w:rsid w:val="004028D2"/>
    <w:pPr>
      <w:numPr>
        <w:numId w:val="8"/>
      </w:numPr>
    </w:pPr>
  </w:style>
  <w:style w:type="paragraph" w:styleId="List2">
    <w:name w:val="List 2"/>
    <w:basedOn w:val="BodyText"/>
    <w:rsid w:val="004028D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28D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28D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28D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028D2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028D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028D2"/>
    <w:pPr>
      <w:numPr>
        <w:numId w:val="4"/>
      </w:numPr>
    </w:pPr>
  </w:style>
  <w:style w:type="paragraph" w:styleId="ListContinue2">
    <w:name w:val="List Continue 2"/>
    <w:basedOn w:val="List2"/>
    <w:rsid w:val="004028D2"/>
    <w:pPr>
      <w:ind w:firstLine="0"/>
    </w:pPr>
  </w:style>
  <w:style w:type="paragraph" w:styleId="ListContinue3">
    <w:name w:val="List Continue 3"/>
    <w:basedOn w:val="List3"/>
    <w:rsid w:val="004028D2"/>
    <w:pPr>
      <w:ind w:left="1021" w:firstLine="0"/>
    </w:pPr>
  </w:style>
  <w:style w:type="paragraph" w:styleId="ListContinue4">
    <w:name w:val="List Continue 4"/>
    <w:basedOn w:val="List4"/>
    <w:rsid w:val="004028D2"/>
    <w:pPr>
      <w:ind w:firstLine="0"/>
    </w:pPr>
  </w:style>
  <w:style w:type="paragraph" w:styleId="ListContinue5">
    <w:name w:val="List Continue 5"/>
    <w:basedOn w:val="List5"/>
    <w:rsid w:val="004028D2"/>
    <w:pPr>
      <w:ind w:firstLine="0"/>
    </w:pPr>
  </w:style>
  <w:style w:type="paragraph" w:styleId="ListNumber3">
    <w:name w:val="List Number 3"/>
    <w:basedOn w:val="List3"/>
    <w:rsid w:val="004028D2"/>
    <w:pPr>
      <w:numPr>
        <w:numId w:val="5"/>
      </w:numPr>
    </w:pPr>
  </w:style>
  <w:style w:type="paragraph" w:styleId="ListNumber4">
    <w:name w:val="List Number 4"/>
    <w:basedOn w:val="List4"/>
    <w:rsid w:val="004028D2"/>
    <w:pPr>
      <w:numPr>
        <w:numId w:val="6"/>
      </w:numPr>
    </w:pPr>
  </w:style>
  <w:style w:type="paragraph" w:styleId="ListNumber5">
    <w:name w:val="List Number 5"/>
    <w:basedOn w:val="List5"/>
    <w:rsid w:val="004028D2"/>
    <w:pPr>
      <w:numPr>
        <w:numId w:val="7"/>
      </w:numPr>
    </w:pPr>
  </w:style>
  <w:style w:type="paragraph" w:styleId="BlockText">
    <w:name w:val="Block Text"/>
    <w:basedOn w:val="Normal"/>
    <w:rsid w:val="004028D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28D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28D2"/>
    <w:rPr>
      <w:sz w:val="16"/>
      <w:vertAlign w:val="superscript"/>
    </w:rPr>
  </w:style>
  <w:style w:type="character" w:customStyle="1" w:styleId="Symbols">
    <w:name w:val="Symbols"/>
    <w:basedOn w:val="DefaultParagraphFont"/>
    <w:rsid w:val="004028D2"/>
    <w:rPr>
      <w:rFonts w:ascii="Symbol" w:hAnsi="Symbol"/>
    </w:rPr>
  </w:style>
  <w:style w:type="character" w:customStyle="1" w:styleId="MenuOptions">
    <w:name w:val="Menu Options"/>
    <w:basedOn w:val="DefaultParagraphFont"/>
    <w:rsid w:val="004028D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28D2"/>
    <w:rPr>
      <w:b/>
    </w:rPr>
  </w:style>
  <w:style w:type="character" w:customStyle="1" w:styleId="Underlined">
    <w:name w:val="Underlined"/>
    <w:basedOn w:val="DefaultParagraphFont"/>
    <w:rsid w:val="004028D2"/>
    <w:rPr>
      <w:u w:val="single"/>
    </w:rPr>
  </w:style>
  <w:style w:type="paragraph" w:customStyle="1" w:styleId="TableBodyTextRight">
    <w:name w:val="Table Body Text Right"/>
    <w:basedOn w:val="TableBodyText"/>
    <w:rsid w:val="004028D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28D2"/>
    <w:rPr>
      <w:sz w:val="18"/>
    </w:rPr>
  </w:style>
  <w:style w:type="paragraph" w:customStyle="1" w:styleId="BodySmallRight">
    <w:name w:val="Body Small Right"/>
    <w:basedOn w:val="BodyTextRight"/>
    <w:rsid w:val="004028D2"/>
    <w:rPr>
      <w:sz w:val="18"/>
      <w:szCs w:val="18"/>
    </w:rPr>
  </w:style>
  <w:style w:type="paragraph" w:customStyle="1" w:styleId="MarginEdition">
    <w:name w:val="Margin Edition"/>
    <w:basedOn w:val="MarginNote"/>
    <w:rsid w:val="004028D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28D2"/>
    <w:rPr>
      <w:sz w:val="2"/>
      <w:szCs w:val="2"/>
    </w:rPr>
  </w:style>
  <w:style w:type="character" w:customStyle="1" w:styleId="Small">
    <w:name w:val="Small"/>
    <w:basedOn w:val="DefaultParagraphFont"/>
    <w:rsid w:val="004028D2"/>
    <w:rPr>
      <w:sz w:val="16"/>
    </w:rPr>
  </w:style>
  <w:style w:type="paragraph" w:customStyle="1" w:styleId="WideTable">
    <w:name w:val="Wide Table"/>
    <w:basedOn w:val="Normal"/>
    <w:rsid w:val="004028D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28D2"/>
  </w:style>
  <w:style w:type="paragraph" w:styleId="Quote">
    <w:name w:val="Quote"/>
    <w:basedOn w:val="Heading1"/>
    <w:link w:val="QuoteChar"/>
    <w:qFormat/>
    <w:rsid w:val="004028D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28D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28D2"/>
    <w:pPr>
      <w:pageBreakBefore/>
    </w:pPr>
  </w:style>
  <w:style w:type="paragraph" w:customStyle="1" w:styleId="Border">
    <w:name w:val="Border"/>
    <w:basedOn w:val="Normal"/>
    <w:qFormat/>
    <w:rsid w:val="004028D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28D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28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28D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28D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28D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28D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28D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28D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28D2"/>
    <w:rPr>
      <w:u w:val="single"/>
    </w:rPr>
  </w:style>
  <w:style w:type="character" w:customStyle="1" w:styleId="BoldandItalics">
    <w:name w:val="Bold and Italics"/>
    <w:qFormat/>
    <w:rsid w:val="004028D2"/>
    <w:rPr>
      <w:b/>
      <w:i/>
      <w:u w:val="none"/>
    </w:rPr>
  </w:style>
  <w:style w:type="paragraph" w:styleId="BalloonText">
    <w:name w:val="Balloon Text"/>
    <w:basedOn w:val="Normal"/>
    <w:link w:val="BalloonTextChar"/>
    <w:rsid w:val="004028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28D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28D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28D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28D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28D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028D2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358</Words>
  <Characters>2554</Characters>
  <Application>Microsoft Office Word</Application>
  <DocSecurity>0</DocSecurity>
  <Lines>76</Lines>
  <Paragraphs>48</Paragraphs>
  <ScaleCrop>false</ScaleCrop>
  <Company>Author-it Software Corporation Ltd.</Company>
  <LinksUpToDate>false</LinksUpToDate>
  <CharactersWithSpaces>2890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AURTTB005 Assemble and fit braking system components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2018-03-28T23:34:00Z</dcterms:created>
  <dcterms:modified xsi:type="dcterms:W3CDTF">2018-03-28T23:35:00Z</dcterms:modified>
</cp:coreProperties>
</file>