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27A2B" w:rsidP="00827A2B">
      <w:pPr>
        <w:pStyle w:val="Title"/>
      </w:pPr>
      <w:r>
        <w:fldChar w:fldCharType="begin"/>
      </w:r>
      <w:r>
        <w:instrText xml:space="preserve"> TITLE   \* MERGEFORMAT </w:instrText>
      </w:r>
      <w:r>
        <w:fldChar w:fldCharType="separate"/>
      </w:r>
      <w:r>
        <w:t>AURTTB002 Attach friction materials and radius grind</w:t>
      </w:r>
      <w:r>
        <w:fldChar w:fldCharType="end"/>
      </w:r>
    </w:p>
    <w:p w:rsidR="00827A2B" w:rsidP="00827A2B">
      <w:pPr>
        <w:pStyle w:val="Version"/>
        <w:sectPr w:rsidSect="006A7E9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A7E93" w:rsidP="006A7E93">
      <w:pPr>
        <w:pStyle w:val="SuperHeading"/>
      </w:pPr>
      <w:r w:rsidRPr="006A7E93">
        <w:t>AURTTB002 Attach friction materials and radius grind</w:t>
      </w:r>
    </w:p>
    <w:p w:rsidR="00000000" w:rsidRPr="006A7E93" w:rsidP="006A7E93">
      <w:pPr>
        <w:pStyle w:val="Heading1"/>
      </w:pPr>
      <w:bookmarkStart w:id="1" w:name="O_793987"/>
      <w:bookmarkEnd w:id="1"/>
      <w:r w:rsidRPr="006A7E93">
        <w:t>Modification History</w:t>
      </w:r>
    </w:p>
    <w:tbl>
      <w:tblPr>
        <w:tblW w:w="9639" w:type="dxa"/>
        <w:tblLayout w:type="fixed"/>
        <w:tblCellMar>
          <w:left w:w="62" w:type="dxa"/>
          <w:right w:w="62" w:type="dxa"/>
        </w:tblCellMar>
        <w:tblLook w:val="0000"/>
      </w:tblPr>
      <w:tblGrid>
        <w:gridCol w:w="2835"/>
        <w:gridCol w:w="6804"/>
      </w:tblGrid>
      <w:tr w:rsidTr="00827A2B">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A7E93" w:rsidP="006A7E93">
            <w:pPr>
              <w:pStyle w:val="BodyText"/>
            </w:pPr>
            <w:r w:rsidRPr="006A7E93">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A7E93">
            <w:pPr>
              <w:pStyle w:val="BodyText"/>
              <w:rPr>
                <w:lang w:val="en-NZ"/>
              </w:rPr>
            </w:pPr>
            <w:r w:rsidRPr="006A7E93">
              <w:rPr>
                <w:rStyle w:val="SpecialBold"/>
              </w:rPr>
              <w:t>Comment</w:t>
            </w:r>
          </w:p>
        </w:tc>
      </w:tr>
      <w:tr w:rsidTr="00827A2B">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A7E93">
            <w:pPr>
              <w:pStyle w:val="BodyText"/>
              <w:rPr>
                <w:lang w:val="en-NZ"/>
              </w:rPr>
            </w:pPr>
            <w:r w:rsidRPr="006A7E93">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A7E93" w:rsidP="006A7E93">
            <w:pPr>
              <w:pStyle w:val="BodyText"/>
            </w:pPr>
            <w:r w:rsidRPr="006A7E93">
              <w:t>New unit of competency.</w:t>
            </w:r>
          </w:p>
        </w:tc>
      </w:tr>
    </w:tbl>
    <w:p w:rsidR="00000000" w:rsidRPr="006A7E93" w:rsidP="006A7E93">
      <w:pPr>
        <w:pStyle w:val="BodyText"/>
      </w:pPr>
    </w:p>
    <w:p w:rsidR="00000000" w:rsidRPr="006A7E93" w:rsidP="006A7E93">
      <w:pPr>
        <w:pStyle w:val="AllowPageBreak"/>
      </w:pPr>
    </w:p>
    <w:p w:rsidR="00000000" w:rsidRPr="006A7E93" w:rsidP="006A7E93">
      <w:pPr>
        <w:pStyle w:val="Heading1"/>
      </w:pPr>
      <w:bookmarkStart w:id="2" w:name="O_793988"/>
      <w:bookmarkEnd w:id="2"/>
      <w:r w:rsidRPr="006A7E93">
        <w:t>Application</w:t>
      </w:r>
    </w:p>
    <w:p w:rsidR="00000000" w:rsidRPr="006A7E93" w:rsidP="00827A2B">
      <w:pPr>
        <w:pStyle w:val="BodyText"/>
      </w:pPr>
      <w:r w:rsidRPr="006A7E93">
        <w:t>This unit describes the performance outcomes required to attach brake and clutch friction materials using bonding, riveting or screwing methods a</w:t>
      </w:r>
      <w:r w:rsidRPr="006A7E93">
        <w:t>nd radius grind brake shoes. It involves preparing for the task, selecting and attaching friction material, radius grinding, and completing workplace processes and documentation.</w:t>
      </w:r>
    </w:p>
    <w:p w:rsidR="00000000" w:rsidRPr="006A7E93" w:rsidP="00827A2B">
      <w:pPr>
        <w:pStyle w:val="BodyText"/>
      </w:pPr>
      <w:r w:rsidRPr="006A7E93">
        <w:t>It applies to those working in the automotive service and repair industry. T</w:t>
      </w:r>
      <w:r w:rsidRPr="006A7E93">
        <w:t>he friction materials include those in vehicles from all sectors of the industry.</w:t>
      </w:r>
    </w:p>
    <w:p w:rsidR="00000000" w:rsidRPr="006A7E93" w:rsidP="00827A2B">
      <w:pPr>
        <w:pStyle w:val="BodyText"/>
      </w:pPr>
      <w:r w:rsidRPr="006A7E93">
        <w:t>No licensing, legislative, regulatory or certification requirements apply to this unit at the time of publication.</w:t>
      </w:r>
    </w:p>
    <w:p w:rsidR="00000000" w:rsidRPr="006A7E93" w:rsidP="006A7E93">
      <w:pPr>
        <w:pStyle w:val="Heading1"/>
      </w:pPr>
      <w:bookmarkStart w:id="3" w:name="O_793990"/>
      <w:bookmarkEnd w:id="3"/>
      <w:r w:rsidRPr="006A7E93">
        <w:t>Competency Field</w:t>
      </w:r>
    </w:p>
    <w:p w:rsidR="00000000" w:rsidRPr="006A7E93" w:rsidP="00827A2B">
      <w:pPr>
        <w:pStyle w:val="BodyText"/>
      </w:pPr>
      <w:r w:rsidRPr="006A7E93">
        <w:t>Mechanical Miscellaneous</w:t>
      </w:r>
    </w:p>
    <w:p w:rsidR="00000000" w:rsidRPr="006A7E93" w:rsidP="006A7E93">
      <w:pPr>
        <w:pStyle w:val="Heading1"/>
      </w:pPr>
      <w:bookmarkStart w:id="4" w:name="O_793991"/>
      <w:bookmarkEnd w:id="4"/>
      <w:r w:rsidRPr="006A7E93">
        <w:t>Unit Sector</w:t>
      </w:r>
    </w:p>
    <w:p w:rsidR="00000000" w:rsidRPr="006A7E93" w:rsidP="00827A2B">
      <w:pPr>
        <w:pStyle w:val="BodyText"/>
      </w:pPr>
      <w:r w:rsidRPr="006A7E93">
        <w:t>Technical - Brakes</w:t>
      </w:r>
    </w:p>
    <w:p w:rsidR="00000000" w:rsidRPr="006A7E93" w:rsidP="006A7E93">
      <w:pPr>
        <w:pStyle w:val="Heading1"/>
      </w:pPr>
      <w:bookmarkStart w:id="5" w:name="O_793992"/>
      <w:bookmarkEnd w:id="5"/>
      <w:r w:rsidRPr="006A7E93">
        <w:t>Elements and Performance Criteria</w:t>
      </w:r>
    </w:p>
    <w:tbl>
      <w:tblPr>
        <w:tblW w:w="9639" w:type="dxa"/>
        <w:tblLayout w:type="fixed"/>
        <w:tblCellMar>
          <w:left w:w="62" w:type="dxa"/>
          <w:right w:w="62" w:type="dxa"/>
        </w:tblCellMar>
        <w:tblLook w:val="0000"/>
      </w:tblPr>
      <w:tblGrid>
        <w:gridCol w:w="2835"/>
        <w:gridCol w:w="6804"/>
      </w:tblGrid>
      <w:tr w:rsidTr="006A7E93">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A7E93" w:rsidP="006A7E93">
            <w:pPr>
              <w:pStyle w:val="BodyText"/>
            </w:pPr>
            <w:r w:rsidRPr="006A7E93">
              <w:rPr>
                <w:rStyle w:val="SpecialBold"/>
              </w:rPr>
              <w:t>Elements</w:t>
            </w:r>
          </w:p>
          <w:p w:rsidR="00000000" w:rsidRPr="006A7E93" w:rsidP="006A7E93">
            <w:pPr>
              <w:pStyle w:val="BodyText"/>
            </w:pPr>
            <w:r w:rsidRPr="006A7E93">
              <w:t>Elements describe the essential outcomes.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A7E93" w:rsidP="006A7E93">
            <w:pPr>
              <w:pStyle w:val="BodyText"/>
            </w:pPr>
            <w:r w:rsidRPr="006A7E93">
              <w:rPr>
                <w:rStyle w:val="SpecialBold"/>
              </w:rPr>
              <w:t>Performance Criteria</w:t>
            </w:r>
          </w:p>
          <w:p w:rsidR="00000000" w:rsidP="006A7E93">
            <w:pPr>
              <w:pStyle w:val="BodyText"/>
              <w:rPr>
                <w:lang w:val="en-NZ"/>
              </w:rPr>
            </w:pPr>
            <w:r w:rsidRPr="006A7E93">
              <w:t>Performance criteria describe the performance needed to demonstrate achievement of t</w:t>
            </w:r>
            <w:r w:rsidRPr="006A7E93">
              <w:t>he element. Where bold and italicised text is used, further information is detailed in the range of conditions section.</w:t>
            </w:r>
          </w:p>
        </w:tc>
      </w:tr>
      <w:tr w:rsidTr="006A7E93">
        <w:tblPrEx>
          <w:tblW w:w="9639" w:type="dxa"/>
          <w:tblLayout w:type="fixed"/>
          <w:tblCellMar>
            <w:left w:w="62" w:type="dxa"/>
            <w:right w:w="62" w:type="dxa"/>
          </w:tblCellMar>
          <w:tblLook w:val="0000"/>
        </w:tblPrEx>
        <w:trPr>
          <w:trHeight w:val="2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7E93">
            <w:pPr>
              <w:pStyle w:val="List"/>
              <w:rPr>
                <w:lang w:val="en-NZ"/>
              </w:rPr>
            </w:pPr>
            <w:r w:rsidRPr="006A7E93">
              <w:t>1.</w:t>
            </w:r>
            <w:r w:rsidRPr="006A7E93">
              <w:tab/>
              <w:t xml:space="preserve">Prepare to attach </w:t>
            </w:r>
            <w:r w:rsidRPr="006A7E93">
              <w:t>friction materials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A7E93" w:rsidP="006A7E93">
            <w:pPr>
              <w:pStyle w:val="List"/>
            </w:pPr>
            <w:r w:rsidRPr="006A7E93">
              <w:t>1.1</w:t>
            </w:r>
            <w:r w:rsidRPr="006A7E93">
              <w:tab/>
              <w:t>Job requirements are determined from workplace instructions</w:t>
            </w:r>
          </w:p>
          <w:p w:rsidR="00000000" w:rsidRPr="006A7E93" w:rsidP="006A7E93">
            <w:pPr>
              <w:pStyle w:val="List"/>
            </w:pPr>
            <w:r w:rsidRPr="006A7E93">
              <w:t>1.2</w:t>
            </w:r>
            <w:r w:rsidRPr="006A7E93">
              <w:tab/>
              <w:t>Friction material attaching</w:t>
            </w:r>
            <w:r w:rsidRPr="006A7E93">
              <w:t xml:space="preserve"> procedures and information are sourced and interpreted</w:t>
            </w:r>
          </w:p>
          <w:p w:rsidR="00000000" w:rsidRPr="006A7E93" w:rsidP="006A7E93">
            <w:pPr>
              <w:pStyle w:val="List"/>
            </w:pPr>
            <w:r w:rsidRPr="006A7E93">
              <w:t>1.3</w:t>
            </w:r>
            <w:r w:rsidRPr="006A7E93">
              <w:tab/>
              <w:t xml:space="preserve">Hazards associated with the work are identified and risks are managed </w:t>
            </w:r>
          </w:p>
          <w:p w:rsidR="00000000" w:rsidRPr="006A7E93" w:rsidP="006A7E93">
            <w:pPr>
              <w:pStyle w:val="List"/>
            </w:pPr>
            <w:r w:rsidRPr="006A7E93">
              <w:t>1.4</w:t>
            </w:r>
            <w:r w:rsidRPr="006A7E93">
              <w:tab/>
              <w:t>Components are measured and evaluated against manufacturer specifications according to workplace procedures</w:t>
            </w:r>
          </w:p>
          <w:p w:rsidR="00000000" w:rsidRPr="006A7E93" w:rsidP="006A7E93">
            <w:pPr>
              <w:pStyle w:val="List"/>
            </w:pPr>
            <w:r w:rsidRPr="006A7E93">
              <w:t>1.5</w:t>
            </w:r>
            <w:r w:rsidRPr="006A7E93">
              <w:tab/>
            </w:r>
            <w:r w:rsidRPr="006A7E93">
              <w:t>Options for attaching friction material are analysed and those most appropriate to the circumstances are selected</w:t>
            </w:r>
          </w:p>
          <w:p w:rsidR="00000000" w:rsidP="006A7E93">
            <w:pPr>
              <w:pStyle w:val="List"/>
              <w:rPr>
                <w:lang w:val="en-NZ"/>
              </w:rPr>
            </w:pPr>
            <w:r w:rsidRPr="006A7E93">
              <w:t>1.6</w:t>
            </w:r>
            <w:r w:rsidRPr="006A7E93">
              <w:tab/>
            </w:r>
            <w:r w:rsidRPr="006A7E93">
              <w:rPr>
                <w:rStyle w:val="BoldandItalics"/>
              </w:rPr>
              <w:t>Tools and equipment</w:t>
            </w:r>
            <w:r w:rsidRPr="006A7E93">
              <w:t xml:space="preserve"> are selected and checked for serviceability</w:t>
            </w:r>
          </w:p>
        </w:tc>
      </w:tr>
      <w:tr w:rsidTr="006A7E93">
        <w:tblPrEx>
          <w:tblW w:w="9639" w:type="dxa"/>
          <w:tblLayout w:type="fixed"/>
          <w:tblCellMar>
            <w:left w:w="62" w:type="dxa"/>
            <w:right w:w="62" w:type="dxa"/>
          </w:tblCellMar>
          <w:tblLook w:val="0000"/>
        </w:tblPrEx>
        <w:trPr>
          <w:trHeight w:val="2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7E93">
            <w:pPr>
              <w:pStyle w:val="List"/>
              <w:rPr>
                <w:lang w:val="en-NZ"/>
              </w:rPr>
            </w:pPr>
            <w:r w:rsidRPr="006A7E93">
              <w:t>2.</w:t>
            </w:r>
            <w:r w:rsidRPr="006A7E93">
              <w:tab/>
              <w:t>Select and attach friction materials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A7E93" w:rsidP="006A7E93">
            <w:pPr>
              <w:pStyle w:val="List"/>
            </w:pPr>
            <w:r w:rsidRPr="006A7E93">
              <w:t>2.1</w:t>
            </w:r>
            <w:r w:rsidRPr="006A7E93">
              <w:tab/>
              <w:t>Components are prepared for b</w:t>
            </w:r>
            <w:r w:rsidRPr="006A7E93">
              <w:t xml:space="preserve">onding or riveting according to workplace procedures and </w:t>
            </w:r>
            <w:r w:rsidRPr="006A7E93">
              <w:rPr>
                <w:rStyle w:val="BoldandItalics"/>
              </w:rPr>
              <w:t>safety and environmental requirements</w:t>
            </w:r>
          </w:p>
          <w:p w:rsidR="00000000" w:rsidRPr="006A7E93" w:rsidP="006A7E93">
            <w:pPr>
              <w:pStyle w:val="List"/>
            </w:pPr>
            <w:r w:rsidRPr="006A7E93">
              <w:t>2.2</w:t>
            </w:r>
            <w:r w:rsidRPr="006A7E93">
              <w:tab/>
            </w:r>
            <w:r w:rsidRPr="006A7E93">
              <w:rPr>
                <w:rStyle w:val="BoldandItalics"/>
              </w:rPr>
              <w:t>Materials</w:t>
            </w:r>
            <w:r w:rsidRPr="006A7E93">
              <w:t xml:space="preserve"> to be attached are selected and prepared according to workplace procedures and safety and environmental requirements</w:t>
            </w:r>
          </w:p>
          <w:p w:rsidR="00000000" w:rsidP="006A7E93">
            <w:pPr>
              <w:pStyle w:val="List"/>
              <w:rPr>
                <w:lang w:val="en-NZ"/>
              </w:rPr>
            </w:pPr>
            <w:r w:rsidRPr="006A7E93">
              <w:t>2.3</w:t>
            </w:r>
            <w:r w:rsidRPr="006A7E93">
              <w:tab/>
              <w:t>Friction materials are att</w:t>
            </w:r>
            <w:r w:rsidRPr="006A7E93">
              <w:t>ached to components according to manufacturer specifications, workplace procedures, and safety and environmental requirements</w:t>
            </w:r>
          </w:p>
        </w:tc>
      </w:tr>
      <w:tr w:rsidTr="006A7E93">
        <w:tblPrEx>
          <w:tblW w:w="9639" w:type="dxa"/>
          <w:tblLayout w:type="fixed"/>
          <w:tblCellMar>
            <w:left w:w="62" w:type="dxa"/>
            <w:right w:w="62" w:type="dxa"/>
          </w:tblCellMar>
          <w:tblLook w:val="0000"/>
        </w:tblPrEx>
        <w:trPr>
          <w:trHeight w:val="2947"/>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7E93">
            <w:pPr>
              <w:pStyle w:val="List"/>
              <w:rPr>
                <w:lang w:val="en-NZ"/>
              </w:rPr>
            </w:pPr>
            <w:r w:rsidRPr="006A7E93">
              <w:t>3.</w:t>
            </w:r>
            <w:r w:rsidRPr="006A7E93">
              <w:tab/>
              <w:t>Radius grind brake shoes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A7E93" w:rsidP="006A7E93">
            <w:pPr>
              <w:pStyle w:val="List"/>
            </w:pPr>
            <w:r w:rsidRPr="006A7E93">
              <w:t>3.1</w:t>
            </w:r>
            <w:r w:rsidRPr="006A7E93">
              <w:tab/>
              <w:t>Radius grinding procedures and information are sourced and interpreted</w:t>
            </w:r>
          </w:p>
          <w:p w:rsidR="00000000" w:rsidRPr="006A7E93" w:rsidP="006A7E93">
            <w:pPr>
              <w:pStyle w:val="List"/>
            </w:pPr>
            <w:r w:rsidRPr="006A7E93">
              <w:t>3.2</w:t>
            </w:r>
            <w:r w:rsidRPr="006A7E93">
              <w:tab/>
              <w:t>Brake shoes are radius</w:t>
            </w:r>
            <w:r w:rsidRPr="006A7E93">
              <w:t xml:space="preserve"> ground according to manufacturer specifications, workplace procedures, and safety and environmental requirements</w:t>
            </w:r>
          </w:p>
          <w:p w:rsidR="00000000" w:rsidRPr="006A7E93" w:rsidP="006A7E93">
            <w:pPr>
              <w:pStyle w:val="List"/>
            </w:pPr>
            <w:r w:rsidRPr="006A7E93">
              <w:t>3.3</w:t>
            </w:r>
            <w:r w:rsidRPr="006A7E93">
              <w:tab/>
              <w:t>Brake shoes are measured against manufacturer specifications according to workplace procedures</w:t>
            </w:r>
          </w:p>
          <w:p w:rsidR="00000000" w:rsidRPr="006A7E93" w:rsidP="006A7E93">
            <w:pPr>
              <w:pStyle w:val="List"/>
            </w:pPr>
            <w:r w:rsidRPr="006A7E93">
              <w:t>3.4</w:t>
            </w:r>
            <w:r w:rsidRPr="006A7E93">
              <w:tab/>
              <w:t>Brake shoe radius grinding is completed</w:t>
            </w:r>
            <w:r w:rsidRPr="006A7E93">
              <w:t xml:space="preserve"> according to manufacturer specifications, workplace procedures, and safety and environmental requirements</w:t>
            </w:r>
          </w:p>
          <w:p w:rsidR="00000000" w:rsidP="006A7E93">
            <w:pPr>
              <w:pStyle w:val="List"/>
              <w:rPr>
                <w:lang w:val="en-NZ"/>
              </w:rPr>
            </w:pPr>
            <w:r w:rsidRPr="006A7E93">
              <w:t>3.5</w:t>
            </w:r>
            <w:r w:rsidRPr="006A7E93">
              <w:tab/>
              <w:t>Brake shoes are tested according to workplace procedures prior to being placed into service</w:t>
            </w:r>
          </w:p>
        </w:tc>
      </w:tr>
      <w:tr w:rsidTr="006A7E93">
        <w:tblPrEx>
          <w:tblW w:w="9639" w:type="dxa"/>
          <w:tblLayout w:type="fixed"/>
          <w:tblCellMar>
            <w:left w:w="62" w:type="dxa"/>
            <w:right w:w="62" w:type="dxa"/>
          </w:tblCellMar>
          <w:tblLook w:val="0000"/>
        </w:tblPrEx>
        <w:trPr>
          <w:trHeight w:val="2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7E93">
            <w:pPr>
              <w:pStyle w:val="List"/>
              <w:rPr>
                <w:lang w:val="en-NZ"/>
              </w:rPr>
            </w:pPr>
            <w:r w:rsidRPr="006A7E93">
              <w:t>4.</w:t>
            </w:r>
            <w:r w:rsidRPr="006A7E93">
              <w:tab/>
              <w:t>Complete work processes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A7E93" w:rsidP="006A7E93">
            <w:pPr>
              <w:pStyle w:val="List"/>
            </w:pPr>
            <w:r w:rsidRPr="006A7E93">
              <w:t>4.1</w:t>
            </w:r>
            <w:r w:rsidRPr="006A7E93">
              <w:tab/>
              <w:t>Final inspection is m</w:t>
            </w:r>
            <w:r w:rsidRPr="006A7E93">
              <w:t>ade to ensure work is to workplace expectations and components are presented ready for use or stored according to workplace procedures</w:t>
            </w:r>
          </w:p>
          <w:p w:rsidR="00000000" w:rsidRPr="006A7E93" w:rsidP="006A7E93">
            <w:pPr>
              <w:pStyle w:val="List"/>
            </w:pPr>
            <w:r w:rsidRPr="006A7E93">
              <w:t>4.2</w:t>
            </w:r>
            <w:r w:rsidRPr="006A7E93">
              <w:tab/>
              <w:t>Work area is cleaned, waste and non-recyclable materials are disposed of, and recyclable material is collected</w:t>
            </w:r>
          </w:p>
          <w:p w:rsidR="00000000" w:rsidRPr="006A7E93" w:rsidP="006A7E93">
            <w:pPr>
              <w:pStyle w:val="List"/>
            </w:pPr>
            <w:r w:rsidRPr="006A7E93">
              <w:t>4.3</w:t>
            </w:r>
            <w:r w:rsidRPr="006A7E93">
              <w:tab/>
            </w:r>
            <w:r w:rsidRPr="006A7E93">
              <w:t>Tools and equipment are checked and stored according to workplace procedures</w:t>
            </w:r>
          </w:p>
          <w:p w:rsidR="00000000" w:rsidRPr="006A7E93" w:rsidP="006A7E93">
            <w:pPr>
              <w:pStyle w:val="List"/>
            </w:pPr>
            <w:r w:rsidRPr="006A7E93">
              <w:t>4.4</w:t>
            </w:r>
            <w:r w:rsidRPr="006A7E93">
              <w:tab/>
              <w:t>Workplace documentation is processed according to workplace procedures</w:t>
            </w:r>
          </w:p>
        </w:tc>
      </w:tr>
    </w:tbl>
    <w:p w:rsidR="00000000" w:rsidRPr="006A7E93" w:rsidP="006A7E93">
      <w:pPr>
        <w:pStyle w:val="BodyText"/>
      </w:pPr>
    </w:p>
    <w:p w:rsidR="00000000" w:rsidRPr="006A7E93" w:rsidP="006A7E93">
      <w:pPr>
        <w:pStyle w:val="AllowPageBreak"/>
      </w:pPr>
    </w:p>
    <w:p w:rsidR="00000000" w:rsidRPr="006A7E93" w:rsidP="006A7E93">
      <w:pPr>
        <w:pStyle w:val="Heading1"/>
      </w:pPr>
      <w:bookmarkStart w:id="6" w:name="O_793993"/>
      <w:bookmarkEnd w:id="6"/>
      <w:r w:rsidRPr="006A7E93">
        <w:t>Foundation Skills</w:t>
      </w:r>
    </w:p>
    <w:p w:rsidR="00000000" w:rsidRPr="006A7E93" w:rsidP="00827A2B">
      <w:pPr>
        <w:pStyle w:val="BodyText"/>
      </w:pPr>
      <w:r w:rsidRPr="006A7E93">
        <w:t>This section describes those language, literacy, numeracy and emplo</w:t>
      </w:r>
      <w:r w:rsidRPr="006A7E93">
        <w:t>yment skills that are essential to performance and are not explicit in the performance criteria.</w:t>
      </w:r>
    </w:p>
    <w:tbl>
      <w:tblPr>
        <w:tblW w:w="9639" w:type="dxa"/>
        <w:tblLayout w:type="fixed"/>
        <w:tblCellMar>
          <w:left w:w="62" w:type="dxa"/>
          <w:right w:w="62" w:type="dxa"/>
        </w:tblCellMar>
        <w:tblLook w:val="0000"/>
      </w:tblPr>
      <w:tblGrid>
        <w:gridCol w:w="2835"/>
        <w:gridCol w:w="6804"/>
      </w:tblGrid>
      <w:tr w:rsidTr="006A7E93">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A7E93" w:rsidP="006A7E93">
            <w:pPr>
              <w:pStyle w:val="BodyText"/>
            </w:pPr>
            <w:r w:rsidRPr="006A7E93">
              <w:rPr>
                <w:rStyle w:val="SpecialBold"/>
              </w:rPr>
              <w:t>Skills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7E93">
            <w:pPr>
              <w:pStyle w:val="BodyText"/>
              <w:rPr>
                <w:lang w:val="en-NZ"/>
              </w:rPr>
            </w:pPr>
            <w:r w:rsidRPr="006A7E93">
              <w:rPr>
                <w:rStyle w:val="SpecialBold"/>
              </w:rPr>
              <w:t>Description</w:t>
            </w:r>
          </w:p>
        </w:tc>
      </w:tr>
      <w:tr w:rsidTr="006A7E93">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7E93">
            <w:pPr>
              <w:pStyle w:val="BodyText"/>
              <w:rPr>
                <w:lang w:val="en-NZ"/>
              </w:rPr>
            </w:pPr>
            <w:r w:rsidRPr="006A7E93">
              <w:t>Learning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7E93">
            <w:pPr>
              <w:pStyle w:val="ListBullet"/>
              <w:rPr>
                <w:lang w:val="en-NZ"/>
              </w:rPr>
            </w:pPr>
            <w:r w:rsidRPr="006A7E93">
              <w:t>locate appropriate sources of information efficiently.</w:t>
            </w:r>
          </w:p>
        </w:tc>
      </w:tr>
      <w:tr w:rsidTr="006A7E93">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7E93">
            <w:pPr>
              <w:pStyle w:val="BodyText"/>
              <w:rPr>
                <w:lang w:val="en-NZ"/>
              </w:rPr>
            </w:pPr>
            <w:r w:rsidRPr="006A7E93">
              <w:t>Reading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7E93">
            <w:pPr>
              <w:pStyle w:val="ListBullet"/>
              <w:rPr>
                <w:lang w:val="en-NZ"/>
              </w:rPr>
            </w:pPr>
            <w:r w:rsidRPr="006A7E93">
              <w:t>interpret information from manufacturer and workplace literature on safe operating procedures for attaching friction materials and using radius grinding machinery.</w:t>
            </w:r>
          </w:p>
        </w:tc>
      </w:tr>
      <w:tr w:rsidTr="006A7E93">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7E93">
            <w:pPr>
              <w:pStyle w:val="BodyText"/>
              <w:rPr>
                <w:lang w:val="en-NZ"/>
              </w:rPr>
            </w:pPr>
            <w:r w:rsidRPr="006A7E93">
              <w:t>Writing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7E93">
            <w:pPr>
              <w:pStyle w:val="ListBullet"/>
              <w:rPr>
                <w:lang w:val="en-NZ"/>
              </w:rPr>
            </w:pPr>
            <w:r w:rsidRPr="006A7E93">
              <w:t>legibly and accurately fill out workplace documentation when making rec</w:t>
            </w:r>
            <w:r w:rsidRPr="006A7E93">
              <w:t>ommendations and recording parts and material used.</w:t>
            </w:r>
          </w:p>
        </w:tc>
      </w:tr>
      <w:tr w:rsidTr="006A7E93">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7E93">
            <w:pPr>
              <w:pStyle w:val="BodyText"/>
              <w:rPr>
                <w:lang w:val="en-NZ"/>
              </w:rPr>
            </w:pPr>
            <w:r w:rsidRPr="006A7E93">
              <w:t>Oral communication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A7E93" w:rsidP="006A7E93">
            <w:pPr>
              <w:pStyle w:val="ListBullet"/>
            </w:pPr>
            <w:r w:rsidRPr="006A7E93">
              <w:t>clarify instructions</w:t>
            </w:r>
          </w:p>
          <w:p w:rsidR="00000000" w:rsidP="006A7E93">
            <w:pPr>
              <w:pStyle w:val="ListBullet"/>
              <w:rPr>
                <w:lang w:val="en-NZ"/>
              </w:rPr>
            </w:pPr>
            <w:r w:rsidRPr="006A7E93">
              <w:t>report findings and making recommendations.</w:t>
            </w:r>
          </w:p>
        </w:tc>
      </w:tr>
      <w:tr w:rsidTr="006A7E93">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7E93">
            <w:pPr>
              <w:pStyle w:val="BodyText"/>
              <w:rPr>
                <w:lang w:val="en-NZ"/>
              </w:rPr>
            </w:pPr>
            <w:r w:rsidRPr="006A7E93">
              <w:t>Numeracy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7E93">
            <w:pPr>
              <w:pStyle w:val="ListBullet"/>
              <w:rPr>
                <w:lang w:val="en-NZ"/>
              </w:rPr>
            </w:pPr>
            <w:r w:rsidRPr="006A7E93">
              <w:t>measure components and use basic mathematical operations, including addition and subt</w:t>
            </w:r>
            <w:r w:rsidRPr="006A7E93">
              <w:t>raction, to calculate tolerances and deviations from manufacturer specifications.</w:t>
            </w:r>
          </w:p>
        </w:tc>
      </w:tr>
      <w:tr w:rsidTr="006A7E93">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7E93">
            <w:pPr>
              <w:pStyle w:val="BodyText"/>
              <w:rPr>
                <w:lang w:val="en-NZ"/>
              </w:rPr>
            </w:pPr>
            <w:r w:rsidRPr="006A7E93">
              <w:t>Problem solving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7E93">
            <w:pPr>
              <w:pStyle w:val="ListBullet"/>
              <w:rPr>
                <w:lang w:val="en-NZ"/>
              </w:rPr>
            </w:pPr>
            <w:r w:rsidRPr="006A7E93">
              <w:t>identify risk factors and take action to minimise risk.</w:t>
            </w:r>
          </w:p>
        </w:tc>
      </w:tr>
      <w:tr w:rsidTr="006A7E93">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7E93">
            <w:pPr>
              <w:pStyle w:val="BodyText"/>
              <w:rPr>
                <w:lang w:val="en-NZ"/>
              </w:rPr>
            </w:pPr>
            <w:r w:rsidRPr="006A7E93">
              <w:t>Technology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A7E93" w:rsidP="006A7E93">
            <w:pPr>
              <w:pStyle w:val="ListBullet"/>
            </w:pPr>
            <w:r w:rsidRPr="006A7E93">
              <w:t>use radius grinding machinery</w:t>
            </w:r>
          </w:p>
          <w:p w:rsidR="00000000" w:rsidRPr="006A7E93" w:rsidP="006A7E93">
            <w:pPr>
              <w:pStyle w:val="ListBullet"/>
            </w:pPr>
            <w:r w:rsidRPr="006A7E93">
              <w:t>use measuring equipment, such as tape measures, rulers and vernier calipers.</w:t>
            </w:r>
          </w:p>
        </w:tc>
      </w:tr>
    </w:tbl>
    <w:p w:rsidR="00000000" w:rsidRPr="006A7E93" w:rsidP="006A7E93">
      <w:pPr>
        <w:pStyle w:val="BodyText"/>
      </w:pPr>
    </w:p>
    <w:p w:rsidR="00000000" w:rsidRPr="006A7E93" w:rsidP="006A7E93">
      <w:pPr>
        <w:pStyle w:val="AllowPageBreak"/>
      </w:pPr>
    </w:p>
    <w:p w:rsidR="00000000" w:rsidRPr="006A7E93" w:rsidP="006A7E93">
      <w:pPr>
        <w:pStyle w:val="Heading1"/>
      </w:pPr>
      <w:bookmarkStart w:id="7" w:name="O_793994"/>
      <w:bookmarkEnd w:id="7"/>
      <w:r w:rsidRPr="006A7E93">
        <w:t>Range of Conditions</w:t>
      </w:r>
    </w:p>
    <w:p w:rsidR="00000000" w:rsidRPr="006A7E93" w:rsidP="00827A2B">
      <w:pPr>
        <w:pStyle w:val="BodyText"/>
      </w:pPr>
      <w:r w:rsidRPr="006A7E93">
        <w:t>This section specifies work environments and conditions that may affect performance. Essential operating conditions that may be present (dep</w:t>
      </w:r>
      <w:r w:rsidRPr="006A7E93">
        <w:t>ending on the work situation, needs of the candidate, accessibility of the item, and local industry and regional contexts) are included. Bold italicised wording, if used in the performance criteria, is detailed below.</w:t>
      </w:r>
    </w:p>
    <w:tbl>
      <w:tblPr>
        <w:tblW w:w="9639" w:type="dxa"/>
        <w:tblLayout w:type="fixed"/>
        <w:tblCellMar>
          <w:left w:w="62" w:type="dxa"/>
          <w:right w:w="62" w:type="dxa"/>
        </w:tblCellMar>
        <w:tblLook w:val="0000"/>
      </w:tblPr>
      <w:tblGrid>
        <w:gridCol w:w="2835"/>
        <w:gridCol w:w="6804"/>
      </w:tblGrid>
      <w:tr w:rsidTr="006A7E93">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7E93">
            <w:pPr>
              <w:pStyle w:val="BodyText"/>
              <w:rPr>
                <w:lang w:val="en-NZ"/>
              </w:rPr>
            </w:pPr>
            <w:r w:rsidRPr="006A7E93">
              <w:rPr>
                <w:rStyle w:val="BoldandItalics"/>
              </w:rPr>
              <w:t>Tools and equipment</w:t>
            </w:r>
            <w:r w:rsidRPr="006A7E93">
              <w:t xml:space="preserve"> 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A7E93" w:rsidP="006A7E93">
            <w:pPr>
              <w:pStyle w:val="ListBullet"/>
            </w:pPr>
            <w:r w:rsidRPr="006A7E93">
              <w:t>riveting machinery and equipment</w:t>
            </w:r>
          </w:p>
          <w:p w:rsidR="00000000" w:rsidP="006A7E93">
            <w:pPr>
              <w:pStyle w:val="ListBullet"/>
              <w:rPr>
                <w:lang w:val="en-NZ"/>
              </w:rPr>
            </w:pPr>
            <w:r w:rsidRPr="006A7E93">
              <w:t>radius grinding machinery.</w:t>
            </w:r>
          </w:p>
        </w:tc>
      </w:tr>
      <w:tr w:rsidTr="006A7E93">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7E93">
            <w:pPr>
              <w:pStyle w:val="BodyText"/>
              <w:rPr>
                <w:lang w:val="en-NZ"/>
              </w:rPr>
            </w:pPr>
            <w:r w:rsidRPr="006A7E93">
              <w:rPr>
                <w:rStyle w:val="BoldandItalics"/>
              </w:rPr>
              <w:t>Safety and environmental requirements</w:t>
            </w:r>
            <w:r w:rsidRPr="006A7E93">
              <w:t xml:space="preserve"> 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A7E93" w:rsidP="006A7E93">
            <w:pPr>
              <w:pStyle w:val="ListBullet"/>
            </w:pPr>
            <w:r w:rsidRPr="006A7E93">
              <w:t>work health and safety (WHS) and occupational health and safety (OHS) requirements, including procedures for:</w:t>
            </w:r>
          </w:p>
          <w:p w:rsidR="00000000" w:rsidRPr="006A7E93" w:rsidP="006A7E93">
            <w:pPr>
              <w:pStyle w:val="ListBullet2"/>
            </w:pPr>
            <w:r w:rsidRPr="006A7E93">
              <w:t>working safely with brake machi</w:t>
            </w:r>
            <w:r w:rsidRPr="006A7E93">
              <w:t>ning equipment</w:t>
            </w:r>
          </w:p>
          <w:p w:rsidR="00000000" w:rsidRPr="006A7E93" w:rsidP="006A7E93">
            <w:pPr>
              <w:pStyle w:val="ListBullet2"/>
            </w:pPr>
            <w:r w:rsidRPr="006A7E93">
              <w:t>selecting and using personal protective equipment (PPE)</w:t>
            </w:r>
          </w:p>
          <w:p w:rsidR="00000000" w:rsidRPr="006A7E93" w:rsidP="006A7E93">
            <w:pPr>
              <w:pStyle w:val="ListBullet2"/>
            </w:pPr>
            <w:r w:rsidRPr="006A7E93">
              <w:t>handling and controlling brake dust</w:t>
            </w:r>
          </w:p>
          <w:p w:rsidR="00000000" w:rsidP="006A7E93">
            <w:pPr>
              <w:pStyle w:val="ListBullet"/>
              <w:rPr>
                <w:lang w:val="en-NZ"/>
              </w:rPr>
            </w:pPr>
            <w:r w:rsidRPr="006A7E93">
              <w:t>environmental requirements, including procedures for trapping, storing and disposing of brake dust produced during radius grinding.</w:t>
            </w:r>
          </w:p>
        </w:tc>
      </w:tr>
      <w:tr w:rsidTr="006A7E93">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7E93">
            <w:pPr>
              <w:pStyle w:val="BodyText"/>
              <w:rPr>
                <w:lang w:val="en-NZ"/>
              </w:rPr>
            </w:pPr>
            <w:r w:rsidRPr="006A7E93">
              <w:rPr>
                <w:rStyle w:val="BoldandItalics"/>
              </w:rPr>
              <w:t>Materials</w:t>
            </w:r>
            <w:r w:rsidRPr="006A7E93">
              <w:t xml:space="preserve"> 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A7E93" w:rsidP="006A7E93">
            <w:pPr>
              <w:pStyle w:val="ListBullet"/>
            </w:pPr>
            <w:r w:rsidRPr="006A7E93">
              <w:t>bonding material and rivets</w:t>
            </w:r>
          </w:p>
          <w:p w:rsidR="00000000" w:rsidRPr="006A7E93" w:rsidP="006A7E93">
            <w:pPr>
              <w:pStyle w:val="ListBullet"/>
            </w:pPr>
            <w:r w:rsidRPr="006A7E93">
              <w:t>brake and clutch friction material.</w:t>
            </w:r>
          </w:p>
        </w:tc>
      </w:tr>
    </w:tbl>
    <w:p w:rsidR="00000000" w:rsidRPr="006A7E93" w:rsidP="006A7E93">
      <w:pPr>
        <w:pStyle w:val="BodyText"/>
      </w:pPr>
    </w:p>
    <w:p w:rsidR="00000000" w:rsidRPr="006A7E93" w:rsidP="006A7E93">
      <w:pPr>
        <w:pStyle w:val="AllowPageBreak"/>
      </w:pPr>
    </w:p>
    <w:p w:rsidR="00000000" w:rsidRPr="006A7E93" w:rsidP="006A7E93">
      <w:pPr>
        <w:pStyle w:val="Heading1"/>
      </w:pPr>
      <w:bookmarkStart w:id="8" w:name="O_793995"/>
      <w:bookmarkEnd w:id="8"/>
      <w:r w:rsidRPr="006A7E93">
        <w:t>Unit Mapping Information</w:t>
      </w:r>
    </w:p>
    <w:p w:rsidR="00000000" w:rsidRPr="006A7E93" w:rsidP="00827A2B">
      <w:pPr>
        <w:pStyle w:val="BodyText"/>
      </w:pPr>
      <w:r w:rsidRPr="006A7E93">
        <w:t>Equivalent to AURTTB2002 Attach friction materials and radius grind</w:t>
      </w:r>
    </w:p>
    <w:p w:rsidR="00000000" w:rsidRPr="006A7E93" w:rsidP="006A7E93">
      <w:pPr>
        <w:pStyle w:val="Heading1"/>
      </w:pPr>
      <w:bookmarkStart w:id="9" w:name="O_794002"/>
      <w:bookmarkEnd w:id="9"/>
      <w:r w:rsidRPr="006A7E93">
        <w:t>Links</w:t>
      </w:r>
    </w:p>
    <w:p w:rsidR="00000000" w:rsidRPr="006A7E93" w:rsidP="00827A2B">
      <w:pPr>
        <w:pStyle w:val="BodyText"/>
      </w:pPr>
      <w:r w:rsidRPr="006A7E93">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715A06">
        <w:rPr>
          <w:rStyle w:val="Hyperlink"/>
        </w:rPr>
        <w:t>https://vetnet.gov.au/Pages/TrainingDocs.aspx?q=b4278d82-d487-4070-a8c4-78045ec695b1</w:t>
      </w:r>
      <w:r>
        <w:fldChar w:fldCharType="end"/>
      </w:r>
    </w:p>
    <w:p w:rsidR="00000000" w:rsidRPr="006A7E93" w:rsidP="00827A2B">
      <w:pPr>
        <w:pStyle w:val="BodyText"/>
        <w:sectPr w:rsidSect="006A7E93">
          <w:headerReference w:type="default" r:id="rId10"/>
          <w:footerReference w:type="default" r:id="rId11"/>
          <w:pgSz w:w="11908" w:h="16833"/>
          <w:pgMar w:top="1702" w:right="1418" w:bottom="1702" w:left="1418" w:header="992" w:footer="992" w:gutter="0"/>
          <w:cols w:space="720"/>
          <w:noEndnote/>
          <w:docGrid w:linePitch="299"/>
        </w:sectPr>
      </w:pPr>
    </w:p>
    <w:p w:rsidR="00000000" w:rsidRPr="006A7E93" w:rsidP="006A7E93">
      <w:pPr>
        <w:pStyle w:val="SuperHeading"/>
      </w:pPr>
      <w:r w:rsidRPr="006A7E93">
        <w:t xml:space="preserve">Assessment </w:t>
      </w:r>
      <w:r w:rsidRPr="006A7E93">
        <w:t>Requirements for AURTTB002 Attach friction materials and radius grind</w:t>
      </w:r>
    </w:p>
    <w:p w:rsidR="00000000" w:rsidRPr="006A7E93" w:rsidP="006A7E93">
      <w:pPr>
        <w:pStyle w:val="Heading1"/>
      </w:pPr>
      <w:bookmarkStart w:id="10" w:name="O_793997"/>
      <w:bookmarkEnd w:id="10"/>
      <w:r w:rsidRPr="006A7E93">
        <w:t>Modification History</w:t>
      </w:r>
    </w:p>
    <w:tbl>
      <w:tblPr>
        <w:tblW w:w="9639" w:type="dxa"/>
        <w:tblLayout w:type="fixed"/>
        <w:tblCellMar>
          <w:left w:w="62" w:type="dxa"/>
          <w:right w:w="62" w:type="dxa"/>
        </w:tblCellMar>
        <w:tblLook w:val="0000"/>
      </w:tblPr>
      <w:tblGrid>
        <w:gridCol w:w="2835"/>
        <w:gridCol w:w="6804"/>
      </w:tblGrid>
      <w:tr w:rsidTr="00827A2B">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A7E93" w:rsidP="006A7E93">
            <w:pPr>
              <w:pStyle w:val="BodyText"/>
            </w:pPr>
            <w:r w:rsidRPr="006A7E93">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A7E93">
            <w:pPr>
              <w:pStyle w:val="BodyText"/>
              <w:rPr>
                <w:lang w:val="en-NZ"/>
              </w:rPr>
            </w:pPr>
            <w:r w:rsidRPr="006A7E93">
              <w:rPr>
                <w:rStyle w:val="SpecialBold"/>
              </w:rPr>
              <w:t>Comment</w:t>
            </w:r>
          </w:p>
        </w:tc>
      </w:tr>
      <w:tr w:rsidTr="00827A2B">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A7E93">
            <w:pPr>
              <w:pStyle w:val="BodyText"/>
              <w:rPr>
                <w:lang w:val="en-NZ"/>
              </w:rPr>
            </w:pPr>
            <w:r w:rsidRPr="006A7E93">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A7E93" w:rsidP="006A7E93">
            <w:pPr>
              <w:pStyle w:val="BodyText"/>
            </w:pPr>
            <w:r w:rsidRPr="006A7E93">
              <w:t>New unit of competency.</w:t>
            </w:r>
          </w:p>
        </w:tc>
      </w:tr>
    </w:tbl>
    <w:p w:rsidR="00000000" w:rsidRPr="006A7E93" w:rsidP="006A7E93">
      <w:pPr>
        <w:pStyle w:val="BodyText"/>
      </w:pPr>
    </w:p>
    <w:p w:rsidR="00000000" w:rsidRPr="006A7E93" w:rsidP="006A7E93">
      <w:pPr>
        <w:pStyle w:val="AllowPageBreak"/>
      </w:pPr>
    </w:p>
    <w:p w:rsidR="00000000" w:rsidRPr="006A7E93" w:rsidP="006A7E93">
      <w:pPr>
        <w:pStyle w:val="Heading1"/>
      </w:pPr>
      <w:bookmarkStart w:id="11" w:name="O_793998"/>
      <w:bookmarkEnd w:id="11"/>
      <w:r w:rsidRPr="006A7E93">
        <w:t>Performance Evidence</w:t>
      </w:r>
    </w:p>
    <w:p w:rsidR="00000000" w:rsidRPr="006A7E93" w:rsidP="00827A2B">
      <w:pPr>
        <w:pStyle w:val="BodyText"/>
      </w:pPr>
      <w:r w:rsidRPr="006A7E93">
        <w:t>Be</w:t>
      </w:r>
      <w:r w:rsidRPr="006A7E93">
        <w:t>fore competency can be determined, individuals must demonstrate they can perform the following according to the standards defined in this unit’s elements, performance criteria, range of conditions and foundation skills:</w:t>
      </w:r>
    </w:p>
    <w:p w:rsidR="00000000" w:rsidRPr="006A7E93" w:rsidP="006A7E93">
      <w:pPr>
        <w:pStyle w:val="ListBullet"/>
      </w:pPr>
      <w:r w:rsidRPr="006A7E93">
        <w:t>attach friction materials to and ra</w:t>
      </w:r>
      <w:r w:rsidRPr="006A7E93">
        <w:t>dius grind the following two vehicle components:</w:t>
      </w:r>
    </w:p>
    <w:p w:rsidR="00000000" w:rsidRPr="006A7E93" w:rsidP="006A7E93">
      <w:pPr>
        <w:pStyle w:val="ListBullet2"/>
      </w:pPr>
      <w:r w:rsidRPr="006A7E93">
        <w:t>one set of brake shoes</w:t>
      </w:r>
    </w:p>
    <w:p w:rsidR="00000000" w:rsidRPr="006A7E93" w:rsidP="006A7E93">
      <w:pPr>
        <w:pStyle w:val="ListBullet2"/>
      </w:pPr>
      <w:r w:rsidRPr="006A7E93">
        <w:t>one clutch plate.</w:t>
      </w:r>
    </w:p>
    <w:p w:rsidR="00000000" w:rsidRPr="006A7E93" w:rsidP="006A7E93">
      <w:pPr>
        <w:pStyle w:val="AllowPageBreak"/>
      </w:pPr>
    </w:p>
    <w:p w:rsidR="00000000" w:rsidRPr="006A7E93" w:rsidP="006A7E93">
      <w:pPr>
        <w:pStyle w:val="Heading1"/>
      </w:pPr>
      <w:bookmarkStart w:id="12" w:name="O_793999"/>
      <w:bookmarkEnd w:id="12"/>
      <w:r w:rsidRPr="006A7E93">
        <w:t>Knowledge Evidence</w:t>
      </w:r>
    </w:p>
    <w:p w:rsidR="00000000" w:rsidRPr="006A7E93" w:rsidP="00827A2B">
      <w:pPr>
        <w:pStyle w:val="BodyText"/>
      </w:pPr>
      <w:r w:rsidRPr="006A7E93">
        <w:t>Individuals must be able to demonstrate knowledge of:</w:t>
      </w:r>
    </w:p>
    <w:p w:rsidR="00000000" w:rsidRPr="006A7E93" w:rsidP="006A7E93">
      <w:pPr>
        <w:pStyle w:val="ListBullet"/>
      </w:pPr>
      <w:r w:rsidRPr="006A7E93">
        <w:t>work health and safety (WHS) and occupational health and safety (OHS) requirements relating to attaching friction materials and radius grinding, including procedures for:</w:t>
      </w:r>
    </w:p>
    <w:p w:rsidR="00000000" w:rsidRPr="006A7E93" w:rsidP="006A7E93">
      <w:pPr>
        <w:pStyle w:val="ListBullet2"/>
      </w:pPr>
      <w:r w:rsidRPr="006A7E93">
        <w:t>working safely with brake machining equipment</w:t>
      </w:r>
    </w:p>
    <w:p w:rsidR="00000000" w:rsidRPr="006A7E93" w:rsidP="006A7E93">
      <w:pPr>
        <w:pStyle w:val="ListBullet2"/>
      </w:pPr>
      <w:r w:rsidRPr="006A7E93">
        <w:t>selecting and using personal protectiv</w:t>
      </w:r>
      <w:r w:rsidRPr="006A7E93">
        <w:t>e equipment (PPE)</w:t>
      </w:r>
    </w:p>
    <w:p w:rsidR="00000000" w:rsidRPr="006A7E93" w:rsidP="006A7E93">
      <w:pPr>
        <w:pStyle w:val="ListBullet2"/>
      </w:pPr>
      <w:r w:rsidRPr="006A7E93">
        <w:t>handling and controlling brake dust</w:t>
      </w:r>
    </w:p>
    <w:p w:rsidR="00000000" w:rsidRPr="006A7E93" w:rsidP="006A7E93">
      <w:pPr>
        <w:pStyle w:val="ListBullet"/>
      </w:pPr>
      <w:r w:rsidRPr="006A7E93">
        <w:t>environmental requirements, including procedures for trapping, storing and disposing of brake dust produced during radius grinding</w:t>
      </w:r>
    </w:p>
    <w:p w:rsidR="00000000" w:rsidRPr="006A7E93" w:rsidP="006A7E93">
      <w:pPr>
        <w:pStyle w:val="ListBullet"/>
      </w:pPr>
      <w:r w:rsidRPr="006A7E93">
        <w:t xml:space="preserve">types and applications of friction materials used in brake and clutch </w:t>
      </w:r>
      <w:r w:rsidRPr="006A7E93">
        <w:t>applications, including:</w:t>
      </w:r>
    </w:p>
    <w:p w:rsidR="00000000" w:rsidRPr="006A7E93" w:rsidP="006A7E93">
      <w:pPr>
        <w:pStyle w:val="ListBullet2"/>
      </w:pPr>
      <w:r w:rsidRPr="006A7E93">
        <w:t>coefficient of friction</w:t>
      </w:r>
    </w:p>
    <w:p w:rsidR="00000000" w:rsidRPr="006A7E93" w:rsidP="006A7E93">
      <w:pPr>
        <w:pStyle w:val="ListBullet2"/>
      </w:pPr>
      <w:r w:rsidRPr="006A7E93">
        <w:t>material selection procedures</w:t>
      </w:r>
    </w:p>
    <w:p w:rsidR="00000000" w:rsidRPr="006A7E93" w:rsidP="006A7E93">
      <w:pPr>
        <w:pStyle w:val="ListBullet"/>
      </w:pPr>
      <w:r w:rsidRPr="006A7E93">
        <w:t>procedures for preparing components for friction material attachment, including:</w:t>
      </w:r>
    </w:p>
    <w:p w:rsidR="00000000" w:rsidRPr="006A7E93" w:rsidP="006A7E93">
      <w:pPr>
        <w:pStyle w:val="ListBullet2"/>
      </w:pPr>
      <w:r w:rsidRPr="006A7E93">
        <w:t>friction material removal procedures</w:t>
      </w:r>
    </w:p>
    <w:p w:rsidR="00000000" w:rsidRPr="006A7E93" w:rsidP="006A7E93">
      <w:pPr>
        <w:pStyle w:val="ListBullet2"/>
      </w:pPr>
      <w:r w:rsidRPr="006A7E93">
        <w:t>component cleaning procedures</w:t>
      </w:r>
    </w:p>
    <w:p w:rsidR="00000000" w:rsidRPr="006A7E93" w:rsidP="006A7E93">
      <w:pPr>
        <w:pStyle w:val="ListBullet2"/>
      </w:pPr>
      <w:r w:rsidRPr="006A7E93">
        <w:t>friction material shaping and sizing procedures</w:t>
      </w:r>
    </w:p>
    <w:p w:rsidR="00000000" w:rsidRPr="006A7E93" w:rsidP="006A7E93">
      <w:pPr>
        <w:pStyle w:val="ListBullet"/>
      </w:pPr>
      <w:r w:rsidRPr="006A7E93">
        <w:t>procedures for attaching friction materials, including:</w:t>
      </w:r>
    </w:p>
    <w:p w:rsidR="00000000" w:rsidRPr="006A7E93" w:rsidP="006A7E93">
      <w:pPr>
        <w:pStyle w:val="ListBullet2"/>
      </w:pPr>
      <w:r w:rsidRPr="006A7E93">
        <w:t>bonding</w:t>
      </w:r>
    </w:p>
    <w:p w:rsidR="00000000" w:rsidRPr="006A7E93" w:rsidP="006A7E93">
      <w:pPr>
        <w:pStyle w:val="ListBullet2"/>
      </w:pPr>
      <w:r w:rsidRPr="006A7E93">
        <w:t>riveting</w:t>
      </w:r>
    </w:p>
    <w:p w:rsidR="00000000" w:rsidRPr="006A7E93" w:rsidP="006A7E93">
      <w:pPr>
        <w:pStyle w:val="ListBullet"/>
      </w:pPr>
      <w:r w:rsidRPr="006A7E93">
        <w:t>procedures for radius grinding brake shoes.</w:t>
      </w:r>
    </w:p>
    <w:p w:rsidR="00000000" w:rsidRPr="006A7E93" w:rsidP="006A7E93">
      <w:pPr>
        <w:pStyle w:val="AllowPageBreak"/>
      </w:pPr>
    </w:p>
    <w:p w:rsidR="00000000" w:rsidRPr="006A7E93" w:rsidP="006A7E93">
      <w:pPr>
        <w:pStyle w:val="Heading1"/>
      </w:pPr>
      <w:bookmarkStart w:id="13" w:name="O_794000"/>
      <w:bookmarkEnd w:id="13"/>
      <w:r w:rsidRPr="006A7E93">
        <w:t>Assessment Conditions</w:t>
      </w:r>
    </w:p>
    <w:p w:rsidR="00000000" w:rsidRPr="006A7E93" w:rsidP="00827A2B">
      <w:pPr>
        <w:pStyle w:val="BodyText"/>
      </w:pPr>
      <w:r w:rsidRPr="006A7E93">
        <w:t>Assessors must satisfy NVR/AQTF assessor requirem</w:t>
      </w:r>
      <w:r w:rsidRPr="006A7E93">
        <w:t>ents.</w:t>
      </w:r>
    </w:p>
    <w:p w:rsidR="00000000" w:rsidRPr="006A7E93" w:rsidP="00827A2B">
      <w:pPr>
        <w:pStyle w:val="BodyText"/>
      </w:pPr>
      <w:r w:rsidRPr="006A7E93">
        <w:t>Competency is to be assessed in the workplace or a simulated environment that accurately reflects performance in a real workplace setting.</w:t>
      </w:r>
    </w:p>
    <w:p w:rsidR="00000000" w:rsidRPr="006A7E93" w:rsidP="00827A2B">
      <w:pPr>
        <w:pStyle w:val="BodyText"/>
      </w:pPr>
      <w:r w:rsidRPr="006A7E93">
        <w:t>Assessment must include direct observation of tasks.</w:t>
      </w:r>
    </w:p>
    <w:p w:rsidR="00000000" w:rsidRPr="006A7E93" w:rsidP="00827A2B">
      <w:pPr>
        <w:pStyle w:val="BodyText"/>
      </w:pPr>
      <w:r w:rsidRPr="006A7E93">
        <w:t>Where assessment of competency includes third-party evidence, individuals must provide evidence that links them to the vehicles or components that they have worked on, e.g. repair orders.</w:t>
      </w:r>
    </w:p>
    <w:p w:rsidR="00000000" w:rsidRPr="006A7E93" w:rsidP="00827A2B">
      <w:pPr>
        <w:pStyle w:val="BodyText"/>
      </w:pPr>
      <w:r w:rsidRPr="006A7E93">
        <w:t>Assessors must verify performance evidence through questioning on s</w:t>
      </w:r>
      <w:r w:rsidRPr="006A7E93">
        <w:t>kills and knowledge to ensure correct interpretation and application.</w:t>
      </w:r>
    </w:p>
    <w:p w:rsidR="00000000" w:rsidRPr="006A7E93" w:rsidP="00827A2B">
      <w:pPr>
        <w:pStyle w:val="BodyText"/>
      </w:pPr>
      <w:r w:rsidRPr="006A7E93">
        <w:t>The following resources must be made available:</w:t>
      </w:r>
    </w:p>
    <w:p w:rsidR="00000000" w:rsidRPr="006A7E93" w:rsidP="006A7E93">
      <w:pPr>
        <w:pStyle w:val="ListBullet"/>
      </w:pPr>
      <w:r w:rsidRPr="006A7E93">
        <w:t>mechanical repair workplace or simulated workplace</w:t>
      </w:r>
    </w:p>
    <w:p w:rsidR="00000000" w:rsidRPr="006A7E93" w:rsidP="006A7E93">
      <w:pPr>
        <w:pStyle w:val="ListBullet"/>
      </w:pPr>
      <w:r w:rsidRPr="006A7E93">
        <w:t>workplace instructions</w:t>
      </w:r>
    </w:p>
    <w:p w:rsidR="00000000" w:rsidRPr="006A7E93" w:rsidP="006A7E93">
      <w:pPr>
        <w:pStyle w:val="ListBullet"/>
      </w:pPr>
      <w:r w:rsidRPr="006A7E93">
        <w:t>PPE for attaching friction materials and radius grinding</w:t>
      </w:r>
    </w:p>
    <w:p w:rsidR="00000000" w:rsidRPr="006A7E93" w:rsidP="006A7E93">
      <w:pPr>
        <w:pStyle w:val="ListBullet"/>
      </w:pPr>
      <w:r w:rsidRPr="006A7E93">
        <w:t>manuf</w:t>
      </w:r>
      <w:r w:rsidRPr="006A7E93">
        <w:t>acturer specifications and workplace procedures for attaching friction materials and for radius grinding</w:t>
      </w:r>
    </w:p>
    <w:p w:rsidR="00000000" w:rsidRPr="006A7E93" w:rsidP="006A7E93">
      <w:pPr>
        <w:pStyle w:val="ListBullet"/>
      </w:pPr>
      <w:r w:rsidRPr="006A7E93">
        <w:t>brake shoes and clutch plate requiring friction material attachment and radius grinding</w:t>
      </w:r>
    </w:p>
    <w:p w:rsidR="00000000" w:rsidRPr="006A7E93" w:rsidP="006A7E93">
      <w:pPr>
        <w:pStyle w:val="ListBullet"/>
      </w:pPr>
      <w:r w:rsidRPr="006A7E93">
        <w:t>bonding and riveting materials</w:t>
      </w:r>
    </w:p>
    <w:p w:rsidR="00000000" w:rsidRPr="006A7E93" w:rsidP="006A7E93">
      <w:pPr>
        <w:pStyle w:val="ListBullet"/>
      </w:pPr>
      <w:r w:rsidRPr="006A7E93">
        <w:t>radius grinding machinery</w:t>
      </w:r>
    </w:p>
    <w:p w:rsidR="00000000" w:rsidRPr="006A7E93" w:rsidP="006A7E93">
      <w:pPr>
        <w:pStyle w:val="ListBullet"/>
      </w:pPr>
      <w:r w:rsidRPr="006A7E93">
        <w:t>equipm</w:t>
      </w:r>
      <w:r w:rsidRPr="006A7E93">
        <w:t>ent, hand and power tooling appropriate for attaching friction materials and radius grinding.</w:t>
      </w:r>
    </w:p>
    <w:p w:rsidR="00000000" w:rsidRPr="006A7E93" w:rsidP="006A7E93">
      <w:pPr>
        <w:pStyle w:val="AllowPageBreak"/>
      </w:pPr>
    </w:p>
    <w:p w:rsidR="00000000" w:rsidRPr="006A7E93" w:rsidP="006A7E93">
      <w:pPr>
        <w:pStyle w:val="Heading1"/>
      </w:pPr>
      <w:bookmarkStart w:id="14" w:name="O_794003"/>
      <w:bookmarkEnd w:id="14"/>
      <w:r w:rsidRPr="006A7E93">
        <w:t>Links</w:t>
      </w:r>
    </w:p>
    <w:p w:rsidR="00000000" w:rsidRPr="006A7E93" w:rsidP="00827A2B">
      <w:pPr>
        <w:pStyle w:val="BodyText"/>
      </w:pPr>
      <w:r w:rsidRPr="006A7E93">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715A06">
        <w:rPr>
          <w:rStyle w:val="Hyperlink"/>
        </w:rPr>
        <w:t>https://vetnet.gov.au/Pages/TrainingDocs.aspx?q=b4278d82-d487-4070-a8c4-78045ec695b1</w:t>
      </w:r>
      <w:r>
        <w:fldChar w:fldCharType="end"/>
      </w:r>
    </w:p>
    <w:p w:rsidR="00000000" w:rsidRPr="006A7E93" w:rsidP="00827A2B">
      <w:pPr>
        <w:pStyle w:val="BodyText"/>
      </w:pPr>
      <w:r w:rsidRPr="006A7E93">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715A06">
        <w:rPr>
          <w:rStyle w:val="Hyperlink"/>
        </w:rPr>
        <w:t>https://vetnet.gov.au/Pages/TrainingDocs.aspx?q=b4278d82-d487-4070-a8c4-78045ec695b1</w:t>
      </w:r>
      <w:r>
        <w:fldChar w:fldCharType="end"/>
      </w:r>
    </w:p>
    <w:p w:rsidR="00000000" w:rsidRPr="006A7E93" w:rsidP="006A7E93"/>
    <w:sectPr w:rsidSect="006A7E93">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7E9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7E93" w:rsidRPr="00827A2B" w:rsidP="00827A2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7E9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7A2B" w:rsidP="006A7E9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827A2B" w:rsidP="006A7E93">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827A2B" w:rsidP="006A7E93">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7E93" w:rsidP="006A7E93">
    <w:pPr>
      <w:pStyle w:val="Footer"/>
      <w:framePr w:wrap="around"/>
    </w:pPr>
    <w:r>
      <w:fldChar w:fldCharType="begin"/>
    </w:r>
    <w:r>
      <w:instrText xml:space="preserve"> DOCPROPERTY  Subject  \* MERGEFORMAT </w:instrText>
    </w:r>
    <w:r>
      <w:fldChar w:fldCharType="separate"/>
    </w:r>
    <w:r w:rsidR="00827A2B">
      <w:t>Approved</w:t>
    </w:r>
    <w:r w:rsidR="00827A2B">
      <w:fldChar w:fldCharType="end"/>
    </w:r>
    <w:r>
      <w:tab/>
      <w:t xml:space="preserve">Page </w:t>
    </w:r>
    <w:r>
      <w:fldChar w:fldCharType="begin"/>
    </w:r>
    <w:r>
      <w:instrText xml:space="preserve"> PAGE  \* Arabic  \* MERGEFORMAT </w:instrText>
    </w:r>
    <w:r>
      <w:fldChar w:fldCharType="separate"/>
    </w:r>
    <w:r w:rsidR="00827A2B">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827A2B">
      <w:rPr>
        <w:noProof/>
      </w:rPr>
      <w:t>5</w:t>
    </w:r>
    <w:r>
      <w:rPr>
        <w:noProof/>
      </w:rPr>
      <w:fldChar w:fldCharType="end"/>
    </w:r>
  </w:p>
  <w:p w:rsidR="006A7E93" w:rsidP="006A7E93">
    <w:pPr>
      <w:pStyle w:val="Footer"/>
      <w:framePr w:wrap="around"/>
    </w:pPr>
    <w:r>
      <w:t xml:space="preserve">© Commonwealth of Australia, </w:t>
    </w:r>
    <w:r>
      <w:fldChar w:fldCharType="begin"/>
    </w:r>
    <w:r>
      <w:instrText xml:space="preserve"> DATE  \@ "yyyy"  \* MERGEFORMAT </w:instrText>
    </w:r>
    <w:r>
      <w:fldChar w:fldCharType="separate"/>
    </w:r>
    <w:r w:rsidR="00827A2B">
      <w:rPr>
        <w:noProof/>
      </w:rPr>
      <w:t>2025</w:t>
    </w:r>
    <w:r>
      <w:fldChar w:fldCharType="end"/>
    </w:r>
    <w:r>
      <w:tab/>
    </w:r>
    <w:r>
      <w:fldChar w:fldCharType="begin"/>
    </w:r>
    <w:r>
      <w:instrText xml:space="preserve"> DOCPROPERTY  Author  \* MERGEFORMAT </w:instrText>
    </w:r>
    <w:r>
      <w:fldChar w:fldCharType="separate"/>
    </w:r>
    <w:r w:rsidR="00827A2B">
      <w:t>Mining and Automotive Skills Alliance</w:t>
    </w:r>
    <w:r w:rsidR="00827A2B">
      <w:fldChar w:fldCharType="end"/>
    </w:r>
  </w:p>
  <w:p w:rsidR="006A7E93" w:rsidP="006A7E9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7E9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7A2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A7E93" w:rsidRPr="00827A2B" w:rsidP="00827A2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7E9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7A2B" w:rsidRPr="002D2AF8" w:rsidP="006A7E93">
    <w:pPr>
      <w:pStyle w:val="Header"/>
      <w:framePr w:wrap="around"/>
    </w:pPr>
    <w:r>
      <w:fldChar w:fldCharType="begin"/>
    </w:r>
    <w:r>
      <w:instrText xml:space="preserve"> TITLE   \* MERGEFORMAT </w:instrText>
    </w:r>
    <w:r>
      <w:fldChar w:fldCharType="separate"/>
    </w:r>
    <w:r>
      <w:t>AURTTB002 Attach friction materials and radius grind</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827A2B" w:rsidP="006A7E93">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7E93" w:rsidRPr="002D2AF8" w:rsidP="006A7E93">
    <w:pPr>
      <w:pStyle w:val="Header"/>
      <w:framePr w:wrap="around"/>
    </w:pPr>
    <w:r>
      <w:fldChar w:fldCharType="begin"/>
    </w:r>
    <w:r>
      <w:instrText xml:space="preserve"> TITLE   \* MERGEFORMAT </w:instrText>
    </w:r>
    <w:r>
      <w:fldChar w:fldCharType="separate"/>
    </w:r>
    <w:r w:rsidR="00827A2B">
      <w:t>AURTTB002 Attach friction materials and radius grind</w:t>
    </w:r>
    <w:r w:rsidR="00827A2B">
      <w:fldChar w:fldCharType="end"/>
    </w:r>
    <w:r>
      <w:tab/>
      <w:t xml:space="preserve">Date this document was generated: </w:t>
    </w:r>
    <w:r>
      <w:fldChar w:fldCharType="begin"/>
    </w:r>
    <w:r>
      <w:instrText xml:space="preserve"> CREATEDATE  \@ "d MMMM yyyy"  \* MERGEFORMAT </w:instrText>
    </w:r>
    <w:r>
      <w:fldChar w:fldCharType="separate"/>
    </w:r>
    <w:r w:rsidR="00827A2B">
      <w:rPr>
        <w:noProof/>
      </w:rPr>
      <w:t>2 March 2025</w:t>
    </w:r>
    <w:r>
      <w:fldChar w:fldCharType="end"/>
    </w:r>
  </w:p>
  <w:p w:rsidR="006A7E93" w:rsidP="006A7E9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3B68BA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AC862C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D16FE0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A7E9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A7E93"/>
    <w:pPr>
      <w:spacing w:before="360" w:after="60"/>
      <w:outlineLvl w:val="0"/>
    </w:pPr>
    <w:rPr>
      <w:sz w:val="32"/>
    </w:rPr>
  </w:style>
  <w:style w:type="paragraph" w:styleId="Heading2">
    <w:name w:val="heading 2"/>
    <w:basedOn w:val="HeadingBase"/>
    <w:next w:val="BodyText"/>
    <w:link w:val="Heading2Char"/>
    <w:qFormat/>
    <w:rsid w:val="006A7E93"/>
    <w:pPr>
      <w:keepLines/>
      <w:spacing w:before="240" w:after="120"/>
      <w:outlineLvl w:val="1"/>
    </w:pPr>
    <w:rPr>
      <w:sz w:val="28"/>
      <w:szCs w:val="40"/>
    </w:rPr>
  </w:style>
  <w:style w:type="paragraph" w:styleId="Heading3">
    <w:name w:val="heading 3"/>
    <w:basedOn w:val="HeadingBase"/>
    <w:next w:val="BodyText"/>
    <w:link w:val="Heading3Char"/>
    <w:qFormat/>
    <w:rsid w:val="006A7E93"/>
    <w:pPr>
      <w:spacing w:before="180" w:after="120"/>
      <w:outlineLvl w:val="2"/>
    </w:pPr>
    <w:rPr>
      <w:spacing w:val="-10"/>
      <w:kern w:val="32"/>
    </w:rPr>
  </w:style>
  <w:style w:type="paragraph" w:styleId="Heading4">
    <w:name w:val="heading 4"/>
    <w:basedOn w:val="HeadingBase"/>
    <w:next w:val="BodyText"/>
    <w:link w:val="Heading4Char"/>
    <w:qFormat/>
    <w:rsid w:val="006A7E93"/>
    <w:pPr>
      <w:spacing w:before="160" w:after="120"/>
      <w:outlineLvl w:val="3"/>
    </w:pPr>
    <w:rPr>
      <w:sz w:val="22"/>
    </w:rPr>
  </w:style>
  <w:style w:type="paragraph" w:styleId="Heading5">
    <w:name w:val="heading 5"/>
    <w:basedOn w:val="HeadingBase"/>
    <w:next w:val="Normal"/>
    <w:link w:val="Heading5Char"/>
    <w:qFormat/>
    <w:rsid w:val="006A7E93"/>
    <w:pPr>
      <w:spacing w:before="80"/>
      <w:outlineLvl w:val="4"/>
    </w:pPr>
    <w:rPr>
      <w:color w:val="918585"/>
      <w:sz w:val="20"/>
    </w:rPr>
  </w:style>
  <w:style w:type="paragraph" w:styleId="Heading6">
    <w:name w:val="heading 6"/>
    <w:basedOn w:val="HeadingBase"/>
    <w:next w:val="Normal"/>
    <w:link w:val="Heading6Char"/>
    <w:qFormat/>
    <w:rsid w:val="006A7E93"/>
    <w:pPr>
      <w:spacing w:before="60"/>
      <w:outlineLvl w:val="5"/>
    </w:pPr>
    <w:rPr>
      <w:color w:val="918585"/>
      <w:sz w:val="20"/>
    </w:rPr>
  </w:style>
  <w:style w:type="paragraph" w:styleId="Heading7">
    <w:name w:val="heading 7"/>
    <w:basedOn w:val="Normal"/>
    <w:next w:val="Normal"/>
    <w:link w:val="Heading7Char"/>
    <w:qFormat/>
    <w:rsid w:val="006A7E93"/>
    <w:pPr>
      <w:ind w:left="720"/>
      <w:outlineLvl w:val="6"/>
    </w:pPr>
    <w:rPr>
      <w:i/>
    </w:rPr>
  </w:style>
  <w:style w:type="paragraph" w:styleId="Heading8">
    <w:name w:val="heading 8"/>
    <w:basedOn w:val="Normal"/>
    <w:next w:val="Normal"/>
    <w:link w:val="Heading8Char"/>
    <w:qFormat/>
    <w:rsid w:val="006A7E93"/>
    <w:pPr>
      <w:ind w:left="720"/>
      <w:outlineLvl w:val="7"/>
    </w:pPr>
    <w:rPr>
      <w:i/>
    </w:rPr>
  </w:style>
  <w:style w:type="paragraph" w:styleId="Heading9">
    <w:name w:val="heading 9"/>
    <w:basedOn w:val="Normal"/>
    <w:next w:val="Normal"/>
    <w:link w:val="Heading9Char"/>
    <w:qFormat/>
    <w:rsid w:val="006A7E93"/>
    <w:pPr>
      <w:ind w:left="720"/>
      <w:outlineLvl w:val="8"/>
    </w:pPr>
    <w:rPr>
      <w:i/>
    </w:rPr>
  </w:style>
  <w:style w:type="character" w:default="1" w:styleId="DefaultParagraphFont">
    <w:name w:val="Default Paragraph Font"/>
    <w:uiPriority w:val="1"/>
    <w:unhideWhenUsed/>
    <w:rsid w:val="006A7E9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A7E93"/>
  </w:style>
  <w:style w:type="character" w:customStyle="1" w:styleId="Heading1Char">
    <w:name w:val="Heading 1 Char"/>
    <w:basedOn w:val="DefaultParagraphFont"/>
    <w:link w:val="Heading1"/>
    <w:rsid w:val="006A7E93"/>
    <w:rPr>
      <w:rFonts w:ascii="Times New Roman" w:eastAsia="Times New Roman" w:hAnsi="Times New Roman" w:cs="Times New Roman"/>
      <w:b/>
      <w:sz w:val="32"/>
      <w:szCs w:val="20"/>
      <w:lang w:eastAsia="en-US"/>
    </w:rPr>
  </w:style>
  <w:style w:type="paragraph" w:styleId="BodyText">
    <w:name w:val="Body Text"/>
    <w:basedOn w:val="Normal"/>
    <w:link w:val="BodyTextChar"/>
    <w:rsid w:val="006A7E9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A7E93"/>
    <w:rPr>
      <w:rFonts w:ascii="Times New Roman" w:eastAsia="Times New Roman" w:hAnsi="Times New Roman" w:cs="Times New Roman"/>
      <w:sz w:val="24"/>
      <w:lang w:eastAsia="en-US"/>
    </w:rPr>
  </w:style>
  <w:style w:type="paragraph" w:styleId="List">
    <w:name w:val="List"/>
    <w:basedOn w:val="BodyText"/>
    <w:next w:val="BodyText"/>
    <w:rsid w:val="006A7E93"/>
    <w:pPr>
      <w:tabs>
        <w:tab w:val="left" w:pos="340"/>
      </w:tabs>
      <w:spacing w:before="60" w:after="60"/>
      <w:ind w:left="340" w:hanging="340"/>
    </w:pPr>
  </w:style>
  <w:style w:type="paragraph" w:styleId="ListBullet">
    <w:name w:val="List Bullet"/>
    <w:basedOn w:val="List"/>
    <w:rsid w:val="006A7E93"/>
    <w:pPr>
      <w:numPr>
        <w:numId w:val="12"/>
      </w:numPr>
      <w:tabs>
        <w:tab w:val="clear" w:pos="340"/>
      </w:tabs>
      <w:spacing w:before="40" w:after="40"/>
    </w:pPr>
  </w:style>
  <w:style w:type="character" w:customStyle="1" w:styleId="SpecialBold">
    <w:name w:val="Special Bold"/>
    <w:basedOn w:val="DefaultParagraphFont"/>
    <w:rsid w:val="006A7E93"/>
    <w:rPr>
      <w:b/>
      <w:spacing w:val="0"/>
    </w:rPr>
  </w:style>
  <w:style w:type="paragraph" w:styleId="ListBullet2">
    <w:name w:val="List Bullet 2"/>
    <w:basedOn w:val="List2"/>
    <w:rsid w:val="006A7E93"/>
    <w:pPr>
      <w:numPr>
        <w:numId w:val="13"/>
      </w:numPr>
      <w:tabs>
        <w:tab w:val="clear" w:pos="680"/>
      </w:tabs>
    </w:pPr>
  </w:style>
  <w:style w:type="paragraph" w:customStyle="1" w:styleId="SuperHeading">
    <w:name w:val="SuperHeading"/>
    <w:basedOn w:val="Normal"/>
    <w:rsid w:val="006A7E93"/>
    <w:pPr>
      <w:spacing w:before="240" w:after="120"/>
      <w:outlineLvl w:val="0"/>
    </w:pPr>
    <w:rPr>
      <w:rFonts w:ascii="Times New Roman" w:hAnsi="Times New Roman"/>
      <w:b/>
      <w:sz w:val="32"/>
    </w:rPr>
  </w:style>
  <w:style w:type="paragraph" w:customStyle="1" w:styleId="AllowPageBreak">
    <w:name w:val="AllowPageBreak"/>
    <w:rsid w:val="006A7E9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6A7E93"/>
    <w:rPr>
      <w:b/>
      <w:i/>
      <w:u w:val="none"/>
    </w:rPr>
  </w:style>
  <w:style w:type="character" w:customStyle="1" w:styleId="Heading2Char">
    <w:name w:val="Heading 2 Char"/>
    <w:basedOn w:val="DefaultParagraphFont"/>
    <w:link w:val="Heading2"/>
    <w:rsid w:val="006A7E9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A7E9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A7E9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A7E9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A7E9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A7E9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A7E9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A7E93"/>
    <w:rPr>
      <w:rFonts w:ascii="Courier New" w:eastAsia="Times New Roman" w:hAnsi="Courier New" w:cs="Times New Roman"/>
      <w:i/>
      <w:szCs w:val="20"/>
      <w:lang w:eastAsia="en-US"/>
    </w:rPr>
  </w:style>
  <w:style w:type="paragraph" w:customStyle="1" w:styleId="HeadingBase">
    <w:name w:val="Heading Base"/>
    <w:rsid w:val="006A7E9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A7E93"/>
    <w:pPr>
      <w:tabs>
        <w:tab w:val="right" w:leader="dot" w:pos="9072"/>
      </w:tabs>
      <w:ind w:left="567"/>
    </w:pPr>
    <w:rPr>
      <w:szCs w:val="22"/>
    </w:rPr>
  </w:style>
  <w:style w:type="paragraph" w:customStyle="1" w:styleId="TOCBase">
    <w:name w:val="TOC Base"/>
    <w:rsid w:val="006A7E9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A7E93"/>
    <w:pPr>
      <w:tabs>
        <w:tab w:val="right" w:leader="dot" w:pos="9072"/>
      </w:tabs>
      <w:spacing w:before="40" w:after="40"/>
      <w:ind w:left="284"/>
    </w:pPr>
    <w:rPr>
      <w:rFonts w:ascii="Times New Roman" w:hAnsi="Times New Roman"/>
    </w:rPr>
  </w:style>
  <w:style w:type="paragraph" w:styleId="TOC1">
    <w:name w:val="toc 1"/>
    <w:basedOn w:val="TOCBase"/>
    <w:next w:val="Normal"/>
    <w:rsid w:val="006A7E9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A7E9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A7E93"/>
    <w:rPr>
      <w:rFonts w:ascii="Times New Roman" w:eastAsia="Times New Roman" w:hAnsi="Times New Roman" w:cs="Times New Roman"/>
      <w:sz w:val="16"/>
      <w:lang w:eastAsia="en-US"/>
    </w:rPr>
  </w:style>
  <w:style w:type="paragraph" w:styleId="Title">
    <w:name w:val="Title"/>
    <w:basedOn w:val="HeadingBase"/>
    <w:link w:val="TitleChar"/>
    <w:qFormat/>
    <w:rsid w:val="006A7E93"/>
    <w:pPr>
      <w:spacing w:before="5040"/>
      <w:jc w:val="center"/>
    </w:pPr>
    <w:rPr>
      <w:sz w:val="48"/>
      <w:szCs w:val="72"/>
      <w:lang w:val="en-US"/>
    </w:rPr>
  </w:style>
  <w:style w:type="character" w:customStyle="1" w:styleId="TitleChar">
    <w:name w:val="Title Char"/>
    <w:basedOn w:val="DefaultParagraphFont"/>
    <w:link w:val="Title"/>
    <w:rsid w:val="006A7E9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A7E93"/>
    <w:pPr>
      <w:tabs>
        <w:tab w:val="left" w:pos="3600"/>
        <w:tab w:val="left" w:pos="3958"/>
      </w:tabs>
    </w:pPr>
  </w:style>
  <w:style w:type="paragraph" w:customStyle="1" w:styleId="Note">
    <w:name w:val="Note"/>
    <w:basedOn w:val="BodyText"/>
    <w:rsid w:val="006A7E9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A7E93"/>
    <w:pPr>
      <w:framePr w:wrap="auto" w:hAnchor="text" w:y="6049"/>
    </w:pPr>
    <w:rPr>
      <w:color w:val="000000"/>
      <w:sz w:val="40"/>
    </w:rPr>
  </w:style>
  <w:style w:type="paragraph" w:customStyle="1" w:styleId="TOCTitle">
    <w:name w:val="TOCTitle"/>
    <w:basedOn w:val="Heading1"/>
    <w:rsid w:val="006A7E93"/>
    <w:pPr>
      <w:spacing w:after="240"/>
      <w:jc w:val="center"/>
      <w:outlineLvl w:val="9"/>
    </w:pPr>
    <w:rPr>
      <w:caps/>
    </w:rPr>
  </w:style>
  <w:style w:type="paragraph" w:customStyle="1" w:styleId="Version">
    <w:name w:val="Version"/>
    <w:rsid w:val="006A7E9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A7E93"/>
    <w:pPr>
      <w:keepNext w:val="0"/>
      <w:tabs>
        <w:tab w:val="right" w:pos="4176"/>
      </w:tabs>
      <w:ind w:left="198" w:hanging="198"/>
    </w:pPr>
    <w:rPr>
      <w:rFonts w:ascii="Garamond" w:hAnsi="Garamond"/>
    </w:rPr>
  </w:style>
  <w:style w:type="paragraph" w:styleId="IndexHeading">
    <w:name w:val="index heading"/>
    <w:basedOn w:val="Normal"/>
    <w:next w:val="Index1"/>
    <w:semiHidden/>
    <w:rsid w:val="006A7E93"/>
    <w:pPr>
      <w:spacing w:before="120" w:after="120"/>
    </w:pPr>
    <w:rPr>
      <w:rFonts w:ascii="Arial" w:hAnsi="Arial"/>
      <w:b/>
      <w:color w:val="918585"/>
      <w:sz w:val="24"/>
    </w:rPr>
  </w:style>
  <w:style w:type="paragraph" w:styleId="Header">
    <w:name w:val="header"/>
    <w:basedOn w:val="Normal"/>
    <w:link w:val="HeaderChar"/>
    <w:rsid w:val="006A7E9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A7E93"/>
    <w:rPr>
      <w:rFonts w:ascii="Times New Roman" w:eastAsia="Times New Roman" w:hAnsi="Times New Roman" w:cs="Times New Roman"/>
      <w:sz w:val="16"/>
      <w:szCs w:val="20"/>
      <w:lang w:val="en-GB" w:eastAsia="en-US"/>
    </w:rPr>
  </w:style>
  <w:style w:type="paragraph" w:customStyle="1" w:styleId="Chapter">
    <w:name w:val="Chapter"/>
    <w:basedOn w:val="Normal"/>
    <w:rsid w:val="006A7E93"/>
    <w:pPr>
      <w:spacing w:before="240"/>
    </w:pPr>
    <w:rPr>
      <w:rFonts w:ascii="Times New Roman" w:hAnsi="Times New Roman"/>
      <w:smallCaps/>
      <w:spacing w:val="80"/>
      <w:sz w:val="28"/>
    </w:rPr>
  </w:style>
  <w:style w:type="paragraph" w:customStyle="1" w:styleId="InChapter">
    <w:name w:val="InChapter"/>
    <w:basedOn w:val="Heading3"/>
    <w:rsid w:val="006A7E93"/>
    <w:pPr>
      <w:spacing w:after="240"/>
      <w:outlineLvl w:val="9"/>
    </w:pPr>
    <w:rPr>
      <w:noProof/>
    </w:rPr>
  </w:style>
  <w:style w:type="paragraph" w:styleId="Index2">
    <w:name w:val="index 2"/>
    <w:basedOn w:val="Normal"/>
    <w:next w:val="Normal"/>
    <w:semiHidden/>
    <w:rsid w:val="006A7E93"/>
    <w:pPr>
      <w:tabs>
        <w:tab w:val="right" w:pos="4176"/>
      </w:tabs>
      <w:ind w:left="568" w:hanging="284"/>
    </w:pPr>
    <w:rPr>
      <w:rFonts w:ascii="Garamond" w:hAnsi="Garamond"/>
    </w:rPr>
  </w:style>
  <w:style w:type="paragraph" w:customStyle="1" w:styleId="Byline">
    <w:name w:val="Byline"/>
    <w:rsid w:val="006A7E9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A7E93"/>
    <w:pPr>
      <w:tabs>
        <w:tab w:val="clear" w:pos="3600"/>
        <w:tab w:val="clear" w:pos="3958"/>
      </w:tabs>
      <w:jc w:val="right"/>
    </w:pPr>
  </w:style>
  <w:style w:type="character" w:styleId="Emphasis">
    <w:name w:val="Emphasis"/>
    <w:basedOn w:val="DefaultParagraphFont"/>
    <w:qFormat/>
    <w:rsid w:val="006A7E93"/>
    <w:rPr>
      <w:i/>
    </w:rPr>
  </w:style>
  <w:style w:type="paragraph" w:styleId="Caption">
    <w:name w:val="caption"/>
    <w:basedOn w:val="BodyText"/>
    <w:next w:val="Normal"/>
    <w:qFormat/>
    <w:rsid w:val="006A7E93"/>
    <w:pPr>
      <w:framePr w:w="2268" w:hSpace="181" w:vSpace="181" w:wrap="around" w:vAnchor="text" w:hAnchor="page" w:x="1135" w:y="285" w:anchorLock="1"/>
    </w:pPr>
    <w:rPr>
      <w:i/>
    </w:rPr>
  </w:style>
  <w:style w:type="paragraph" w:customStyle="1" w:styleId="MiniTOCTitle">
    <w:name w:val="MiniTOCTitle"/>
    <w:basedOn w:val="Heading4"/>
    <w:rsid w:val="006A7E93"/>
    <w:pPr>
      <w:spacing w:before="240"/>
      <w:outlineLvl w:val="9"/>
    </w:pPr>
    <w:rPr>
      <w:noProof/>
      <w:sz w:val="24"/>
    </w:rPr>
  </w:style>
  <w:style w:type="paragraph" w:customStyle="1" w:styleId="MiniTOCItem">
    <w:name w:val="MiniTOCItem"/>
    <w:basedOn w:val="ListBullet"/>
    <w:rsid w:val="006A7E93"/>
    <w:pPr>
      <w:numPr>
        <w:numId w:val="0"/>
      </w:numPr>
      <w:tabs>
        <w:tab w:val="right" w:leader="dot" w:pos="6521"/>
      </w:tabs>
      <w:spacing w:before="0" w:after="0"/>
    </w:pPr>
  </w:style>
  <w:style w:type="paragraph" w:customStyle="1" w:styleId="TOFTitle">
    <w:name w:val="TOFTitle"/>
    <w:basedOn w:val="TOCTitle"/>
    <w:rsid w:val="006A7E93"/>
  </w:style>
  <w:style w:type="paragraph" w:styleId="TableofFigures">
    <w:name w:val="table of figures"/>
    <w:basedOn w:val="Normal"/>
    <w:next w:val="Normal"/>
    <w:semiHidden/>
    <w:rsid w:val="006A7E93"/>
    <w:pPr>
      <w:tabs>
        <w:tab w:val="right" w:leader="dot" w:pos="9072"/>
      </w:tabs>
      <w:ind w:left="970" w:hanging="403"/>
    </w:pPr>
    <w:rPr>
      <w:rFonts w:ascii="Times New Roman" w:hAnsi="Times New Roman"/>
      <w:b/>
    </w:rPr>
  </w:style>
  <w:style w:type="paragraph" w:styleId="ListNumber">
    <w:name w:val="List Number"/>
    <w:basedOn w:val="List"/>
    <w:rsid w:val="006A7E93"/>
    <w:pPr>
      <w:numPr>
        <w:numId w:val="15"/>
      </w:numPr>
      <w:tabs>
        <w:tab w:val="clear" w:pos="340"/>
      </w:tabs>
    </w:pPr>
  </w:style>
  <w:style w:type="character" w:customStyle="1" w:styleId="WingdingSymbols">
    <w:name w:val="Wingding Symbols"/>
    <w:rsid w:val="006A7E93"/>
    <w:rPr>
      <w:rFonts w:ascii="Wingdings" w:hAnsi="Wingdings"/>
    </w:rPr>
  </w:style>
  <w:style w:type="paragraph" w:customStyle="1" w:styleId="TableHeading">
    <w:name w:val="Table Heading"/>
    <w:basedOn w:val="HeadingBase"/>
    <w:rsid w:val="006A7E93"/>
    <w:pPr>
      <w:keepLines/>
      <w:pBdr>
        <w:bottom w:val="single" w:sz="6" w:space="1" w:color="918585"/>
      </w:pBdr>
      <w:spacing w:before="240"/>
    </w:pPr>
  </w:style>
  <w:style w:type="character" w:customStyle="1" w:styleId="HotSpot">
    <w:name w:val="HotSpot"/>
    <w:rsid w:val="006A7E93"/>
    <w:rPr>
      <w:color w:val="0033CC"/>
      <w:u w:val="none"/>
    </w:rPr>
  </w:style>
  <w:style w:type="paragraph" w:customStyle="1" w:styleId="BodyTextRight">
    <w:name w:val="Body Text Right"/>
    <w:basedOn w:val="BodyText"/>
    <w:rsid w:val="006A7E93"/>
    <w:pPr>
      <w:spacing w:before="0" w:after="0"/>
      <w:jc w:val="right"/>
    </w:pPr>
  </w:style>
  <w:style w:type="paragraph" w:styleId="Index3">
    <w:name w:val="index 3"/>
    <w:basedOn w:val="ListNumber2"/>
    <w:next w:val="Normal"/>
    <w:semiHidden/>
    <w:rsid w:val="006A7E93"/>
    <w:pPr>
      <w:numPr>
        <w:numId w:val="0"/>
      </w:numPr>
      <w:tabs>
        <w:tab w:val="right" w:leader="dot" w:pos="4176"/>
      </w:tabs>
    </w:pPr>
  </w:style>
  <w:style w:type="paragraph" w:styleId="ListNumber2">
    <w:name w:val="List Number 2"/>
    <w:basedOn w:val="List2"/>
    <w:rsid w:val="006A7E93"/>
    <w:pPr>
      <w:numPr>
        <w:numId w:val="10"/>
      </w:numPr>
      <w:tabs>
        <w:tab w:val="clear" w:pos="1060"/>
      </w:tabs>
    </w:pPr>
  </w:style>
  <w:style w:type="paragraph" w:customStyle="1" w:styleId="MarginNote">
    <w:name w:val="Margin Note"/>
    <w:basedOn w:val="BodyText"/>
    <w:rsid w:val="006A7E9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A7E9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A7E9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A7E93"/>
    <w:rPr>
      <w:sz w:val="32"/>
    </w:rPr>
  </w:style>
  <w:style w:type="paragraph" w:customStyle="1" w:styleId="HeadingProcedure">
    <w:name w:val="Heading Procedure"/>
    <w:basedOn w:val="HeadingBase"/>
    <w:next w:val="Normal"/>
    <w:rsid w:val="006A7E93"/>
    <w:pPr>
      <w:tabs>
        <w:tab w:val="left" w:pos="0"/>
      </w:tabs>
      <w:spacing w:before="120" w:after="60"/>
    </w:pPr>
    <w:rPr>
      <w:i/>
      <w:color w:val="918585"/>
      <w:sz w:val="22"/>
    </w:rPr>
  </w:style>
  <w:style w:type="paragraph" w:customStyle="1" w:styleId="TableBodyText">
    <w:name w:val="Table Body Text"/>
    <w:basedOn w:val="BodyText"/>
    <w:rsid w:val="006A7E93"/>
    <w:pPr>
      <w:spacing w:before="60" w:after="60"/>
    </w:pPr>
  </w:style>
  <w:style w:type="paragraph" w:styleId="ListContinue">
    <w:name w:val="List Continue"/>
    <w:basedOn w:val="List"/>
    <w:rsid w:val="006A7E93"/>
    <w:pPr>
      <w:ind w:firstLine="0"/>
    </w:pPr>
  </w:style>
  <w:style w:type="paragraph" w:customStyle="1" w:styleId="ListNote">
    <w:name w:val="List Note"/>
    <w:basedOn w:val="List"/>
    <w:rsid w:val="006A7E93"/>
    <w:pPr>
      <w:pBdr>
        <w:top w:val="single" w:sz="6" w:space="2" w:color="918585"/>
        <w:bottom w:val="single" w:sz="6" w:space="2" w:color="918585"/>
      </w:pBdr>
      <w:tabs>
        <w:tab w:val="left" w:pos="1021"/>
      </w:tabs>
      <w:ind w:firstLine="0"/>
    </w:pPr>
  </w:style>
  <w:style w:type="paragraph" w:customStyle="1" w:styleId="Warning">
    <w:name w:val="Warning"/>
    <w:basedOn w:val="BodyText"/>
    <w:rsid w:val="006A7E93"/>
    <w:pPr>
      <w:shd w:val="clear" w:color="auto" w:fill="D9D9D9"/>
      <w:tabs>
        <w:tab w:val="left" w:pos="992"/>
      </w:tabs>
      <w:ind w:left="119" w:right="119"/>
    </w:pPr>
    <w:rPr>
      <w:sz w:val="20"/>
    </w:rPr>
  </w:style>
  <w:style w:type="paragraph" w:customStyle="1" w:styleId="MarginIcons">
    <w:name w:val="Margin Icons"/>
    <w:basedOn w:val="BodyText"/>
    <w:rsid w:val="006A7E9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A7E93"/>
    <w:rPr>
      <w:rFonts w:ascii="Courier New" w:hAnsi="Courier New"/>
    </w:rPr>
  </w:style>
  <w:style w:type="paragraph" w:customStyle="1" w:styleId="NoteBullet">
    <w:name w:val="Note Bullet"/>
    <w:basedOn w:val="Note"/>
    <w:rsid w:val="006A7E93"/>
    <w:pPr>
      <w:tabs>
        <w:tab w:val="clear" w:pos="680"/>
      </w:tabs>
      <w:spacing w:before="60" w:after="60"/>
    </w:pPr>
  </w:style>
  <w:style w:type="paragraph" w:customStyle="1" w:styleId="SubHeading2">
    <w:name w:val="SubHeading2"/>
    <w:basedOn w:val="HeadingBase"/>
    <w:rsid w:val="006A7E93"/>
    <w:pPr>
      <w:spacing w:before="240" w:after="60"/>
    </w:pPr>
    <w:rPr>
      <w:sz w:val="20"/>
    </w:rPr>
  </w:style>
  <w:style w:type="paragraph" w:customStyle="1" w:styleId="SubHeading1">
    <w:name w:val="SubHeading1"/>
    <w:basedOn w:val="HeadingBase"/>
    <w:rsid w:val="006A7E93"/>
    <w:pPr>
      <w:spacing w:before="240" w:after="60"/>
    </w:pPr>
    <w:rPr>
      <w:color w:val="918585"/>
      <w:sz w:val="22"/>
    </w:rPr>
  </w:style>
  <w:style w:type="paragraph" w:customStyle="1" w:styleId="SideHeading">
    <w:name w:val="Side Heading"/>
    <w:basedOn w:val="HeadingBase"/>
    <w:rsid w:val="006A7E9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A7E93"/>
    <w:pPr>
      <w:tabs>
        <w:tab w:val="num" w:pos="360"/>
      </w:tabs>
    </w:pPr>
  </w:style>
  <w:style w:type="paragraph" w:styleId="PlainText">
    <w:name w:val="Plain Text"/>
    <w:basedOn w:val="Normal"/>
    <w:link w:val="PlainTextChar"/>
    <w:rsid w:val="006A7E93"/>
    <w:rPr>
      <w:sz w:val="20"/>
    </w:rPr>
  </w:style>
  <w:style w:type="character" w:customStyle="1" w:styleId="PlainTextChar">
    <w:name w:val="Plain Text Char"/>
    <w:basedOn w:val="DefaultParagraphFont"/>
    <w:link w:val="PlainText"/>
    <w:rsid w:val="006A7E93"/>
    <w:rPr>
      <w:rFonts w:ascii="Courier New" w:eastAsia="Times New Roman" w:hAnsi="Courier New" w:cs="Times New Roman"/>
      <w:sz w:val="20"/>
      <w:szCs w:val="20"/>
      <w:lang w:eastAsia="en-US"/>
    </w:rPr>
  </w:style>
  <w:style w:type="character" w:customStyle="1" w:styleId="MenuOption">
    <w:name w:val="Menu Option"/>
    <w:basedOn w:val="DefaultParagraphFont"/>
    <w:rsid w:val="006A7E93"/>
    <w:rPr>
      <w:b/>
      <w:smallCaps/>
    </w:rPr>
  </w:style>
  <w:style w:type="paragraph" w:customStyle="1" w:styleId="TableListNumber">
    <w:name w:val="Table List Number"/>
    <w:basedOn w:val="ListNumber"/>
    <w:rsid w:val="006A7E93"/>
    <w:pPr>
      <w:numPr>
        <w:numId w:val="0"/>
      </w:numPr>
    </w:pPr>
  </w:style>
  <w:style w:type="paragraph" w:styleId="TOC4">
    <w:name w:val="toc 4"/>
    <w:basedOn w:val="TOCBase"/>
    <w:next w:val="Normal"/>
    <w:semiHidden/>
    <w:rsid w:val="006A7E93"/>
    <w:pPr>
      <w:tabs>
        <w:tab w:val="right" w:leader="dot" w:pos="9071"/>
      </w:tabs>
      <w:ind w:left="1701"/>
    </w:pPr>
  </w:style>
  <w:style w:type="paragraph" w:customStyle="1" w:styleId="ListAlpha">
    <w:name w:val="List Alpha"/>
    <w:basedOn w:val="List"/>
    <w:rsid w:val="006A7E93"/>
    <w:pPr>
      <w:numPr>
        <w:numId w:val="9"/>
      </w:numPr>
    </w:pPr>
  </w:style>
  <w:style w:type="paragraph" w:customStyle="1" w:styleId="ListAlpha2">
    <w:name w:val="List Alpha 2"/>
    <w:basedOn w:val="List2"/>
    <w:rsid w:val="006A7E93"/>
    <w:pPr>
      <w:numPr>
        <w:numId w:val="8"/>
      </w:numPr>
    </w:pPr>
  </w:style>
  <w:style w:type="paragraph" w:styleId="List2">
    <w:name w:val="List 2"/>
    <w:basedOn w:val="BodyText"/>
    <w:rsid w:val="006A7E93"/>
    <w:pPr>
      <w:tabs>
        <w:tab w:val="left" w:pos="680"/>
      </w:tabs>
      <w:spacing w:before="60" w:after="60"/>
      <w:ind w:left="680" w:hanging="340"/>
    </w:pPr>
  </w:style>
  <w:style w:type="paragraph" w:styleId="List3">
    <w:name w:val="List 3"/>
    <w:basedOn w:val="BodyText"/>
    <w:rsid w:val="006A7E93"/>
    <w:pPr>
      <w:tabs>
        <w:tab w:val="left" w:pos="1021"/>
      </w:tabs>
      <w:spacing w:before="60" w:after="60"/>
      <w:ind w:left="1020" w:hanging="340"/>
    </w:pPr>
  </w:style>
  <w:style w:type="paragraph" w:styleId="List4">
    <w:name w:val="List 4"/>
    <w:basedOn w:val="BodyText"/>
    <w:rsid w:val="006A7E93"/>
    <w:pPr>
      <w:tabs>
        <w:tab w:val="left" w:pos="1361"/>
      </w:tabs>
      <w:spacing w:before="60" w:after="60"/>
      <w:ind w:left="1361" w:hanging="340"/>
    </w:pPr>
  </w:style>
  <w:style w:type="paragraph" w:styleId="List5">
    <w:name w:val="List 5"/>
    <w:basedOn w:val="BodyText"/>
    <w:rsid w:val="006A7E93"/>
    <w:pPr>
      <w:tabs>
        <w:tab w:val="left" w:pos="1701"/>
      </w:tabs>
      <w:spacing w:before="60" w:after="60"/>
      <w:ind w:left="1701" w:hanging="340"/>
    </w:pPr>
  </w:style>
  <w:style w:type="paragraph" w:styleId="ListBullet3">
    <w:name w:val="List Bullet 3"/>
    <w:basedOn w:val="List3"/>
    <w:rsid w:val="006A7E93"/>
    <w:pPr>
      <w:numPr>
        <w:numId w:val="14"/>
      </w:numPr>
      <w:tabs>
        <w:tab w:val="clear" w:pos="1021"/>
      </w:tabs>
      <w:ind w:left="1037" w:hanging="357"/>
    </w:pPr>
  </w:style>
  <w:style w:type="paragraph" w:styleId="ListBullet4">
    <w:name w:val="List Bullet 4"/>
    <w:basedOn w:val="List4"/>
    <w:rsid w:val="006A7E93"/>
    <w:pPr>
      <w:numPr>
        <w:numId w:val="3"/>
      </w:numPr>
      <w:tabs>
        <w:tab w:val="clear" w:pos="1361"/>
      </w:tabs>
    </w:pPr>
  </w:style>
  <w:style w:type="paragraph" w:styleId="ListBullet5">
    <w:name w:val="List Bullet 5"/>
    <w:basedOn w:val="List5"/>
    <w:rsid w:val="006A7E93"/>
    <w:pPr>
      <w:numPr>
        <w:numId w:val="4"/>
      </w:numPr>
    </w:pPr>
  </w:style>
  <w:style w:type="paragraph" w:styleId="ListContinue2">
    <w:name w:val="List Continue 2"/>
    <w:basedOn w:val="List2"/>
    <w:rsid w:val="006A7E93"/>
    <w:pPr>
      <w:ind w:firstLine="0"/>
    </w:pPr>
  </w:style>
  <w:style w:type="paragraph" w:styleId="ListContinue3">
    <w:name w:val="List Continue 3"/>
    <w:basedOn w:val="List3"/>
    <w:rsid w:val="006A7E93"/>
    <w:pPr>
      <w:ind w:left="1021" w:firstLine="0"/>
    </w:pPr>
  </w:style>
  <w:style w:type="paragraph" w:styleId="ListContinue4">
    <w:name w:val="List Continue 4"/>
    <w:basedOn w:val="List4"/>
    <w:rsid w:val="006A7E93"/>
    <w:pPr>
      <w:ind w:firstLine="0"/>
    </w:pPr>
  </w:style>
  <w:style w:type="paragraph" w:styleId="ListContinue5">
    <w:name w:val="List Continue 5"/>
    <w:basedOn w:val="List5"/>
    <w:rsid w:val="006A7E93"/>
    <w:pPr>
      <w:ind w:firstLine="0"/>
    </w:pPr>
  </w:style>
  <w:style w:type="paragraph" w:styleId="ListNumber3">
    <w:name w:val="List Number 3"/>
    <w:basedOn w:val="List3"/>
    <w:rsid w:val="006A7E93"/>
    <w:pPr>
      <w:numPr>
        <w:numId w:val="5"/>
      </w:numPr>
    </w:pPr>
  </w:style>
  <w:style w:type="paragraph" w:styleId="ListNumber4">
    <w:name w:val="List Number 4"/>
    <w:basedOn w:val="List4"/>
    <w:rsid w:val="006A7E93"/>
    <w:pPr>
      <w:numPr>
        <w:numId w:val="6"/>
      </w:numPr>
    </w:pPr>
  </w:style>
  <w:style w:type="paragraph" w:styleId="ListNumber5">
    <w:name w:val="List Number 5"/>
    <w:basedOn w:val="List5"/>
    <w:rsid w:val="006A7E93"/>
    <w:pPr>
      <w:numPr>
        <w:numId w:val="7"/>
      </w:numPr>
    </w:pPr>
  </w:style>
  <w:style w:type="paragraph" w:styleId="BlockText">
    <w:name w:val="Block Text"/>
    <w:basedOn w:val="Normal"/>
    <w:rsid w:val="006A7E93"/>
    <w:pPr>
      <w:spacing w:after="120"/>
      <w:ind w:left="1440" w:right="1440"/>
    </w:pPr>
  </w:style>
  <w:style w:type="character" w:customStyle="1" w:styleId="Subscript">
    <w:name w:val="Subscript"/>
    <w:basedOn w:val="DefaultParagraphFont"/>
    <w:rsid w:val="006A7E93"/>
    <w:rPr>
      <w:sz w:val="16"/>
      <w:vertAlign w:val="subscript"/>
    </w:rPr>
  </w:style>
  <w:style w:type="character" w:customStyle="1" w:styleId="Superscript">
    <w:name w:val="Superscript"/>
    <w:basedOn w:val="DefaultParagraphFont"/>
    <w:rsid w:val="006A7E93"/>
    <w:rPr>
      <w:sz w:val="16"/>
      <w:vertAlign w:val="superscript"/>
    </w:rPr>
  </w:style>
  <w:style w:type="character" w:customStyle="1" w:styleId="Symbols">
    <w:name w:val="Symbols"/>
    <w:basedOn w:val="DefaultParagraphFont"/>
    <w:rsid w:val="006A7E93"/>
    <w:rPr>
      <w:rFonts w:ascii="Symbol" w:hAnsi="Symbol"/>
    </w:rPr>
  </w:style>
  <w:style w:type="character" w:customStyle="1" w:styleId="MenuOptions">
    <w:name w:val="Menu Options"/>
    <w:basedOn w:val="DefaultParagraphFont"/>
    <w:rsid w:val="006A7E93"/>
    <w:rPr>
      <w:rFonts w:ascii="Arial Narrow" w:hAnsi="Arial Narrow"/>
      <w:smallCaps/>
    </w:rPr>
  </w:style>
  <w:style w:type="character" w:customStyle="1" w:styleId="Buttons">
    <w:name w:val="Buttons"/>
    <w:basedOn w:val="DefaultParagraphFont"/>
    <w:rsid w:val="006A7E93"/>
    <w:rPr>
      <w:b/>
    </w:rPr>
  </w:style>
  <w:style w:type="character" w:customStyle="1" w:styleId="Underlined">
    <w:name w:val="Underlined"/>
    <w:basedOn w:val="DefaultParagraphFont"/>
    <w:rsid w:val="006A7E93"/>
    <w:rPr>
      <w:u w:val="single"/>
    </w:rPr>
  </w:style>
  <w:style w:type="paragraph" w:customStyle="1" w:styleId="TableBodyTextRight">
    <w:name w:val="Table Body Text Right"/>
    <w:basedOn w:val="TableBodyText"/>
    <w:rsid w:val="006A7E93"/>
    <w:pPr>
      <w:widowControl w:val="0"/>
      <w:autoSpaceDE w:val="0"/>
      <w:autoSpaceDN w:val="0"/>
      <w:adjustRightInd w:val="0"/>
      <w:jc w:val="right"/>
    </w:pPr>
    <w:rPr>
      <w:rFonts w:cs="Arial"/>
      <w:szCs w:val="18"/>
    </w:rPr>
  </w:style>
  <w:style w:type="paragraph" w:customStyle="1" w:styleId="CopyrightText">
    <w:name w:val="Copyright Text"/>
    <w:basedOn w:val="BodyText"/>
    <w:rsid w:val="006A7E93"/>
    <w:rPr>
      <w:sz w:val="18"/>
    </w:rPr>
  </w:style>
  <w:style w:type="paragraph" w:customStyle="1" w:styleId="BodySmallRight">
    <w:name w:val="Body Small Right"/>
    <w:basedOn w:val="BodyTextRight"/>
    <w:rsid w:val="006A7E93"/>
    <w:rPr>
      <w:sz w:val="18"/>
      <w:szCs w:val="18"/>
    </w:rPr>
  </w:style>
  <w:style w:type="paragraph" w:customStyle="1" w:styleId="MarginEdition">
    <w:name w:val="Margin Edition"/>
    <w:basedOn w:val="MarginNote"/>
    <w:rsid w:val="006A7E93"/>
    <w:pPr>
      <w:spacing w:before="0" w:after="0"/>
    </w:pPr>
    <w:rPr>
      <w:rFonts w:ascii="Times New Roman" w:hAnsi="Times New Roman"/>
      <w:color w:val="999999"/>
    </w:rPr>
  </w:style>
  <w:style w:type="paragraph" w:customStyle="1" w:styleId="Spacer">
    <w:name w:val="Spacer"/>
    <w:basedOn w:val="Normal"/>
    <w:rsid w:val="006A7E93"/>
    <w:rPr>
      <w:sz w:val="2"/>
      <w:szCs w:val="2"/>
    </w:rPr>
  </w:style>
  <w:style w:type="character" w:customStyle="1" w:styleId="Small">
    <w:name w:val="Small"/>
    <w:basedOn w:val="DefaultParagraphFont"/>
    <w:rsid w:val="006A7E93"/>
    <w:rPr>
      <w:sz w:val="16"/>
    </w:rPr>
  </w:style>
  <w:style w:type="paragraph" w:customStyle="1" w:styleId="WideTable">
    <w:name w:val="Wide Table"/>
    <w:basedOn w:val="Normal"/>
    <w:rsid w:val="006A7E93"/>
    <w:pPr>
      <w:ind w:left="-1418"/>
    </w:pPr>
    <w:rPr>
      <w:sz w:val="2"/>
      <w:szCs w:val="2"/>
    </w:rPr>
  </w:style>
  <w:style w:type="character" w:styleId="PageNumber">
    <w:name w:val="page number"/>
    <w:basedOn w:val="DefaultParagraphFont"/>
    <w:rsid w:val="006A7E93"/>
  </w:style>
  <w:style w:type="paragraph" w:styleId="Quote">
    <w:name w:val="Quote"/>
    <w:basedOn w:val="Heading1"/>
    <w:link w:val="QuoteChar"/>
    <w:qFormat/>
    <w:rsid w:val="006A7E93"/>
    <w:rPr>
      <w:b w:val="0"/>
      <w:sz w:val="72"/>
      <w:szCs w:val="72"/>
      <w:lang w:val="en-NZ"/>
    </w:rPr>
  </w:style>
  <w:style w:type="character" w:customStyle="1" w:styleId="QuoteChar">
    <w:name w:val="Quote Char"/>
    <w:basedOn w:val="DefaultParagraphFont"/>
    <w:link w:val="Quote"/>
    <w:rsid w:val="006A7E9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A7E93"/>
    <w:pPr>
      <w:pageBreakBefore/>
    </w:pPr>
  </w:style>
  <w:style w:type="paragraph" w:customStyle="1" w:styleId="Border">
    <w:name w:val="Border"/>
    <w:basedOn w:val="Normal"/>
    <w:qFormat/>
    <w:rsid w:val="006A7E9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A7E93"/>
    <w:rPr>
      <w:b/>
      <w:bCs/>
      <w:i/>
      <w:iCs/>
      <w:color w:val="auto"/>
    </w:rPr>
  </w:style>
  <w:style w:type="paragraph" w:styleId="IntenseQuote">
    <w:name w:val="Intense Quote"/>
    <w:basedOn w:val="Normal"/>
    <w:next w:val="Normal"/>
    <w:link w:val="IntenseQuoteChar"/>
    <w:uiPriority w:val="30"/>
    <w:qFormat/>
    <w:rsid w:val="006A7E9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A7E9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A7E93"/>
    <w:rPr>
      <w:smallCaps/>
      <w:color w:val="auto"/>
      <w:u w:val="single"/>
    </w:rPr>
  </w:style>
  <w:style w:type="character" w:styleId="IntenseReference">
    <w:name w:val="Intense Reference"/>
    <w:basedOn w:val="DefaultParagraphFont"/>
    <w:uiPriority w:val="32"/>
    <w:qFormat/>
    <w:rsid w:val="006A7E93"/>
    <w:rPr>
      <w:b/>
      <w:bCs/>
      <w:smallCaps/>
      <w:color w:val="auto"/>
      <w:spacing w:val="5"/>
      <w:u w:val="single"/>
    </w:rPr>
  </w:style>
  <w:style w:type="paragraph" w:customStyle="1" w:styleId="2ColumnHeading">
    <w:name w:val="2Column Heading"/>
    <w:basedOn w:val="BodyText"/>
    <w:qFormat/>
    <w:rsid w:val="006A7E93"/>
    <w:pPr>
      <w:spacing w:after="60"/>
      <w:ind w:left="-2268"/>
    </w:pPr>
    <w:rPr>
      <w:b/>
    </w:rPr>
  </w:style>
  <w:style w:type="paragraph" w:customStyle="1" w:styleId="Heading1TOC">
    <w:name w:val="Heading1 TOC"/>
    <w:basedOn w:val="Normal"/>
    <w:qFormat/>
    <w:rsid w:val="006A7E93"/>
    <w:pPr>
      <w:spacing w:before="240" w:after="120"/>
    </w:pPr>
    <w:rPr>
      <w:rFonts w:ascii="Times New Roman" w:hAnsi="Times New Roman"/>
      <w:b/>
      <w:sz w:val="32"/>
    </w:rPr>
  </w:style>
  <w:style w:type="paragraph" w:customStyle="1" w:styleId="Heading2TOC">
    <w:name w:val="Heading2 TOC"/>
    <w:basedOn w:val="Normal"/>
    <w:qFormat/>
    <w:rsid w:val="006A7E93"/>
    <w:pPr>
      <w:spacing w:before="240" w:after="60"/>
    </w:pPr>
    <w:rPr>
      <w:rFonts w:ascii="Times New Roman" w:hAnsi="Times New Roman"/>
      <w:b/>
      <w:sz w:val="28"/>
    </w:rPr>
  </w:style>
  <w:style w:type="character" w:customStyle="1" w:styleId="Underline">
    <w:name w:val="Underline"/>
    <w:basedOn w:val="DefaultParagraphFont"/>
    <w:qFormat/>
    <w:rsid w:val="006A7E93"/>
    <w:rPr>
      <w:u w:val="single"/>
    </w:rPr>
  </w:style>
  <w:style w:type="paragraph" w:styleId="BalloonText">
    <w:name w:val="Balloon Text"/>
    <w:basedOn w:val="Normal"/>
    <w:link w:val="BalloonTextChar"/>
    <w:rsid w:val="006A7E93"/>
    <w:rPr>
      <w:rFonts w:ascii="Tahoma" w:hAnsi="Tahoma" w:cs="Tahoma"/>
      <w:sz w:val="16"/>
      <w:szCs w:val="16"/>
    </w:rPr>
  </w:style>
  <w:style w:type="character" w:customStyle="1" w:styleId="BalloonTextChar">
    <w:name w:val="Balloon Text Char"/>
    <w:basedOn w:val="DefaultParagraphFont"/>
    <w:link w:val="BalloonText"/>
    <w:rsid w:val="006A7E9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A7E9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A7E9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A7E93"/>
    <w:rPr>
      <w:b/>
      <w:color w:val="660033"/>
      <w:spacing w:val="0"/>
    </w:rPr>
  </w:style>
  <w:style w:type="paragraph" w:customStyle="1" w:styleId="Nameditemlist">
    <w:name w:val="Named item list"/>
    <w:basedOn w:val="BodyText"/>
    <w:qFormat/>
    <w:rsid w:val="006A7E93"/>
    <w:pPr>
      <w:tabs>
        <w:tab w:val="left" w:pos="2835"/>
      </w:tabs>
      <w:ind w:left="2835" w:hanging="2835"/>
    </w:pPr>
  </w:style>
  <w:style w:type="paragraph" w:customStyle="1" w:styleId="BodyTextnopadding">
    <w:name w:val="Body Text no padding"/>
    <w:basedOn w:val="BodyText"/>
    <w:qFormat/>
    <w:rsid w:val="006A7E93"/>
    <w:pPr>
      <w:spacing w:before="0" w:after="0"/>
    </w:pPr>
  </w:style>
  <w:style w:type="paragraph" w:customStyle="1" w:styleId="BodyTextBold">
    <w:name w:val="Body Text Bold"/>
    <w:basedOn w:val="BodyText"/>
    <w:qFormat/>
    <w:rsid w:val="006A7E93"/>
    <w:rPr>
      <w:b/>
    </w:rPr>
  </w:style>
  <w:style w:type="character" w:styleId="Hyperlink">
    <w:name w:val="Hyperlink"/>
    <w:basedOn w:val="DefaultParagraphFont"/>
    <w:uiPriority w:val="99"/>
    <w:unhideWhenUsed/>
    <w:rsid w:val="00827A2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1150</Words>
  <Characters>7755</Characters>
  <Application>Microsoft Office Word</Application>
  <DocSecurity>0</DocSecurity>
  <Lines>235</Lines>
  <Paragraphs>150</Paragraphs>
  <ScaleCrop>false</ScaleCrop>
  <Company>Author-it Software Corporation Ltd.</Company>
  <LinksUpToDate>false</LinksUpToDate>
  <CharactersWithSpaces>8755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AURTTB002 Attach friction materials and radius grind</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2025-03-01T13:48:00Z</dcterms:created>
  <dcterms:modified xsi:type="dcterms:W3CDTF">2025-03-01T13:48:00Z</dcterms:modified>
</cp:coreProperties>
</file>