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A03" w:rsidP="00041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AURTTB002 Attach friction materials and radius grind</w:t>
      </w:r>
      <w:r>
        <w:fldChar w:fldCharType="end"/>
      </w:r>
    </w:p>
    <w:p w:rsidR="00041A03" w:rsidP="00041A03">
      <w:pPr>
        <w:pStyle w:val="Version"/>
        <w:sectPr w:rsidSect="00A57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53C" w:rsidP="00A5753C">
      <w:pPr>
        <w:pStyle w:val="SuperHeading"/>
      </w:pPr>
      <w:r w:rsidRPr="00A5753C">
        <w:t>Assessment Requirements for AURTTB002 Attach friction materials and radius grind</w:t>
      </w:r>
    </w:p>
    <w:p w:rsidR="00000000" w:rsidRPr="00A5753C" w:rsidP="00A5753C">
      <w:pPr>
        <w:pStyle w:val="Heading1"/>
      </w:pPr>
      <w:bookmarkStart w:id="1" w:name="O_793997"/>
      <w:bookmarkEnd w:id="1"/>
      <w:r w:rsidRPr="00A5753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41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3C" w:rsidP="00A5753C">
            <w:pPr>
              <w:pStyle w:val="BodyText"/>
            </w:pPr>
            <w:r w:rsidRPr="00A5753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3C">
            <w:pPr>
              <w:pStyle w:val="BodyText"/>
              <w:rPr>
                <w:lang w:val="en-NZ"/>
              </w:rPr>
            </w:pPr>
            <w:r w:rsidRPr="00A5753C">
              <w:rPr>
                <w:rStyle w:val="SpecialBold"/>
              </w:rPr>
              <w:t>Comment</w:t>
            </w:r>
          </w:p>
        </w:tc>
      </w:tr>
      <w:tr w:rsidTr="00041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3C">
            <w:pPr>
              <w:pStyle w:val="BodyText"/>
              <w:rPr>
                <w:lang w:val="en-NZ"/>
              </w:rPr>
            </w:pPr>
            <w:r w:rsidRPr="00A5753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3C" w:rsidP="00A5753C">
            <w:pPr>
              <w:pStyle w:val="BodyText"/>
            </w:pPr>
            <w:r w:rsidRPr="00A5753C">
              <w:t>New unit of competency.</w:t>
            </w:r>
          </w:p>
        </w:tc>
      </w:tr>
    </w:tbl>
    <w:p w:rsidR="00000000" w:rsidRPr="00A5753C" w:rsidP="00A5753C">
      <w:pPr>
        <w:pStyle w:val="BodyText"/>
      </w:pPr>
    </w:p>
    <w:p w:rsidR="00000000" w:rsidRPr="00A5753C" w:rsidP="00A5753C">
      <w:pPr>
        <w:pStyle w:val="AllowPageBreak"/>
      </w:pPr>
    </w:p>
    <w:p w:rsidR="00000000" w:rsidRPr="00A5753C" w:rsidP="00A5753C">
      <w:pPr>
        <w:pStyle w:val="Heading1"/>
      </w:pPr>
      <w:bookmarkStart w:id="2" w:name="O_793998"/>
      <w:bookmarkEnd w:id="2"/>
      <w:r w:rsidRPr="00A5753C">
        <w:t>Performance Evidence</w:t>
      </w:r>
    </w:p>
    <w:p w:rsidR="00000000" w:rsidRPr="00A5753C" w:rsidP="00A5753C">
      <w:pPr>
        <w:pStyle w:val="BodyText"/>
      </w:pPr>
      <w:r w:rsidRPr="00A5753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5753C" w:rsidP="00A5753C">
      <w:pPr>
        <w:pStyle w:val="ListBullet"/>
      </w:pPr>
      <w:r w:rsidRPr="00A5753C">
        <w:t xml:space="preserve">attach friction materials to and </w:t>
      </w:r>
      <w:r w:rsidRPr="00A5753C">
        <w:t>radius grind the following two vehicle components:</w:t>
      </w:r>
    </w:p>
    <w:p w:rsidR="00000000" w:rsidRPr="00A5753C" w:rsidP="00A5753C">
      <w:pPr>
        <w:pStyle w:val="ListBullet2"/>
      </w:pPr>
      <w:r w:rsidRPr="00A5753C">
        <w:t>one set of brake shoes</w:t>
      </w:r>
    </w:p>
    <w:p w:rsidR="00000000" w:rsidRPr="00A5753C" w:rsidP="00A5753C">
      <w:pPr>
        <w:pStyle w:val="ListBullet2"/>
      </w:pPr>
      <w:r w:rsidRPr="00A5753C">
        <w:t>one clutch plate.</w:t>
      </w:r>
    </w:p>
    <w:p w:rsidR="00000000" w:rsidRPr="00A5753C" w:rsidP="00A5753C">
      <w:pPr>
        <w:pStyle w:val="AllowPageBreak"/>
      </w:pPr>
    </w:p>
    <w:p w:rsidR="00000000" w:rsidRPr="00A5753C" w:rsidP="00A5753C">
      <w:pPr>
        <w:pStyle w:val="Heading1"/>
      </w:pPr>
      <w:bookmarkStart w:id="3" w:name="O_793999"/>
      <w:bookmarkEnd w:id="3"/>
      <w:r w:rsidRPr="00A5753C">
        <w:t>Knowledge Evidence</w:t>
      </w:r>
    </w:p>
    <w:p w:rsidR="00000000" w:rsidRPr="00A5753C" w:rsidP="00A5753C">
      <w:pPr>
        <w:pStyle w:val="BodyText"/>
      </w:pPr>
      <w:r w:rsidRPr="00A5753C">
        <w:t>Individuals must be able to demonstrate knowledge of:</w:t>
      </w:r>
    </w:p>
    <w:p w:rsidR="00000000" w:rsidRPr="00A5753C" w:rsidP="00A5753C">
      <w:pPr>
        <w:pStyle w:val="ListBullet"/>
      </w:pPr>
      <w:r w:rsidRPr="00A5753C">
        <w:t>work health and safety (WHS) and occupational health and safety (OHS</w:t>
      </w:r>
      <w:r w:rsidRPr="00A5753C">
        <w:t>) requirements relating to attaching friction materials and radius grinding, including procedures for:</w:t>
      </w:r>
    </w:p>
    <w:p w:rsidR="00000000" w:rsidRPr="00A5753C" w:rsidP="00A5753C">
      <w:pPr>
        <w:pStyle w:val="ListBullet2"/>
      </w:pPr>
      <w:r w:rsidRPr="00A5753C">
        <w:t>working safely with brake machining equipment</w:t>
      </w:r>
    </w:p>
    <w:p w:rsidR="00000000" w:rsidRPr="00A5753C" w:rsidP="00A5753C">
      <w:pPr>
        <w:pStyle w:val="ListBullet2"/>
      </w:pPr>
      <w:r w:rsidRPr="00A5753C">
        <w:t>selecting and using personal protective equipment (PPE)</w:t>
      </w:r>
    </w:p>
    <w:p w:rsidR="00000000" w:rsidRPr="00A5753C" w:rsidP="00A5753C">
      <w:pPr>
        <w:pStyle w:val="ListBullet2"/>
      </w:pPr>
      <w:r w:rsidRPr="00A5753C">
        <w:t>handling and controlling brake dust</w:t>
      </w:r>
    </w:p>
    <w:p w:rsidR="00000000" w:rsidRPr="00A5753C" w:rsidP="00A5753C">
      <w:pPr>
        <w:pStyle w:val="ListBullet"/>
      </w:pPr>
      <w:r w:rsidRPr="00A5753C">
        <w:t>environmental</w:t>
      </w:r>
      <w:r w:rsidRPr="00A5753C">
        <w:t xml:space="preserve"> requirements, including procedures for trapping, storing and disposing of brake dust produced during radius grinding</w:t>
      </w:r>
    </w:p>
    <w:p w:rsidR="00000000" w:rsidRPr="00A5753C" w:rsidP="00A5753C">
      <w:pPr>
        <w:pStyle w:val="ListBullet"/>
      </w:pPr>
      <w:r w:rsidRPr="00A5753C">
        <w:t>types and applications of friction materials used in brake and clutch applications, including:</w:t>
      </w:r>
    </w:p>
    <w:p w:rsidR="00000000" w:rsidRPr="00A5753C" w:rsidP="00A5753C">
      <w:pPr>
        <w:pStyle w:val="ListBullet2"/>
      </w:pPr>
      <w:r w:rsidRPr="00A5753C">
        <w:t>coefficient of friction</w:t>
      </w:r>
    </w:p>
    <w:p w:rsidR="00000000" w:rsidRPr="00A5753C" w:rsidP="00A5753C">
      <w:pPr>
        <w:pStyle w:val="ListBullet2"/>
      </w:pPr>
      <w:r w:rsidRPr="00A5753C">
        <w:t>material selection</w:t>
      </w:r>
      <w:r w:rsidRPr="00A5753C">
        <w:t xml:space="preserve"> procedures</w:t>
      </w:r>
    </w:p>
    <w:p w:rsidR="00000000" w:rsidRPr="00A5753C" w:rsidP="00A5753C">
      <w:pPr>
        <w:pStyle w:val="ListBullet"/>
      </w:pPr>
      <w:r w:rsidRPr="00A5753C">
        <w:t>procedures for preparing components for friction material attachment, including:</w:t>
      </w:r>
    </w:p>
    <w:p w:rsidR="00000000" w:rsidRPr="00A5753C" w:rsidP="00A5753C">
      <w:pPr>
        <w:pStyle w:val="ListBullet2"/>
      </w:pPr>
      <w:r w:rsidRPr="00A5753C">
        <w:t>friction material removal procedures</w:t>
      </w:r>
    </w:p>
    <w:p w:rsidR="00000000" w:rsidRPr="00A5753C" w:rsidP="00A5753C">
      <w:pPr>
        <w:pStyle w:val="ListBullet2"/>
      </w:pPr>
      <w:r w:rsidRPr="00A5753C">
        <w:t>component cleaning procedures</w:t>
      </w:r>
    </w:p>
    <w:p w:rsidR="00000000" w:rsidRPr="00A5753C" w:rsidP="00A5753C">
      <w:pPr>
        <w:pStyle w:val="ListBullet2"/>
      </w:pPr>
      <w:r w:rsidRPr="00A5753C">
        <w:t>friction material shaping and sizing procedures</w:t>
      </w:r>
    </w:p>
    <w:p w:rsidR="00000000" w:rsidRPr="00A5753C" w:rsidP="00A5753C">
      <w:pPr>
        <w:pStyle w:val="ListBullet"/>
      </w:pPr>
      <w:r w:rsidRPr="00A5753C">
        <w:t>procedures for attaching friction materials, including:</w:t>
      </w:r>
    </w:p>
    <w:p w:rsidR="00000000" w:rsidRPr="00A5753C" w:rsidP="00A5753C">
      <w:pPr>
        <w:pStyle w:val="ListBullet2"/>
      </w:pPr>
      <w:r w:rsidRPr="00A5753C">
        <w:t>bonding</w:t>
      </w:r>
    </w:p>
    <w:p w:rsidR="00000000" w:rsidRPr="00A5753C" w:rsidP="00A5753C">
      <w:pPr>
        <w:pStyle w:val="ListBullet2"/>
      </w:pPr>
      <w:r w:rsidRPr="00A5753C">
        <w:t>riveting</w:t>
      </w:r>
    </w:p>
    <w:p w:rsidR="00000000" w:rsidRPr="00A5753C" w:rsidP="00A5753C">
      <w:pPr>
        <w:pStyle w:val="ListBullet"/>
      </w:pPr>
      <w:r w:rsidRPr="00A5753C">
        <w:t>procedures for radius grinding brake shoes.</w:t>
      </w:r>
    </w:p>
    <w:p w:rsidR="00000000" w:rsidRPr="00A5753C" w:rsidP="00A5753C">
      <w:pPr>
        <w:pStyle w:val="AllowPageBreak"/>
      </w:pPr>
    </w:p>
    <w:p w:rsidR="00000000" w:rsidRPr="00A5753C" w:rsidP="00A5753C">
      <w:pPr>
        <w:pStyle w:val="Heading1"/>
      </w:pPr>
      <w:bookmarkStart w:id="4" w:name="O_794000"/>
      <w:bookmarkEnd w:id="4"/>
      <w:r w:rsidRPr="00A5753C">
        <w:t>Assessment Conditions</w:t>
      </w:r>
    </w:p>
    <w:p w:rsidR="00000000" w:rsidRPr="00A5753C" w:rsidP="00A5753C">
      <w:pPr>
        <w:pStyle w:val="BodyText"/>
      </w:pPr>
      <w:r w:rsidRPr="00A5753C">
        <w:t>Assessors must satisfy NVR/AQTF assessor requirements.</w:t>
      </w:r>
    </w:p>
    <w:p w:rsidR="00000000" w:rsidRPr="00A5753C" w:rsidP="00A5753C">
      <w:pPr>
        <w:pStyle w:val="BodyText"/>
      </w:pPr>
    </w:p>
    <w:p w:rsidR="00000000" w:rsidRPr="00A5753C" w:rsidP="00A5753C">
      <w:pPr>
        <w:pStyle w:val="BodyText"/>
      </w:pPr>
      <w:r w:rsidRPr="00A5753C">
        <w:t>Competency is to be assessed in the workpl</w:t>
      </w:r>
      <w:r w:rsidRPr="00A5753C">
        <w:t>ace or a simulated environment that accurately reflects performance in a real workplace setting.</w:t>
      </w:r>
    </w:p>
    <w:p w:rsidR="00000000" w:rsidRPr="00A5753C" w:rsidP="00A5753C">
      <w:pPr>
        <w:pStyle w:val="BodyText"/>
      </w:pPr>
    </w:p>
    <w:p w:rsidR="00000000" w:rsidRPr="00A5753C" w:rsidP="00A5753C">
      <w:pPr>
        <w:pStyle w:val="BodyText"/>
      </w:pPr>
      <w:r w:rsidRPr="00A5753C">
        <w:t>Assessment must include direct observation of tasks.</w:t>
      </w:r>
    </w:p>
    <w:p w:rsidR="00000000" w:rsidRPr="00A5753C" w:rsidP="00A5753C">
      <w:pPr>
        <w:pStyle w:val="BodyText"/>
      </w:pPr>
    </w:p>
    <w:p w:rsidR="00000000" w:rsidRPr="00A5753C" w:rsidP="00A5753C">
      <w:pPr>
        <w:pStyle w:val="BodyText"/>
      </w:pPr>
      <w:r w:rsidRPr="00A5753C">
        <w:t>Where assessment of competency includes third-party evidence, individuals must provide evidence that</w:t>
      </w:r>
      <w:r w:rsidRPr="00A5753C">
        <w:t xml:space="preserve"> links them to the vehicles or components that they have worked on, e.g. repair orders.</w:t>
      </w:r>
    </w:p>
    <w:p w:rsidR="00000000" w:rsidRPr="00A5753C" w:rsidP="00A5753C">
      <w:pPr>
        <w:pStyle w:val="BodyText"/>
      </w:pPr>
    </w:p>
    <w:p w:rsidR="00000000" w:rsidRPr="00A5753C" w:rsidP="00A5753C">
      <w:pPr>
        <w:pStyle w:val="BodyText"/>
      </w:pPr>
      <w:r w:rsidRPr="00A5753C">
        <w:t>Assessors must verify performance evidence through questioning on skills and knowledge to ensure correct interpretation and application.</w:t>
      </w:r>
    </w:p>
    <w:p w:rsidR="00000000" w:rsidRPr="00A5753C" w:rsidP="00A5753C">
      <w:pPr>
        <w:pStyle w:val="BodyText"/>
      </w:pPr>
    </w:p>
    <w:p w:rsidR="00000000" w:rsidRPr="00A5753C" w:rsidP="00A5753C">
      <w:pPr>
        <w:pStyle w:val="BodyText"/>
      </w:pPr>
      <w:r w:rsidRPr="00A5753C">
        <w:t xml:space="preserve">The following resources must </w:t>
      </w:r>
      <w:r w:rsidRPr="00A5753C">
        <w:t>be made available:</w:t>
      </w:r>
    </w:p>
    <w:p w:rsidR="00000000" w:rsidRPr="00A5753C" w:rsidP="00A5753C">
      <w:pPr>
        <w:pStyle w:val="ListBullet"/>
      </w:pPr>
      <w:r w:rsidRPr="00A5753C">
        <w:t>mechanical repair workplace or simulated workplace</w:t>
      </w:r>
    </w:p>
    <w:p w:rsidR="00000000" w:rsidRPr="00A5753C" w:rsidP="00A5753C">
      <w:pPr>
        <w:pStyle w:val="ListBullet"/>
      </w:pPr>
      <w:r w:rsidRPr="00A5753C">
        <w:t>workplace instructions</w:t>
      </w:r>
    </w:p>
    <w:p w:rsidR="00000000" w:rsidRPr="00A5753C" w:rsidP="00A5753C">
      <w:pPr>
        <w:pStyle w:val="ListBullet"/>
      </w:pPr>
      <w:r w:rsidRPr="00A5753C">
        <w:t>PPE for attaching friction materials and radius grinding</w:t>
      </w:r>
    </w:p>
    <w:p w:rsidR="00000000" w:rsidRPr="00A5753C" w:rsidP="00A5753C">
      <w:pPr>
        <w:pStyle w:val="ListBullet"/>
      </w:pPr>
      <w:r w:rsidRPr="00A5753C">
        <w:t>manufacturer specifications and workplace procedures for attaching friction materials and for radius grin</w:t>
      </w:r>
      <w:r w:rsidRPr="00A5753C">
        <w:t>ding</w:t>
      </w:r>
    </w:p>
    <w:p w:rsidR="00000000" w:rsidRPr="00A5753C" w:rsidP="00A5753C">
      <w:pPr>
        <w:pStyle w:val="ListBullet"/>
      </w:pPr>
      <w:r w:rsidRPr="00A5753C">
        <w:t>brake shoes and clutch plate requiring friction material attachment and radius grinding</w:t>
      </w:r>
    </w:p>
    <w:p w:rsidR="00000000" w:rsidRPr="00A5753C" w:rsidP="00A5753C">
      <w:pPr>
        <w:pStyle w:val="ListBullet"/>
      </w:pPr>
      <w:r w:rsidRPr="00A5753C">
        <w:t>bonding and riveting materials</w:t>
      </w:r>
    </w:p>
    <w:p w:rsidR="00000000" w:rsidRPr="00A5753C" w:rsidP="00A5753C">
      <w:pPr>
        <w:pStyle w:val="ListBullet"/>
      </w:pPr>
      <w:r w:rsidRPr="00A5753C">
        <w:t>radius grinding machinery</w:t>
      </w:r>
    </w:p>
    <w:p w:rsidR="00000000" w:rsidRPr="00A5753C" w:rsidP="00A5753C">
      <w:pPr>
        <w:pStyle w:val="ListBullet"/>
      </w:pPr>
      <w:r w:rsidRPr="00A5753C">
        <w:t>equipment, hand and power tooling appropriate for attaching friction materials and radius grinding.</w:t>
      </w:r>
    </w:p>
    <w:p w:rsidR="00000000" w:rsidRPr="00A5753C" w:rsidP="00A5753C">
      <w:pPr>
        <w:pStyle w:val="AllowPageBreak"/>
      </w:pPr>
    </w:p>
    <w:p w:rsidR="00000000" w:rsidRPr="00A5753C" w:rsidP="00A5753C">
      <w:pPr>
        <w:pStyle w:val="Heading1"/>
      </w:pPr>
      <w:bookmarkStart w:id="5" w:name="O_794003"/>
      <w:bookmarkEnd w:id="5"/>
      <w:r w:rsidRPr="00A5753C">
        <w:t>Links</w:t>
      </w:r>
    </w:p>
    <w:p w:rsidR="00000000" w:rsidRPr="00A5753C" w:rsidP="00A5753C">
      <w:pPr>
        <w:pStyle w:val="BodyText"/>
      </w:pPr>
      <w:r w:rsidRPr="00A5753C">
        <w:t>Companion Volume implementation guides are found in VETNet - https://vetnet.education.gov.au/Pages/TrainingDocs.aspx?q=b4278d82-d487-4070-a8c4-78045ec695b1</w:t>
      </w:r>
    </w:p>
    <w:p w:rsidR="00000000" w:rsidRPr="00A5753C" w:rsidP="00A5753C">
      <w:pPr>
        <w:pStyle w:val="BodyText"/>
      </w:pPr>
      <w:r w:rsidRPr="00A5753C">
        <w:t>Companion Volume implementation guides are found in VETNet - https://vetnet.educati</w:t>
      </w:r>
      <w:r w:rsidRPr="00A5753C">
        <w:t>on.gov.au/Pages/TrainingDocs.aspx?q=b4278d82-d487-4070-a8c4-78045ec695b1</w:t>
      </w:r>
    </w:p>
    <w:p w:rsidR="00000000" w:rsidRPr="00A5753C" w:rsidP="00A5753C"/>
    <w:sectPr w:rsidSect="00A575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C" w:rsidRPr="00041A03" w:rsidP="00041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03" w:rsidP="00A57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A03" w:rsidP="00A57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1A03" w:rsidP="00A57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53C" w:rsidRPr="00041A03" w:rsidP="00041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03" w:rsidRPr="002D2AF8" w:rsidP="00A57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AURTTB002 Attach friction materials and radius grind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041A03" w:rsidP="00A57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001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ACA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1C0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53C"/>
  </w:style>
  <w:style w:type="character" w:customStyle="1" w:styleId="Heading1Char">
    <w:name w:val="Heading 1 Char"/>
    <w:basedOn w:val="DefaultParagraphFont"/>
    <w:link w:val="Heading1"/>
    <w:rsid w:val="00A57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5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5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53C"/>
    <w:rPr>
      <w:b/>
      <w:spacing w:val="0"/>
    </w:rPr>
  </w:style>
  <w:style w:type="paragraph" w:styleId="ListBullet2">
    <w:name w:val="List Bullet 2"/>
    <w:basedOn w:val="List2"/>
    <w:rsid w:val="00A575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5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5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5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53C"/>
    <w:rPr>
      <w:i/>
    </w:rPr>
  </w:style>
  <w:style w:type="paragraph" w:styleId="Caption">
    <w:name w:val="caption"/>
    <w:basedOn w:val="BodyText"/>
    <w:next w:val="Normal"/>
    <w:qFormat/>
    <w:rsid w:val="00A57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53C"/>
  </w:style>
  <w:style w:type="paragraph" w:styleId="TableofFigures">
    <w:name w:val="table of figures"/>
    <w:basedOn w:val="Normal"/>
    <w:next w:val="Normal"/>
    <w:semiHidden/>
    <w:rsid w:val="00A57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53C"/>
    <w:pPr>
      <w:numPr>
        <w:numId w:val="11"/>
      </w:numPr>
    </w:pPr>
  </w:style>
  <w:style w:type="character" w:customStyle="1" w:styleId="WingdingSymbols">
    <w:name w:val="Wingding Symbols"/>
    <w:rsid w:val="00A5753C"/>
    <w:rPr>
      <w:rFonts w:ascii="Wingdings" w:hAnsi="Wingdings"/>
    </w:rPr>
  </w:style>
  <w:style w:type="paragraph" w:customStyle="1" w:styleId="TableHeading">
    <w:name w:val="Table Heading"/>
    <w:basedOn w:val="HeadingBase"/>
    <w:rsid w:val="00A575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53C"/>
    <w:rPr>
      <w:color w:val="0033CC"/>
      <w:u w:val="none"/>
    </w:rPr>
  </w:style>
  <w:style w:type="paragraph" w:customStyle="1" w:styleId="BodyTextRight">
    <w:name w:val="Body Text Right"/>
    <w:basedOn w:val="BodyText"/>
    <w:rsid w:val="00A57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5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53C"/>
    <w:rPr>
      <w:sz w:val="32"/>
    </w:rPr>
  </w:style>
  <w:style w:type="paragraph" w:customStyle="1" w:styleId="HeadingProcedure">
    <w:name w:val="Heading Procedure"/>
    <w:basedOn w:val="HeadingBase"/>
    <w:next w:val="Normal"/>
    <w:rsid w:val="00A57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53C"/>
    <w:pPr>
      <w:spacing w:before="60" w:after="60"/>
    </w:pPr>
  </w:style>
  <w:style w:type="paragraph" w:styleId="ListContinue">
    <w:name w:val="List Continue"/>
    <w:basedOn w:val="List"/>
    <w:rsid w:val="00A5753C"/>
    <w:pPr>
      <w:ind w:firstLine="0"/>
    </w:pPr>
  </w:style>
  <w:style w:type="paragraph" w:customStyle="1" w:styleId="ListNote">
    <w:name w:val="List Note"/>
    <w:basedOn w:val="List"/>
    <w:rsid w:val="00A57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53C"/>
    <w:rPr>
      <w:rFonts w:ascii="Courier New" w:hAnsi="Courier New"/>
    </w:rPr>
  </w:style>
  <w:style w:type="paragraph" w:customStyle="1" w:styleId="NoteBullet">
    <w:name w:val="Note Bullet"/>
    <w:basedOn w:val="Note"/>
    <w:rsid w:val="00A57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5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53C"/>
    <w:rPr>
      <w:b/>
      <w:smallCaps/>
    </w:rPr>
  </w:style>
  <w:style w:type="paragraph" w:customStyle="1" w:styleId="TableListNumber">
    <w:name w:val="Table List Number"/>
    <w:basedOn w:val="ListNumber"/>
    <w:rsid w:val="00A57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53C"/>
    <w:pPr>
      <w:numPr>
        <w:numId w:val="9"/>
      </w:numPr>
    </w:pPr>
  </w:style>
  <w:style w:type="paragraph" w:customStyle="1" w:styleId="ListAlpha2">
    <w:name w:val="List Alpha 2"/>
    <w:basedOn w:val="List2"/>
    <w:rsid w:val="00A5753C"/>
    <w:pPr>
      <w:numPr>
        <w:numId w:val="8"/>
      </w:numPr>
    </w:pPr>
  </w:style>
  <w:style w:type="paragraph" w:styleId="List2">
    <w:name w:val="List 2"/>
    <w:basedOn w:val="BodyText"/>
    <w:rsid w:val="00A57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5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5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53C"/>
    <w:pPr>
      <w:numPr>
        <w:numId w:val="4"/>
      </w:numPr>
    </w:pPr>
  </w:style>
  <w:style w:type="paragraph" w:styleId="ListContinue2">
    <w:name w:val="List Continue 2"/>
    <w:basedOn w:val="List2"/>
    <w:rsid w:val="00A5753C"/>
    <w:pPr>
      <w:ind w:firstLine="0"/>
    </w:pPr>
  </w:style>
  <w:style w:type="paragraph" w:styleId="ListContinue3">
    <w:name w:val="List Continue 3"/>
    <w:basedOn w:val="List3"/>
    <w:rsid w:val="00A5753C"/>
    <w:pPr>
      <w:ind w:left="1021" w:firstLine="0"/>
    </w:pPr>
  </w:style>
  <w:style w:type="paragraph" w:styleId="ListContinue4">
    <w:name w:val="List Continue 4"/>
    <w:basedOn w:val="List4"/>
    <w:rsid w:val="00A5753C"/>
    <w:pPr>
      <w:ind w:firstLine="0"/>
    </w:pPr>
  </w:style>
  <w:style w:type="paragraph" w:styleId="ListContinue5">
    <w:name w:val="List Continue 5"/>
    <w:basedOn w:val="List5"/>
    <w:rsid w:val="00A5753C"/>
    <w:pPr>
      <w:ind w:firstLine="0"/>
    </w:pPr>
  </w:style>
  <w:style w:type="paragraph" w:styleId="ListNumber3">
    <w:name w:val="List Number 3"/>
    <w:basedOn w:val="List3"/>
    <w:rsid w:val="00A5753C"/>
    <w:pPr>
      <w:numPr>
        <w:numId w:val="5"/>
      </w:numPr>
    </w:pPr>
  </w:style>
  <w:style w:type="paragraph" w:styleId="ListNumber4">
    <w:name w:val="List Number 4"/>
    <w:basedOn w:val="List4"/>
    <w:rsid w:val="00A5753C"/>
    <w:pPr>
      <w:numPr>
        <w:numId w:val="6"/>
      </w:numPr>
    </w:pPr>
  </w:style>
  <w:style w:type="paragraph" w:styleId="ListNumber5">
    <w:name w:val="List Number 5"/>
    <w:basedOn w:val="List5"/>
    <w:rsid w:val="00A5753C"/>
    <w:pPr>
      <w:numPr>
        <w:numId w:val="7"/>
      </w:numPr>
    </w:pPr>
  </w:style>
  <w:style w:type="paragraph" w:styleId="BlockText">
    <w:name w:val="Block Text"/>
    <w:basedOn w:val="Normal"/>
    <w:rsid w:val="00A57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53C"/>
    <w:rPr>
      <w:sz w:val="16"/>
      <w:vertAlign w:val="superscript"/>
    </w:rPr>
  </w:style>
  <w:style w:type="character" w:customStyle="1" w:styleId="Symbols">
    <w:name w:val="Symbols"/>
    <w:basedOn w:val="DefaultParagraphFont"/>
    <w:rsid w:val="00A5753C"/>
    <w:rPr>
      <w:rFonts w:ascii="Symbol" w:hAnsi="Symbol"/>
    </w:rPr>
  </w:style>
  <w:style w:type="character" w:customStyle="1" w:styleId="MenuOptions">
    <w:name w:val="Menu Options"/>
    <w:basedOn w:val="DefaultParagraphFont"/>
    <w:rsid w:val="00A57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53C"/>
    <w:rPr>
      <w:b/>
    </w:rPr>
  </w:style>
  <w:style w:type="character" w:customStyle="1" w:styleId="Underlined">
    <w:name w:val="Underlined"/>
    <w:basedOn w:val="DefaultParagraphFont"/>
    <w:rsid w:val="00A5753C"/>
    <w:rPr>
      <w:u w:val="single"/>
    </w:rPr>
  </w:style>
  <w:style w:type="paragraph" w:customStyle="1" w:styleId="TableBodyTextRight">
    <w:name w:val="Table Body Text Right"/>
    <w:basedOn w:val="TableBodyText"/>
    <w:rsid w:val="00A57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53C"/>
    <w:rPr>
      <w:sz w:val="18"/>
    </w:rPr>
  </w:style>
  <w:style w:type="paragraph" w:customStyle="1" w:styleId="BodySmallRight">
    <w:name w:val="Body Small Right"/>
    <w:basedOn w:val="BodyTextRight"/>
    <w:rsid w:val="00A5753C"/>
    <w:rPr>
      <w:sz w:val="18"/>
      <w:szCs w:val="18"/>
    </w:rPr>
  </w:style>
  <w:style w:type="paragraph" w:customStyle="1" w:styleId="MarginEdition">
    <w:name w:val="Margin Edition"/>
    <w:basedOn w:val="MarginNote"/>
    <w:rsid w:val="00A57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53C"/>
    <w:rPr>
      <w:sz w:val="2"/>
      <w:szCs w:val="2"/>
    </w:rPr>
  </w:style>
  <w:style w:type="character" w:customStyle="1" w:styleId="Small">
    <w:name w:val="Small"/>
    <w:basedOn w:val="DefaultParagraphFont"/>
    <w:rsid w:val="00A5753C"/>
    <w:rPr>
      <w:sz w:val="16"/>
    </w:rPr>
  </w:style>
  <w:style w:type="paragraph" w:customStyle="1" w:styleId="WideTable">
    <w:name w:val="Wide Table"/>
    <w:basedOn w:val="Normal"/>
    <w:rsid w:val="00A57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53C"/>
  </w:style>
  <w:style w:type="paragraph" w:styleId="Quote">
    <w:name w:val="Quote"/>
    <w:basedOn w:val="Heading1"/>
    <w:link w:val="QuoteChar"/>
    <w:qFormat/>
    <w:rsid w:val="00A57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53C"/>
    <w:pPr>
      <w:pageBreakBefore/>
    </w:pPr>
  </w:style>
  <w:style w:type="paragraph" w:customStyle="1" w:styleId="Border">
    <w:name w:val="Border"/>
    <w:basedOn w:val="Normal"/>
    <w:qFormat/>
    <w:rsid w:val="00A57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53C"/>
    <w:rPr>
      <w:u w:val="single"/>
    </w:rPr>
  </w:style>
  <w:style w:type="character" w:customStyle="1" w:styleId="BoldandItalics">
    <w:name w:val="Bold and Italics"/>
    <w:qFormat/>
    <w:rsid w:val="00A5753C"/>
    <w:rPr>
      <w:b/>
      <w:i/>
      <w:u w:val="none"/>
    </w:rPr>
  </w:style>
  <w:style w:type="paragraph" w:styleId="BalloonText">
    <w:name w:val="Balloon Text"/>
    <w:basedOn w:val="Normal"/>
    <w:link w:val="BalloonTextChar"/>
    <w:rsid w:val="00A57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53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2685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AURTTB002 Attach friction materials and radius grind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2018-03-28T23:33:00Z</dcterms:created>
  <dcterms:modified xsi:type="dcterms:W3CDTF">2018-03-28T23:33:00Z</dcterms:modified>
</cp:coreProperties>
</file>