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5ADD" w:rsidP="003E5A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AURTTA121 Diagnose complex system faults</w:t>
      </w:r>
      <w:r>
        <w:fldChar w:fldCharType="end"/>
      </w:r>
    </w:p>
    <w:p w:rsidR="003E5ADD" w:rsidP="003E5ADD">
      <w:pPr>
        <w:pStyle w:val="Version"/>
        <w:sectPr w:rsidSect="002B24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24DC" w:rsidP="002B24DC">
      <w:pPr>
        <w:pStyle w:val="SuperHeading"/>
      </w:pPr>
      <w:r w:rsidRPr="002B24DC">
        <w:t>AURTTA121 Diagnose complex system faults</w:t>
      </w:r>
    </w:p>
    <w:p w:rsidR="00000000" w:rsidRPr="002B24DC" w:rsidP="002B24DC">
      <w:pPr>
        <w:pStyle w:val="Heading1"/>
      </w:pPr>
      <w:bookmarkStart w:id="1" w:name="O_1111015"/>
      <w:bookmarkEnd w:id="1"/>
      <w:r w:rsidRPr="002B24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B2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DC" w:rsidP="002B24DC">
            <w:pPr>
              <w:pStyle w:val="BodyText"/>
            </w:pPr>
            <w:r w:rsidRPr="002B24D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DC">
            <w:pPr>
              <w:pStyle w:val="BodyText"/>
              <w:rPr>
                <w:lang w:val="en-NZ"/>
              </w:rPr>
            </w:pPr>
            <w:r w:rsidRPr="002B24DC">
              <w:rPr>
                <w:rStyle w:val="SpecialBold"/>
              </w:rPr>
              <w:t>Comments</w:t>
            </w:r>
          </w:p>
        </w:tc>
      </w:tr>
      <w:tr w:rsidTr="002B2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DC">
            <w:pPr>
              <w:pStyle w:val="BodyText"/>
              <w:rPr>
                <w:lang w:val="en-NZ"/>
              </w:rPr>
            </w:pPr>
            <w:r w:rsidRPr="002B24D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DC" w:rsidP="002B24DC">
            <w:pPr>
              <w:pStyle w:val="BodyText"/>
            </w:pPr>
            <w:r w:rsidRPr="002B24DC">
              <w:t>This version first released with AUR Automotive Retail, Service and Repair Training Package Version 6.0</w:t>
            </w:r>
          </w:p>
        </w:tc>
      </w:tr>
    </w:tbl>
    <w:p w:rsidR="00000000" w:rsidRPr="002B24DC" w:rsidP="002B24DC">
      <w:pPr>
        <w:pStyle w:val="BodyText"/>
      </w:pPr>
    </w:p>
    <w:p w:rsidR="00000000" w:rsidRPr="002B24DC" w:rsidP="002B24DC">
      <w:pPr>
        <w:pStyle w:val="AllowPageBreak"/>
      </w:pPr>
    </w:p>
    <w:p w:rsidR="00000000" w:rsidRPr="002B24DC" w:rsidP="002B24DC">
      <w:pPr>
        <w:pStyle w:val="Heading1"/>
      </w:pPr>
      <w:bookmarkStart w:id="2" w:name="O_1111022"/>
      <w:bookmarkEnd w:id="2"/>
      <w:r w:rsidRPr="002B24DC">
        <w:t>Application</w:t>
      </w:r>
    </w:p>
    <w:p w:rsidR="00000000" w:rsidRPr="002B24DC" w:rsidP="003E5ADD">
      <w:pPr>
        <w:pStyle w:val="BodyText"/>
      </w:pPr>
      <w:r w:rsidRPr="002B24DC">
        <w:t>This unit describes the skills and knowledge required to diagnose faul</w:t>
      </w:r>
      <w:r w:rsidRPr="002B24DC">
        <w:t>ts in complex vehicle, vessels or machinery systems to determine the repair action necessary to restore system performance. It involves confirming the existence of a complex system fault, developing a diagnostic testing strategy, diagnosing the cause of th</w:t>
      </w:r>
      <w:r w:rsidRPr="002B24DC">
        <w:t>e fault reporting conclusions, and making repair recommendations. A complex system integrates two or more automotive systems, or incorporates three or more mechanical, hydraulic, pneumatic, electrical or electronic sub-systems. Examples include electronica</w:t>
      </w:r>
      <w:r w:rsidRPr="002B24DC">
        <w:t>lly controlled automatic transmissions, anti-lock braking systems, and engine management systems integrating ignition, fuel and transmission control systems.</w:t>
      </w:r>
    </w:p>
    <w:p w:rsidR="00000000" w:rsidRPr="002B24DC" w:rsidP="003E5ADD">
      <w:pPr>
        <w:pStyle w:val="BodyText"/>
      </w:pPr>
      <w:r w:rsidRPr="002B24DC">
        <w:t>The unit applies to those who work in the automotive service and repair industry.</w:t>
      </w:r>
    </w:p>
    <w:p w:rsidR="00000000" w:rsidRPr="002B24DC" w:rsidP="003E5ADD">
      <w:pPr>
        <w:pStyle w:val="BodyText"/>
      </w:pPr>
      <w:r w:rsidRPr="002B24DC">
        <w:t>No licensing, le</w:t>
      </w:r>
      <w:r w:rsidRPr="002B24DC">
        <w:t>gislative, regulatory or certification requirements apply to this unit at the time of publication.</w:t>
      </w:r>
    </w:p>
    <w:p w:rsidR="00000000" w:rsidRPr="002B24DC" w:rsidP="002B24DC">
      <w:pPr>
        <w:pStyle w:val="Heading1"/>
      </w:pPr>
      <w:bookmarkStart w:id="3" w:name="O_1111020"/>
      <w:bookmarkEnd w:id="3"/>
      <w:r w:rsidRPr="002B24DC">
        <w:t>Unit Sector</w:t>
      </w:r>
    </w:p>
    <w:p w:rsidR="00000000" w:rsidRPr="002B24DC" w:rsidP="003E5ADD">
      <w:pPr>
        <w:pStyle w:val="BodyText"/>
      </w:pPr>
      <w:r w:rsidRPr="002B24DC">
        <w:t>Mechanical Miscellaneous - Technical</w:t>
      </w:r>
    </w:p>
    <w:p w:rsidR="00000000" w:rsidRPr="002B24DC" w:rsidP="002B24DC">
      <w:pPr>
        <w:pStyle w:val="Heading1"/>
      </w:pPr>
      <w:bookmarkStart w:id="4" w:name="O_1111019"/>
      <w:bookmarkEnd w:id="4"/>
      <w:r w:rsidRPr="002B24D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2B2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DC" w:rsidP="002B24DC">
            <w:pPr>
              <w:pStyle w:val="BodyText"/>
            </w:pPr>
            <w:r w:rsidRPr="002B24DC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DC">
            <w:pPr>
              <w:pStyle w:val="BodyText"/>
              <w:rPr>
                <w:lang w:val="en-NZ"/>
              </w:rPr>
            </w:pPr>
            <w:r w:rsidRPr="002B24DC">
              <w:rPr>
                <w:rStyle w:val="SpecialBold"/>
              </w:rPr>
              <w:t>PERFORMANCE CRITERIA</w:t>
            </w:r>
          </w:p>
        </w:tc>
      </w:tr>
      <w:tr w:rsidTr="002B2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DC" w:rsidP="002B24DC">
            <w:pPr>
              <w:pStyle w:val="BodyText"/>
            </w:pPr>
            <w:r w:rsidRPr="002B24DC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DC">
            <w:pPr>
              <w:pStyle w:val="BodyText"/>
              <w:rPr>
                <w:lang w:val="en-NZ"/>
              </w:rPr>
            </w:pPr>
            <w:r w:rsidRPr="002B24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2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DC">
            <w:pPr>
              <w:pStyle w:val="List"/>
              <w:rPr>
                <w:lang w:val="en-NZ"/>
              </w:rPr>
            </w:pPr>
            <w:r w:rsidRPr="002B24DC">
              <w:t>1. Identify and confirm the work requirement regarding complex system fault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DC" w:rsidP="002B24DC">
            <w:pPr>
              <w:pStyle w:val="List"/>
            </w:pPr>
            <w:r w:rsidRPr="002B24DC">
              <w:t>1.1 Identify job requirements from workpl</w:t>
            </w:r>
            <w:r w:rsidRPr="002B24DC">
              <w:t xml:space="preserve">ace instructions </w:t>
            </w:r>
          </w:p>
          <w:p w:rsidR="00000000" w:rsidRPr="002B24DC" w:rsidP="002B24DC">
            <w:pPr>
              <w:pStyle w:val="List"/>
            </w:pPr>
            <w:r w:rsidRPr="002B24DC">
              <w:t xml:space="preserve">1.2 Confirm nature of fault according to workplace procedures </w:t>
            </w:r>
          </w:p>
          <w:p w:rsidR="00000000" w:rsidRPr="002B24DC" w:rsidP="002B24DC">
            <w:pPr>
              <w:pStyle w:val="List"/>
            </w:pPr>
            <w:r w:rsidRPr="002B24DC">
              <w:t>1.3 Identify function and correct operation of system with fault</w:t>
            </w:r>
          </w:p>
          <w:p w:rsidR="00000000" w:rsidP="002B24DC">
            <w:pPr>
              <w:pStyle w:val="List"/>
              <w:rPr>
                <w:lang w:val="en-NZ"/>
              </w:rPr>
            </w:pPr>
            <w:r w:rsidRPr="002B24DC">
              <w:t>1.4 Identify other systems affected by fault</w:t>
            </w:r>
          </w:p>
        </w:tc>
      </w:tr>
      <w:tr w:rsidTr="002B2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DC">
            <w:pPr>
              <w:pStyle w:val="List"/>
              <w:rPr>
                <w:lang w:val="en-NZ"/>
              </w:rPr>
            </w:pPr>
            <w:r w:rsidRPr="002B24DC">
              <w:t>2. Develop testing strategy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DC" w:rsidP="002B24DC">
            <w:pPr>
              <w:pStyle w:val="List"/>
            </w:pPr>
            <w:r w:rsidRPr="002B24DC">
              <w:t>2.1 Identify required information fo</w:t>
            </w:r>
            <w:r w:rsidRPr="002B24DC">
              <w:t>r diagnosis activity</w:t>
            </w:r>
          </w:p>
          <w:p w:rsidR="00000000" w:rsidRPr="002B24DC" w:rsidP="002B24DC">
            <w:pPr>
              <w:pStyle w:val="List"/>
            </w:pPr>
            <w:r w:rsidRPr="002B24DC">
              <w:t xml:space="preserve">2.2 Analyse diagnostic options and develop testing strategy, </w:t>
            </w:r>
            <w:r w:rsidRPr="002B24DC">
              <w:t>including, diagnostic method sequence, tests and testing processes</w:t>
            </w:r>
          </w:p>
          <w:p w:rsidR="00000000" w:rsidRPr="002B24DC" w:rsidP="002B24DC">
            <w:pPr>
              <w:pStyle w:val="List"/>
            </w:pPr>
            <w:r w:rsidRPr="002B24DC">
              <w:t>2.3 Identify tools and equipment required for testing strategy and establish serviceability according to wo</w:t>
            </w:r>
            <w:r w:rsidRPr="002B24DC">
              <w:t>rkplace procedures</w:t>
            </w:r>
          </w:p>
          <w:p w:rsidR="00000000" w:rsidP="002B24DC">
            <w:pPr>
              <w:pStyle w:val="List"/>
              <w:rPr>
                <w:lang w:val="en-NZ"/>
              </w:rPr>
            </w:pPr>
            <w:r w:rsidRPr="002B24DC">
              <w:t>2.4 Identify hazards and environmental issues associated with diagnosis activity, assess potential risks and implement control measures in line with workplace policies and procedures</w:t>
            </w:r>
          </w:p>
        </w:tc>
      </w:tr>
      <w:tr w:rsidTr="002B2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DC">
            <w:pPr>
              <w:pStyle w:val="List"/>
              <w:rPr>
                <w:lang w:val="en-NZ"/>
              </w:rPr>
            </w:pPr>
            <w:r w:rsidRPr="002B24DC">
              <w:t>3. Perform diagnosis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DC" w:rsidP="002B24DC">
            <w:pPr>
              <w:pStyle w:val="List"/>
            </w:pPr>
            <w:r w:rsidRPr="002B24DC">
              <w:t>3.1 Implement diagnostic tests set out in testing strategy according to manufacturer and workplace procedures, and workplace health and safety requirements</w:t>
            </w:r>
          </w:p>
          <w:p w:rsidR="00000000" w:rsidRPr="002B24DC" w:rsidP="002B24DC">
            <w:pPr>
              <w:pStyle w:val="List"/>
            </w:pPr>
            <w:r w:rsidRPr="002B24DC">
              <w:t>3.2 Verify and report diagnostic findings using reliable alternative process according to manufactur</w:t>
            </w:r>
            <w:r w:rsidRPr="002B24DC">
              <w:t>er specifications and workplace procedures</w:t>
            </w:r>
          </w:p>
          <w:p w:rsidR="00000000" w:rsidRPr="002B24DC" w:rsidP="002B24DC">
            <w:pPr>
              <w:pStyle w:val="List"/>
            </w:pPr>
            <w:r w:rsidRPr="002B24DC">
              <w:t>3.3 Develop and report recommendations for necessary repairs according to workplace procedures</w:t>
            </w:r>
          </w:p>
          <w:p w:rsidR="00000000" w:rsidP="002B24DC">
            <w:pPr>
              <w:pStyle w:val="List"/>
              <w:rPr>
                <w:lang w:val="en-NZ"/>
              </w:rPr>
            </w:pPr>
            <w:r w:rsidRPr="002B24DC">
              <w:t>3.4 Communicate findings to workplace supervisor and customer and confirm next steps</w:t>
            </w:r>
          </w:p>
        </w:tc>
      </w:tr>
      <w:tr w:rsidTr="002B2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DC">
            <w:pPr>
              <w:pStyle w:val="List"/>
              <w:rPr>
                <w:lang w:val="en-NZ"/>
              </w:rPr>
            </w:pPr>
            <w:r w:rsidRPr="002B24DC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DC" w:rsidP="002B24DC">
            <w:pPr>
              <w:pStyle w:val="List"/>
            </w:pPr>
            <w:r w:rsidRPr="002B24DC">
              <w:t>4.1 C</w:t>
            </w:r>
            <w:r w:rsidRPr="002B24DC">
              <w:t xml:space="preserve">onduct final inspection according to workplace procedures and confirm vehicle is ready for repair process or return to customer </w:t>
            </w:r>
          </w:p>
          <w:p w:rsidR="00000000" w:rsidRPr="002B24DC" w:rsidP="002B24DC">
            <w:pPr>
              <w:pStyle w:val="List"/>
            </w:pPr>
            <w:r w:rsidRPr="002B24DC">
              <w:t xml:space="preserve">4.2 Clear work area and dispose of or recycle materials according to workplace procedures </w:t>
            </w:r>
          </w:p>
          <w:p w:rsidR="00000000" w:rsidRPr="002B24DC" w:rsidP="002B24DC">
            <w:pPr>
              <w:pStyle w:val="List"/>
            </w:pPr>
            <w:r w:rsidRPr="002B24DC">
              <w:t>4.3 Complete documentation according</w:t>
            </w:r>
            <w:r w:rsidRPr="002B24DC">
              <w:t xml:space="preserve"> to workplace procedures.</w:t>
            </w:r>
          </w:p>
        </w:tc>
      </w:tr>
    </w:tbl>
    <w:p w:rsidR="00000000" w:rsidRPr="002B24DC" w:rsidP="002B24DC">
      <w:pPr>
        <w:pStyle w:val="BodyText"/>
      </w:pPr>
    </w:p>
    <w:p w:rsidR="00000000" w:rsidRPr="002B24DC" w:rsidP="002B24DC">
      <w:pPr>
        <w:pStyle w:val="AllowPageBreak"/>
      </w:pPr>
    </w:p>
    <w:p w:rsidR="00000000" w:rsidRPr="002B24DC" w:rsidP="002B24DC">
      <w:pPr>
        <w:pStyle w:val="Heading1"/>
      </w:pPr>
      <w:bookmarkStart w:id="5" w:name="O_1111018"/>
      <w:bookmarkEnd w:id="5"/>
      <w:r w:rsidRPr="002B24DC">
        <w:t>Foundation Skills</w:t>
      </w:r>
    </w:p>
    <w:p w:rsidR="00000000" w:rsidRPr="003E5ADD" w:rsidP="003E5ADD">
      <w:pPr>
        <w:pStyle w:val="BodyText"/>
        <w:rPr>
          <w:i/>
        </w:rPr>
      </w:pPr>
      <w:r w:rsidRPr="003E5AD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2B2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DC" w:rsidP="002B24DC">
            <w:pPr>
              <w:pStyle w:val="BodyText"/>
            </w:pPr>
            <w:r w:rsidRPr="002B24DC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DC">
            <w:pPr>
              <w:pStyle w:val="BodyText"/>
              <w:rPr>
                <w:lang w:val="en-NZ"/>
              </w:rPr>
            </w:pPr>
            <w:r w:rsidRPr="002B24DC">
              <w:rPr>
                <w:rStyle w:val="SpecialBold"/>
              </w:rPr>
              <w:t>DESCRIPTION</w:t>
            </w:r>
          </w:p>
        </w:tc>
      </w:tr>
      <w:tr w:rsidTr="002B2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DC">
            <w:pPr>
              <w:pStyle w:val="BodyText"/>
              <w:rPr>
                <w:lang w:val="en-NZ"/>
              </w:rPr>
            </w:pPr>
            <w:r w:rsidRPr="002B24DC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DC" w:rsidP="002B24DC">
            <w:pPr>
              <w:pStyle w:val="ListBullet"/>
            </w:pPr>
            <w:r w:rsidRPr="002B24DC">
              <w:t>Locates and evaluates required sources of information efficiently</w:t>
            </w:r>
          </w:p>
          <w:p w:rsidR="00000000" w:rsidP="002B24DC">
            <w:pPr>
              <w:pStyle w:val="ListBullet"/>
              <w:rPr>
                <w:lang w:val="en-NZ"/>
              </w:rPr>
            </w:pPr>
            <w:r w:rsidRPr="002B24DC">
              <w:t>Develops own approach to a task, including steps to confirm findings</w:t>
            </w:r>
          </w:p>
        </w:tc>
      </w:tr>
      <w:tr w:rsidTr="002B2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DC">
            <w:pPr>
              <w:pStyle w:val="BodyText"/>
              <w:rPr>
                <w:lang w:val="en-NZ"/>
              </w:rPr>
            </w:pPr>
            <w:r w:rsidRPr="002B24DC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DC">
            <w:pPr>
              <w:pStyle w:val="ListBullet"/>
              <w:rPr>
                <w:lang w:val="en-NZ"/>
              </w:rPr>
            </w:pPr>
            <w:r w:rsidRPr="002B24DC">
              <w:t>Organises and interprets technical information from manufacturer and workshop literature when seeking specific</w:t>
            </w:r>
            <w:r w:rsidRPr="002B24DC">
              <w:t>ations and procedures</w:t>
            </w:r>
          </w:p>
        </w:tc>
      </w:tr>
      <w:tr w:rsidTr="002B2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DC">
            <w:pPr>
              <w:pStyle w:val="BodyText"/>
              <w:rPr>
                <w:lang w:val="en-NZ"/>
              </w:rPr>
            </w:pPr>
            <w:r w:rsidRPr="002B24DC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DC" w:rsidP="002B24DC">
            <w:pPr>
              <w:pStyle w:val="ListBullet"/>
            </w:pPr>
            <w:r w:rsidRPr="002B24DC">
              <w:t>Clarifies instructions</w:t>
            </w:r>
          </w:p>
          <w:p w:rsidR="00000000" w:rsidRPr="002B24DC" w:rsidP="002B24DC">
            <w:pPr>
              <w:pStyle w:val="ListBullet"/>
            </w:pPr>
            <w:r w:rsidRPr="002B24DC">
              <w:t>Obtains information from customers and supervisors</w:t>
            </w:r>
          </w:p>
          <w:p w:rsidR="00000000" w:rsidP="002B24DC">
            <w:pPr>
              <w:pStyle w:val="ListBullet"/>
              <w:rPr>
                <w:lang w:val="en-NZ"/>
              </w:rPr>
            </w:pPr>
            <w:r w:rsidRPr="002B24DC">
              <w:t>Reports diagnostic findings, and makes repair recommendations</w:t>
            </w:r>
          </w:p>
        </w:tc>
      </w:tr>
      <w:tr w:rsidTr="002B2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DC">
            <w:pPr>
              <w:pStyle w:val="BodyText"/>
              <w:rPr>
                <w:lang w:val="en-NZ"/>
              </w:rPr>
            </w:pPr>
            <w:r w:rsidRPr="002B24DC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DC">
            <w:pPr>
              <w:pStyle w:val="ListBullet"/>
              <w:rPr>
                <w:lang w:val="en-NZ"/>
              </w:rPr>
            </w:pPr>
            <w:r w:rsidRPr="002B24DC">
              <w:t>Measures components and uses basic mathematical operations, including addition and subtraction, to calculate tolerances and deviations from manufacturer specifications</w:t>
            </w:r>
          </w:p>
        </w:tc>
      </w:tr>
      <w:tr w:rsidTr="002B2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DC">
            <w:pPr>
              <w:pStyle w:val="BodyText"/>
              <w:rPr>
                <w:lang w:val="en-NZ"/>
              </w:rPr>
            </w:pPr>
            <w:r w:rsidRPr="002B24DC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DC" w:rsidP="002B24DC">
            <w:pPr>
              <w:pStyle w:val="ListBullet"/>
            </w:pPr>
            <w:r w:rsidRPr="002B24DC">
              <w:t>Plans own work requirements</w:t>
            </w:r>
          </w:p>
          <w:p w:rsidR="00000000" w:rsidRPr="002B24DC" w:rsidP="002B24DC">
            <w:pPr>
              <w:pStyle w:val="ListBullet"/>
            </w:pPr>
            <w:r w:rsidRPr="002B24DC">
              <w:t>Prioritises actions to achieve re</w:t>
            </w:r>
            <w:r w:rsidRPr="002B24DC">
              <w:t>quired outcomes</w:t>
            </w:r>
          </w:p>
          <w:p w:rsidR="00000000" w:rsidP="002B24DC">
            <w:pPr>
              <w:pStyle w:val="ListBullet"/>
              <w:rPr>
                <w:lang w:val="en-NZ"/>
              </w:rPr>
            </w:pPr>
            <w:r w:rsidRPr="002B24DC">
              <w:t>Ensures tasks are completed within workplace timeframes</w:t>
            </w:r>
          </w:p>
        </w:tc>
      </w:tr>
      <w:tr w:rsidTr="002B2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DC">
            <w:pPr>
              <w:pStyle w:val="BodyText"/>
              <w:rPr>
                <w:lang w:val="en-NZ"/>
              </w:rPr>
            </w:pPr>
            <w:r w:rsidRPr="002B24DC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DC" w:rsidP="002B24DC">
            <w:pPr>
              <w:pStyle w:val="ListBullet"/>
            </w:pPr>
            <w:r w:rsidRPr="002B24DC">
              <w:t xml:space="preserve">Uses precision measuring equipment </w:t>
            </w:r>
          </w:p>
          <w:p w:rsidR="00000000" w:rsidRPr="002B24DC" w:rsidP="002B24DC">
            <w:pPr>
              <w:pStyle w:val="ListBullet"/>
            </w:pPr>
            <w:r w:rsidRPr="002B24DC">
              <w:t>Uses specialised integrated system diagnostic equipment.</w:t>
            </w:r>
          </w:p>
        </w:tc>
      </w:tr>
    </w:tbl>
    <w:p w:rsidR="00000000" w:rsidRPr="002B24DC" w:rsidP="002B24DC">
      <w:pPr>
        <w:pStyle w:val="BodyText"/>
      </w:pPr>
    </w:p>
    <w:p w:rsidR="00000000" w:rsidRPr="002B24DC" w:rsidP="002B24DC">
      <w:pPr>
        <w:pStyle w:val="AllowPageBreak"/>
      </w:pPr>
    </w:p>
    <w:p w:rsidR="00000000" w:rsidRPr="002B24DC" w:rsidP="002B24DC">
      <w:pPr>
        <w:pStyle w:val="Heading1"/>
      </w:pPr>
      <w:bookmarkStart w:id="6" w:name="O_1111016"/>
      <w:bookmarkEnd w:id="6"/>
      <w:r w:rsidRPr="002B24DC">
        <w:t>Unit Mapping Information</w:t>
      </w:r>
    </w:p>
    <w:p w:rsidR="00000000" w:rsidRPr="002B24DC" w:rsidP="003E5ADD">
      <w:pPr>
        <w:pStyle w:val="BodyText"/>
      </w:pPr>
      <w:r w:rsidRPr="002B24DC">
        <w:t>Supersedes and is equivalent to AURTTA021 Diagnose complex system faults.</w:t>
      </w:r>
    </w:p>
    <w:p w:rsidR="00000000" w:rsidRPr="002B24DC" w:rsidP="002B24DC">
      <w:pPr>
        <w:pStyle w:val="Heading1"/>
      </w:pPr>
      <w:bookmarkStart w:id="7" w:name="O_1111009"/>
      <w:bookmarkEnd w:id="7"/>
      <w:r w:rsidRPr="002B24DC">
        <w:t>Links</w:t>
      </w:r>
    </w:p>
    <w:p w:rsidR="00000000" w:rsidRPr="002B24DC" w:rsidP="003E5ADD">
      <w:pPr>
        <w:pStyle w:val="BodyText"/>
      </w:pPr>
      <w:r w:rsidRPr="002B24D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C03F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B24DC" w:rsidP="002B24DC"/>
    <w:sectPr w:rsidSect="002B24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4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4DC" w:rsidRPr="003E5ADD" w:rsidP="003E5A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4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ADD" w:rsidP="002B24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5ADD" w:rsidP="002B24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E5ADD" w:rsidP="002B24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4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A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24DC" w:rsidRPr="003E5ADD" w:rsidP="003E5A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4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ADD" w:rsidRPr="002D2AF8" w:rsidP="002B24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AURTTA121 Diagnose complex system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3E5ADD" w:rsidP="002B24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381E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200D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4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24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24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24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24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24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24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24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24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24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24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24DC"/>
  </w:style>
  <w:style w:type="character" w:customStyle="1" w:styleId="Heading1Char">
    <w:name w:val="Heading 1 Char"/>
    <w:basedOn w:val="DefaultParagraphFont"/>
    <w:link w:val="Heading1"/>
    <w:rsid w:val="002B24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24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24D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24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24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24DC"/>
    <w:rPr>
      <w:b/>
      <w:spacing w:val="0"/>
    </w:rPr>
  </w:style>
  <w:style w:type="character" w:styleId="Emphasis">
    <w:name w:val="Emphasis"/>
    <w:basedOn w:val="DefaultParagraphFont"/>
    <w:qFormat/>
    <w:rsid w:val="002B24DC"/>
    <w:rPr>
      <w:i/>
    </w:rPr>
  </w:style>
  <w:style w:type="paragraph" w:customStyle="1" w:styleId="SuperHeading">
    <w:name w:val="SuperHeading"/>
    <w:basedOn w:val="Normal"/>
    <w:rsid w:val="002B24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24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24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24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24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24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24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24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24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24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24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24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24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24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24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24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24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24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24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24D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24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24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24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24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24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24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24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24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24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24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24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24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24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24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24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24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24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24DC"/>
  </w:style>
  <w:style w:type="paragraph" w:styleId="TableofFigures">
    <w:name w:val="table of figures"/>
    <w:basedOn w:val="Normal"/>
    <w:next w:val="Normal"/>
    <w:semiHidden/>
    <w:rsid w:val="002B24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24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24DC"/>
    <w:rPr>
      <w:rFonts w:ascii="Wingdings" w:hAnsi="Wingdings"/>
    </w:rPr>
  </w:style>
  <w:style w:type="paragraph" w:customStyle="1" w:styleId="TableHeading">
    <w:name w:val="Table Heading"/>
    <w:basedOn w:val="HeadingBase"/>
    <w:rsid w:val="002B24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24DC"/>
    <w:rPr>
      <w:color w:val="0033CC"/>
      <w:u w:val="none"/>
    </w:rPr>
  </w:style>
  <w:style w:type="paragraph" w:customStyle="1" w:styleId="BodyTextRight">
    <w:name w:val="Body Text Right"/>
    <w:basedOn w:val="BodyText"/>
    <w:rsid w:val="002B24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24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24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24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24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24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24DC"/>
    <w:rPr>
      <w:sz w:val="32"/>
    </w:rPr>
  </w:style>
  <w:style w:type="paragraph" w:customStyle="1" w:styleId="HeadingProcedure">
    <w:name w:val="Heading Procedure"/>
    <w:basedOn w:val="HeadingBase"/>
    <w:next w:val="Normal"/>
    <w:rsid w:val="002B24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24DC"/>
    <w:pPr>
      <w:spacing w:before="60" w:after="60"/>
    </w:pPr>
  </w:style>
  <w:style w:type="paragraph" w:styleId="ListContinue">
    <w:name w:val="List Continue"/>
    <w:basedOn w:val="List"/>
    <w:rsid w:val="002B24DC"/>
    <w:pPr>
      <w:ind w:firstLine="0"/>
    </w:pPr>
  </w:style>
  <w:style w:type="paragraph" w:customStyle="1" w:styleId="ListNote">
    <w:name w:val="List Note"/>
    <w:basedOn w:val="List"/>
    <w:rsid w:val="002B24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24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24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24DC"/>
    <w:rPr>
      <w:rFonts w:ascii="Courier New" w:hAnsi="Courier New"/>
    </w:rPr>
  </w:style>
  <w:style w:type="paragraph" w:customStyle="1" w:styleId="NoteBullet">
    <w:name w:val="Note Bullet"/>
    <w:basedOn w:val="Note"/>
    <w:rsid w:val="002B24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24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24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24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24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24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24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24DC"/>
    <w:rPr>
      <w:b/>
      <w:smallCaps/>
    </w:rPr>
  </w:style>
  <w:style w:type="paragraph" w:customStyle="1" w:styleId="TableListNumber">
    <w:name w:val="Table List Number"/>
    <w:basedOn w:val="ListNumber"/>
    <w:rsid w:val="002B24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24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24DC"/>
    <w:pPr>
      <w:numPr>
        <w:numId w:val="8"/>
      </w:numPr>
    </w:pPr>
  </w:style>
  <w:style w:type="paragraph" w:customStyle="1" w:styleId="ListAlpha2">
    <w:name w:val="List Alpha 2"/>
    <w:basedOn w:val="List2"/>
    <w:rsid w:val="002B24DC"/>
    <w:pPr>
      <w:numPr>
        <w:numId w:val="7"/>
      </w:numPr>
    </w:pPr>
  </w:style>
  <w:style w:type="paragraph" w:styleId="List2">
    <w:name w:val="List 2"/>
    <w:basedOn w:val="BodyText"/>
    <w:rsid w:val="002B24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24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24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24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24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24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24DC"/>
    <w:pPr>
      <w:numPr>
        <w:numId w:val="3"/>
      </w:numPr>
    </w:pPr>
  </w:style>
  <w:style w:type="paragraph" w:styleId="ListContinue2">
    <w:name w:val="List Continue 2"/>
    <w:basedOn w:val="List2"/>
    <w:rsid w:val="002B24DC"/>
    <w:pPr>
      <w:ind w:firstLine="0"/>
    </w:pPr>
  </w:style>
  <w:style w:type="paragraph" w:styleId="ListContinue3">
    <w:name w:val="List Continue 3"/>
    <w:basedOn w:val="List3"/>
    <w:rsid w:val="002B24DC"/>
    <w:pPr>
      <w:ind w:left="1021" w:firstLine="0"/>
    </w:pPr>
  </w:style>
  <w:style w:type="paragraph" w:styleId="ListContinue4">
    <w:name w:val="List Continue 4"/>
    <w:basedOn w:val="List4"/>
    <w:rsid w:val="002B24DC"/>
    <w:pPr>
      <w:ind w:firstLine="0"/>
    </w:pPr>
  </w:style>
  <w:style w:type="paragraph" w:styleId="ListContinue5">
    <w:name w:val="List Continue 5"/>
    <w:basedOn w:val="List5"/>
    <w:rsid w:val="002B24DC"/>
    <w:pPr>
      <w:ind w:firstLine="0"/>
    </w:pPr>
  </w:style>
  <w:style w:type="paragraph" w:styleId="ListNumber3">
    <w:name w:val="List Number 3"/>
    <w:basedOn w:val="List3"/>
    <w:rsid w:val="002B24DC"/>
    <w:pPr>
      <w:numPr>
        <w:numId w:val="4"/>
      </w:numPr>
    </w:pPr>
  </w:style>
  <w:style w:type="paragraph" w:styleId="ListNumber4">
    <w:name w:val="List Number 4"/>
    <w:basedOn w:val="List4"/>
    <w:rsid w:val="002B24DC"/>
    <w:pPr>
      <w:numPr>
        <w:numId w:val="5"/>
      </w:numPr>
    </w:pPr>
  </w:style>
  <w:style w:type="paragraph" w:styleId="ListNumber5">
    <w:name w:val="List Number 5"/>
    <w:basedOn w:val="List5"/>
    <w:rsid w:val="002B24DC"/>
    <w:pPr>
      <w:numPr>
        <w:numId w:val="6"/>
      </w:numPr>
    </w:pPr>
  </w:style>
  <w:style w:type="paragraph" w:styleId="BlockText">
    <w:name w:val="Block Text"/>
    <w:basedOn w:val="Normal"/>
    <w:rsid w:val="002B24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24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24DC"/>
    <w:rPr>
      <w:sz w:val="16"/>
      <w:vertAlign w:val="superscript"/>
    </w:rPr>
  </w:style>
  <w:style w:type="character" w:customStyle="1" w:styleId="Symbols">
    <w:name w:val="Symbols"/>
    <w:basedOn w:val="DefaultParagraphFont"/>
    <w:rsid w:val="002B24DC"/>
    <w:rPr>
      <w:rFonts w:ascii="Symbol" w:hAnsi="Symbol"/>
    </w:rPr>
  </w:style>
  <w:style w:type="character" w:customStyle="1" w:styleId="MenuOptions">
    <w:name w:val="Menu Options"/>
    <w:basedOn w:val="DefaultParagraphFont"/>
    <w:rsid w:val="002B24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24DC"/>
    <w:rPr>
      <w:b/>
    </w:rPr>
  </w:style>
  <w:style w:type="character" w:customStyle="1" w:styleId="Underlined">
    <w:name w:val="Underlined"/>
    <w:basedOn w:val="DefaultParagraphFont"/>
    <w:rsid w:val="002B24DC"/>
    <w:rPr>
      <w:u w:val="single"/>
    </w:rPr>
  </w:style>
  <w:style w:type="paragraph" w:customStyle="1" w:styleId="TableBodyTextRight">
    <w:name w:val="Table Body Text Right"/>
    <w:basedOn w:val="TableBodyText"/>
    <w:rsid w:val="002B24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24DC"/>
    <w:rPr>
      <w:sz w:val="18"/>
    </w:rPr>
  </w:style>
  <w:style w:type="paragraph" w:customStyle="1" w:styleId="BodySmallRight">
    <w:name w:val="Body Small Right"/>
    <w:basedOn w:val="BodyTextRight"/>
    <w:rsid w:val="002B24DC"/>
    <w:rPr>
      <w:sz w:val="18"/>
      <w:szCs w:val="18"/>
    </w:rPr>
  </w:style>
  <w:style w:type="paragraph" w:customStyle="1" w:styleId="MarginEdition">
    <w:name w:val="Margin Edition"/>
    <w:basedOn w:val="MarginNote"/>
    <w:rsid w:val="002B24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24DC"/>
    <w:rPr>
      <w:sz w:val="2"/>
      <w:szCs w:val="2"/>
    </w:rPr>
  </w:style>
  <w:style w:type="character" w:customStyle="1" w:styleId="Small">
    <w:name w:val="Small"/>
    <w:basedOn w:val="DefaultParagraphFont"/>
    <w:rsid w:val="002B24DC"/>
    <w:rPr>
      <w:sz w:val="16"/>
    </w:rPr>
  </w:style>
  <w:style w:type="paragraph" w:customStyle="1" w:styleId="WideTable">
    <w:name w:val="Wide Table"/>
    <w:basedOn w:val="Normal"/>
    <w:rsid w:val="002B24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24DC"/>
  </w:style>
  <w:style w:type="paragraph" w:styleId="Quote">
    <w:name w:val="Quote"/>
    <w:basedOn w:val="Heading1"/>
    <w:link w:val="QuoteChar"/>
    <w:qFormat/>
    <w:rsid w:val="002B24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24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24DC"/>
    <w:pPr>
      <w:pageBreakBefore/>
    </w:pPr>
  </w:style>
  <w:style w:type="paragraph" w:customStyle="1" w:styleId="Border">
    <w:name w:val="Border"/>
    <w:basedOn w:val="Normal"/>
    <w:qFormat/>
    <w:rsid w:val="002B24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24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4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4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24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24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24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24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24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24DC"/>
    <w:rPr>
      <w:u w:val="single"/>
    </w:rPr>
  </w:style>
  <w:style w:type="character" w:customStyle="1" w:styleId="BoldandItalics">
    <w:name w:val="Bold and Italics"/>
    <w:qFormat/>
    <w:rsid w:val="002B24DC"/>
    <w:rPr>
      <w:b/>
      <w:i/>
      <w:u w:val="none"/>
    </w:rPr>
  </w:style>
  <w:style w:type="paragraph" w:styleId="BalloonText">
    <w:name w:val="Balloon Text"/>
    <w:basedOn w:val="Normal"/>
    <w:link w:val="BalloonTextChar"/>
    <w:rsid w:val="002B24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24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24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24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24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24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24DC"/>
    <w:pPr>
      <w:spacing w:before="0" w:after="0"/>
    </w:pPr>
  </w:style>
  <w:style w:type="paragraph" w:customStyle="1" w:styleId="BodyTextBold">
    <w:name w:val="Body Text Bold"/>
    <w:basedOn w:val="BodyText"/>
    <w:qFormat/>
    <w:rsid w:val="002B24DC"/>
    <w:rPr>
      <w:b/>
    </w:rPr>
  </w:style>
  <w:style w:type="character" w:styleId="Hyperlink">
    <w:name w:val="Hyperlink"/>
    <w:basedOn w:val="DefaultParagraphFont"/>
    <w:uiPriority w:val="99"/>
    <w:unhideWhenUsed/>
    <w:rsid w:val="003E5A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4018</Characters>
  <Application>Microsoft Office Word</Application>
  <DocSecurity>0</DocSecurity>
  <Lines>125</Lines>
  <Paragraphs>75</Paragraphs>
  <ScaleCrop>false</ScaleCrop>
  <Company>Author-it Software Corporation Ltd.</Company>
  <LinksUpToDate>false</LinksUpToDate>
  <CharactersWithSpaces>4533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AURTTA121 Diagnose complex system faults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2023-12-19T06:52:00Z</dcterms:created>
  <dcterms:modified xsi:type="dcterms:W3CDTF">2023-12-19T06:52:00Z</dcterms:modified>
</cp:coreProperties>
</file>