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A35" w:rsidP="005B0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AURTTA118 Develop and carry out diagnostic test strategies</w:t>
      </w:r>
      <w:r>
        <w:fldChar w:fldCharType="end"/>
      </w:r>
    </w:p>
    <w:p w:rsidR="005B0A35" w:rsidP="005B0A35">
      <w:pPr>
        <w:pStyle w:val="Version"/>
        <w:sectPr w:rsidSect="00790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AE5" w:rsidP="00790AE5">
      <w:pPr>
        <w:pStyle w:val="SuperHeading"/>
      </w:pPr>
      <w:r w:rsidRPr="00790AE5">
        <w:t>Assessment Requirements for AURTTA118 Develop and carry out diagnostic test strategies</w:t>
      </w:r>
    </w:p>
    <w:p w:rsidR="00000000" w:rsidRPr="00790AE5" w:rsidP="00790AE5">
      <w:pPr>
        <w:pStyle w:val="Heading1"/>
      </w:pPr>
      <w:bookmarkStart w:id="1" w:name="O_1112849"/>
      <w:bookmarkEnd w:id="1"/>
      <w:r w:rsidRPr="00790A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9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E5" w:rsidP="00790AE5">
            <w:pPr>
              <w:pStyle w:val="BodyText"/>
            </w:pPr>
            <w:r w:rsidRPr="00790AE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E5">
            <w:pPr>
              <w:pStyle w:val="BodyText"/>
              <w:rPr>
                <w:lang w:val="en-NZ"/>
              </w:rPr>
            </w:pPr>
            <w:r w:rsidRPr="00790AE5">
              <w:rPr>
                <w:rStyle w:val="SpecialBold"/>
              </w:rPr>
              <w:t>Comments</w:t>
            </w:r>
          </w:p>
        </w:tc>
      </w:tr>
      <w:tr w:rsidTr="0079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E5">
            <w:pPr>
              <w:pStyle w:val="BodyText"/>
              <w:rPr>
                <w:lang w:val="en-NZ"/>
              </w:rPr>
            </w:pPr>
            <w:r w:rsidRPr="00790AE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E5" w:rsidP="00790AE5">
            <w:pPr>
              <w:pStyle w:val="BodyText"/>
            </w:pPr>
            <w:r w:rsidRPr="00790AE5">
              <w:t>This version first released with AUR Automotive Retail, Servic</w:t>
            </w:r>
            <w:r w:rsidRPr="00790AE5">
              <w:t>e and Repair Training Package Version 6.0</w:t>
            </w:r>
          </w:p>
        </w:tc>
      </w:tr>
    </w:tbl>
    <w:p w:rsidR="00000000" w:rsidRPr="00790AE5" w:rsidP="00790AE5">
      <w:pPr>
        <w:pStyle w:val="BodyText"/>
      </w:pPr>
    </w:p>
    <w:p w:rsidR="00000000" w:rsidRPr="00790AE5" w:rsidP="00790AE5">
      <w:pPr>
        <w:pStyle w:val="AllowPageBreak"/>
      </w:pPr>
    </w:p>
    <w:p w:rsidR="00000000" w:rsidRPr="00790AE5" w:rsidP="00790AE5">
      <w:pPr>
        <w:pStyle w:val="Heading1"/>
      </w:pPr>
      <w:bookmarkStart w:id="2" w:name="O_1112852"/>
      <w:bookmarkEnd w:id="2"/>
      <w:r w:rsidRPr="00790AE5">
        <w:t>Performance Evidence</w:t>
      </w:r>
    </w:p>
    <w:p w:rsidR="00000000" w:rsidRPr="00790AE5" w:rsidP="005B0A35">
      <w:pPr>
        <w:pStyle w:val="BodyText"/>
      </w:pPr>
      <w:r w:rsidRPr="00790AE5">
        <w:t>The candidate must demonstrate the ability to complete the tasks outlined in the elements, performance criteria and foundation skills of this unit, including evidence of th</w:t>
      </w:r>
      <w:r w:rsidRPr="00790AE5">
        <w:t>e ability to:</w:t>
      </w:r>
    </w:p>
    <w:p w:rsidR="00000000" w:rsidRPr="00790AE5" w:rsidP="00790AE5">
      <w:pPr>
        <w:pStyle w:val="ListBullet"/>
      </w:pPr>
      <w:r w:rsidRPr="00790AE5">
        <w:t>diagnose faults in three different vehicles or machinery, in which the work must involve:</w:t>
      </w:r>
    </w:p>
    <w:p w:rsidR="00000000" w:rsidRPr="00790AE5" w:rsidP="00790AE5">
      <w:pPr>
        <w:pStyle w:val="ListBullet2"/>
      </w:pPr>
      <w:r w:rsidRPr="00790AE5">
        <w:t>using manufacturer specifications, workplace procedures and information obtained from the customer to develop a diagnostic testing strategy</w:t>
      </w:r>
    </w:p>
    <w:p w:rsidR="00000000" w:rsidRPr="00790AE5" w:rsidP="00790AE5">
      <w:pPr>
        <w:pStyle w:val="ListBullet2"/>
      </w:pPr>
      <w:r w:rsidRPr="00790AE5">
        <w:t>using the diagnostic testing strategy to identify the cause of three of the following faults:</w:t>
      </w:r>
    </w:p>
    <w:p w:rsidR="00000000" w:rsidRPr="00790AE5" w:rsidP="00790AE5">
      <w:pPr>
        <w:pStyle w:val="ListBullet3"/>
      </w:pPr>
      <w:r w:rsidRPr="00790AE5">
        <w:t>loss of vehicle power</w:t>
      </w:r>
    </w:p>
    <w:p w:rsidR="00000000" w:rsidRPr="00790AE5" w:rsidP="00790AE5">
      <w:pPr>
        <w:pStyle w:val="ListBullet3"/>
      </w:pPr>
      <w:r w:rsidRPr="00790AE5">
        <w:t>excessive fuel consumption</w:t>
      </w:r>
    </w:p>
    <w:p w:rsidR="00000000" w:rsidRPr="00790AE5" w:rsidP="00790AE5">
      <w:pPr>
        <w:pStyle w:val="ListBullet3"/>
      </w:pPr>
      <w:r w:rsidRPr="00790AE5">
        <w:t>excessive emissions</w:t>
      </w:r>
    </w:p>
    <w:p w:rsidR="00000000" w:rsidRPr="00790AE5" w:rsidP="00790AE5">
      <w:pPr>
        <w:pStyle w:val="ListBullet3"/>
      </w:pPr>
      <w:r w:rsidRPr="00790AE5">
        <w:t>poor handling</w:t>
      </w:r>
    </w:p>
    <w:p w:rsidR="00000000" w:rsidRPr="00790AE5" w:rsidP="00790AE5">
      <w:pPr>
        <w:pStyle w:val="ListBullet3"/>
      </w:pPr>
      <w:r w:rsidRPr="00790AE5">
        <w:t>poor hydraulic system performance</w:t>
      </w:r>
    </w:p>
    <w:p w:rsidR="00000000" w:rsidRPr="00790AE5" w:rsidP="00790AE5">
      <w:pPr>
        <w:pStyle w:val="ListBullet3"/>
      </w:pPr>
      <w:r w:rsidRPr="00790AE5">
        <w:t>poor pneumatic system performance</w:t>
      </w:r>
    </w:p>
    <w:p w:rsidR="00000000" w:rsidRPr="00790AE5" w:rsidP="00790AE5">
      <w:pPr>
        <w:pStyle w:val="ListBullet3"/>
      </w:pPr>
      <w:r w:rsidRPr="00790AE5">
        <w:t xml:space="preserve">incorrect </w:t>
      </w:r>
      <w:r w:rsidRPr="00790AE5">
        <w:t>mechanical system performance</w:t>
      </w:r>
    </w:p>
    <w:p w:rsidR="00000000" w:rsidRPr="00790AE5" w:rsidP="00790AE5">
      <w:pPr>
        <w:pStyle w:val="ListBullet3"/>
      </w:pPr>
      <w:r w:rsidRPr="00790AE5">
        <w:t>incorrect electrical system performance</w:t>
      </w:r>
    </w:p>
    <w:p w:rsidR="00000000" w:rsidRPr="00790AE5" w:rsidP="00790AE5">
      <w:pPr>
        <w:pStyle w:val="ListBullet3"/>
      </w:pPr>
      <w:r w:rsidRPr="00790AE5">
        <w:t>vibration</w:t>
      </w:r>
    </w:p>
    <w:p w:rsidR="00000000" w:rsidRPr="00790AE5" w:rsidP="00790AE5">
      <w:pPr>
        <w:pStyle w:val="ListBullet3"/>
      </w:pPr>
      <w:r w:rsidRPr="00790AE5">
        <w:t>abnormal noise</w:t>
      </w:r>
    </w:p>
    <w:p w:rsidR="00000000" w:rsidRPr="00790AE5" w:rsidP="00790AE5">
      <w:pPr>
        <w:pStyle w:val="ListBullet2"/>
      </w:pPr>
      <w:r w:rsidRPr="00790AE5">
        <w:t>recording the diagnostic procedures followed with the above vehicles or machinery, the cause or causes of faults and the recommended repairs.</w:t>
      </w:r>
    </w:p>
    <w:p w:rsidR="00000000" w:rsidRPr="00790AE5" w:rsidP="00790AE5">
      <w:pPr>
        <w:pStyle w:val="AllowPageBreak"/>
      </w:pPr>
    </w:p>
    <w:p w:rsidR="00000000" w:rsidRPr="00790AE5" w:rsidP="00790AE5">
      <w:pPr>
        <w:pStyle w:val="Heading1"/>
      </w:pPr>
      <w:bookmarkStart w:id="3" w:name="O_1112851"/>
      <w:bookmarkEnd w:id="3"/>
      <w:r w:rsidRPr="00790AE5">
        <w:t>Knowledge Evidence</w:t>
      </w:r>
    </w:p>
    <w:p w:rsidR="00000000" w:rsidRPr="00790AE5" w:rsidP="005B0A35">
      <w:pPr>
        <w:pStyle w:val="BodyText"/>
      </w:pPr>
      <w:r w:rsidRPr="00790AE5">
        <w:t>The candidate must be able to demonstrate knowledge to complete the tasks outlined in the elements, performance criteria and foundation skills of this unit, including knowledge of:</w:t>
      </w:r>
    </w:p>
    <w:p w:rsidR="00000000" w:rsidRPr="00790AE5" w:rsidP="00790AE5">
      <w:pPr>
        <w:pStyle w:val="ListBullet"/>
      </w:pPr>
      <w:r w:rsidRPr="00790AE5">
        <w:t>methods of gathering information, including:</w:t>
      </w:r>
    </w:p>
    <w:p w:rsidR="00000000" w:rsidRPr="00790AE5" w:rsidP="00790AE5">
      <w:pPr>
        <w:pStyle w:val="ListBullet2"/>
      </w:pPr>
      <w:r w:rsidRPr="00790AE5">
        <w:t>questioning customers</w:t>
      </w:r>
    </w:p>
    <w:p w:rsidR="00000000" w:rsidRPr="00790AE5" w:rsidP="00790AE5">
      <w:pPr>
        <w:pStyle w:val="ListBullet2"/>
      </w:pPr>
      <w:r w:rsidRPr="00790AE5">
        <w:t>effective questioning techniques</w:t>
      </w:r>
    </w:p>
    <w:p w:rsidR="00000000" w:rsidRPr="00790AE5" w:rsidP="00790AE5">
      <w:pPr>
        <w:pStyle w:val="ListBullet2"/>
      </w:pPr>
      <w:r w:rsidRPr="00790AE5">
        <w:t>research techniques</w:t>
      </w:r>
    </w:p>
    <w:p w:rsidR="00000000" w:rsidRPr="00790AE5" w:rsidP="00790AE5">
      <w:pPr>
        <w:pStyle w:val="ListBullet"/>
      </w:pPr>
      <w:r w:rsidRPr="00790AE5">
        <w:t>workplace procedures relating to diagnosing faults, including:</w:t>
      </w:r>
    </w:p>
    <w:p w:rsidR="00000000" w:rsidRPr="00790AE5" w:rsidP="00790AE5">
      <w:pPr>
        <w:pStyle w:val="ListBullet2"/>
      </w:pPr>
      <w:r w:rsidRPr="00790AE5">
        <w:t>establishing serviceability of tools and equipment</w:t>
      </w:r>
    </w:p>
    <w:p w:rsidR="00000000" w:rsidRPr="00790AE5" w:rsidP="00790AE5">
      <w:pPr>
        <w:pStyle w:val="ListBullet2"/>
      </w:pPr>
      <w:r w:rsidRPr="00790AE5">
        <w:t>documentation procedures</w:t>
      </w:r>
    </w:p>
    <w:p w:rsidR="00000000" w:rsidRPr="00790AE5" w:rsidP="00790AE5">
      <w:pPr>
        <w:pStyle w:val="ListBullet2"/>
      </w:pPr>
      <w:r w:rsidRPr="00790AE5">
        <w:t>housekeeping procedures, including:</w:t>
      </w:r>
    </w:p>
    <w:p w:rsidR="00000000" w:rsidRPr="00790AE5" w:rsidP="00790AE5">
      <w:pPr>
        <w:pStyle w:val="ListBullet3"/>
      </w:pPr>
      <w:r w:rsidRPr="00790AE5">
        <w:t>exa</w:t>
      </w:r>
      <w:r w:rsidRPr="00790AE5">
        <w:t>mination of tools and equipment</w:t>
      </w:r>
    </w:p>
    <w:p w:rsidR="00000000" w:rsidRPr="00790AE5" w:rsidP="00790AE5">
      <w:pPr>
        <w:pStyle w:val="ListBullet3"/>
      </w:pPr>
      <w:r w:rsidRPr="00790AE5">
        <w:t>storage of equipment</w:t>
      </w:r>
    </w:p>
    <w:p w:rsidR="00000000" w:rsidRPr="00790AE5" w:rsidP="00790AE5">
      <w:pPr>
        <w:pStyle w:val="ListBullet3"/>
      </w:pPr>
      <w:r w:rsidRPr="00790AE5">
        <w:t>identification, tagging and isolation of faulty equipment</w:t>
      </w:r>
    </w:p>
    <w:p w:rsidR="00000000" w:rsidRPr="00790AE5" w:rsidP="00790AE5">
      <w:pPr>
        <w:pStyle w:val="ListBullet3"/>
      </w:pPr>
      <w:r w:rsidRPr="00790AE5">
        <w:t>disposal of excess materials</w:t>
      </w:r>
    </w:p>
    <w:p w:rsidR="00000000" w:rsidRPr="00790AE5" w:rsidP="00790AE5">
      <w:pPr>
        <w:pStyle w:val="ListBullet3"/>
      </w:pPr>
      <w:r w:rsidRPr="00790AE5">
        <w:t>recycling procedures</w:t>
      </w:r>
    </w:p>
    <w:p w:rsidR="00000000" w:rsidRPr="00790AE5" w:rsidP="00790AE5">
      <w:pPr>
        <w:pStyle w:val="ListBullet"/>
      </w:pPr>
      <w:r w:rsidRPr="00790AE5">
        <w:t>benefits of following a strategy-based diagnostic procedure</w:t>
      </w:r>
    </w:p>
    <w:p w:rsidR="00000000" w:rsidRPr="00790AE5" w:rsidP="00790AE5">
      <w:pPr>
        <w:pStyle w:val="ListBullet"/>
      </w:pPr>
      <w:r w:rsidRPr="00790AE5">
        <w:t>methods to locate and interpret information required to develop a diagnostic testing strategy, including:</w:t>
      </w:r>
    </w:p>
    <w:p w:rsidR="00000000" w:rsidRPr="00790AE5" w:rsidP="00790AE5">
      <w:pPr>
        <w:pStyle w:val="ListBullet2"/>
      </w:pPr>
      <w:r w:rsidRPr="00790AE5">
        <w:t>customer complaint</w:t>
      </w:r>
    </w:p>
    <w:p w:rsidR="00000000" w:rsidRPr="00790AE5" w:rsidP="00790AE5">
      <w:pPr>
        <w:pStyle w:val="ListBullet2"/>
      </w:pPr>
      <w:r w:rsidRPr="00790AE5">
        <w:t>manufacturer specifications and procedures, including:</w:t>
      </w:r>
    </w:p>
    <w:p w:rsidR="00000000" w:rsidRPr="00790AE5" w:rsidP="00790AE5">
      <w:pPr>
        <w:pStyle w:val="ListBullet3"/>
      </w:pPr>
      <w:r w:rsidRPr="00790AE5">
        <w:t>flow charts</w:t>
      </w:r>
    </w:p>
    <w:p w:rsidR="00000000" w:rsidRPr="00790AE5" w:rsidP="00790AE5">
      <w:pPr>
        <w:pStyle w:val="ListBullet3"/>
      </w:pPr>
      <w:r w:rsidRPr="00790AE5">
        <w:t>diagnosis charts</w:t>
      </w:r>
    </w:p>
    <w:p w:rsidR="00000000" w:rsidRPr="00790AE5" w:rsidP="00790AE5">
      <w:pPr>
        <w:pStyle w:val="ListBullet2"/>
      </w:pPr>
      <w:r w:rsidRPr="00790AE5">
        <w:t>vehicle systems data, including the</w:t>
      </w:r>
      <w:r w:rsidRPr="00790AE5">
        <w:t xml:space="preserve"> outputs of diagnostic scan tools</w:t>
      </w:r>
    </w:p>
    <w:p w:rsidR="00000000" w:rsidRPr="00790AE5" w:rsidP="00790AE5">
      <w:pPr>
        <w:pStyle w:val="ListBullet2"/>
      </w:pPr>
      <w:r w:rsidRPr="00790AE5">
        <w:t>inspection of vehicle</w:t>
      </w:r>
    </w:p>
    <w:p w:rsidR="00000000" w:rsidRPr="00790AE5" w:rsidP="00790AE5">
      <w:pPr>
        <w:pStyle w:val="ListBullet"/>
      </w:pPr>
      <w:r w:rsidRPr="00790AE5">
        <w:t>work health and safety (WHS) policies and procedures relating to carrying out diagnostic procedures, including procedures for working safely with the system being tested</w:t>
      </w:r>
    </w:p>
    <w:p w:rsidR="00000000" w:rsidRPr="00790AE5" w:rsidP="00790AE5">
      <w:pPr>
        <w:pStyle w:val="ListBullet"/>
      </w:pPr>
      <w:r w:rsidRPr="00790AE5">
        <w:t>environmental requirements re</w:t>
      </w:r>
      <w:r w:rsidRPr="00790AE5">
        <w:t>lating to carrying out diagnostic procedures, including procedures for complying with requirements specific to the system being tested</w:t>
      </w:r>
    </w:p>
    <w:p w:rsidR="00000000" w:rsidRPr="00790AE5" w:rsidP="00790AE5">
      <w:pPr>
        <w:pStyle w:val="ListBullet"/>
      </w:pPr>
      <w:r w:rsidRPr="00790AE5">
        <w:t>key features and limitations of common diagnostic tools</w:t>
      </w:r>
    </w:p>
    <w:p w:rsidR="00000000" w:rsidRPr="00790AE5" w:rsidP="00790AE5">
      <w:pPr>
        <w:pStyle w:val="ListBullet"/>
      </w:pPr>
      <w:r w:rsidRPr="00790AE5">
        <w:t>methods of differentiating between fault symptoms and fault causes.</w:t>
      </w:r>
    </w:p>
    <w:p w:rsidR="00000000" w:rsidRPr="00790AE5" w:rsidP="00790AE5">
      <w:pPr>
        <w:pStyle w:val="AllowPageBreak"/>
      </w:pPr>
    </w:p>
    <w:p w:rsidR="00000000" w:rsidRPr="00790AE5" w:rsidP="00790AE5">
      <w:pPr>
        <w:pStyle w:val="Heading1"/>
      </w:pPr>
      <w:bookmarkStart w:id="4" w:name="O_1112850"/>
      <w:bookmarkEnd w:id="4"/>
      <w:r w:rsidRPr="00790AE5">
        <w:t>Assessment Conditions</w:t>
      </w:r>
    </w:p>
    <w:p w:rsidR="00000000" w:rsidRPr="00790AE5" w:rsidP="005B0A35">
      <w:pPr>
        <w:pStyle w:val="BodyText"/>
      </w:pPr>
      <w:r w:rsidRPr="00790AE5">
        <w:t>Competency is to be assessed in the workplace or a simulated environment that accurately reflects performance in a real workplace setting.</w:t>
      </w:r>
    </w:p>
    <w:p w:rsidR="00000000" w:rsidRPr="00790AE5" w:rsidP="005B0A35">
      <w:pPr>
        <w:pStyle w:val="BodyText"/>
      </w:pPr>
      <w:r w:rsidRPr="00790AE5">
        <w:t>Assessme</w:t>
      </w:r>
      <w:r w:rsidRPr="00790AE5">
        <w:t>nt must include direct observation of tasks.</w:t>
      </w:r>
    </w:p>
    <w:p w:rsidR="00000000" w:rsidRPr="00790AE5" w:rsidP="005B0A35">
      <w:pPr>
        <w:pStyle w:val="BodyText"/>
      </w:pPr>
      <w:r w:rsidRPr="00790AE5">
        <w:t>Where assessment of competency includes third-party evidence, individuals must provide evidence that links them to the vehicles or machinery in which they have diagnosed faults, e.g. repair orders.</w:t>
      </w:r>
    </w:p>
    <w:p w:rsidR="00000000" w:rsidRPr="00790AE5" w:rsidP="005B0A35">
      <w:pPr>
        <w:pStyle w:val="BodyText"/>
      </w:pPr>
      <w:r w:rsidRPr="00790AE5">
        <w:t>Assessors mus</w:t>
      </w:r>
      <w:r w:rsidRPr="00790AE5">
        <w:t>t verify performance evidence through questioning on skills and knowledge to ensure correct interpretation and application.</w:t>
      </w:r>
    </w:p>
    <w:p w:rsidR="00000000" w:rsidRPr="00790AE5" w:rsidP="005B0A35">
      <w:pPr>
        <w:pStyle w:val="BodyText"/>
      </w:pPr>
      <w:r w:rsidRPr="00790AE5">
        <w:t>The following resources must be made available:</w:t>
      </w:r>
    </w:p>
    <w:p w:rsidR="00000000" w:rsidRPr="00790AE5" w:rsidP="00790AE5">
      <w:pPr>
        <w:pStyle w:val="ListBullet"/>
      </w:pPr>
      <w:r w:rsidRPr="00790AE5">
        <w:t>automotive repair workplace or simulated workplace</w:t>
      </w:r>
    </w:p>
    <w:p w:rsidR="00000000" w:rsidRPr="00790AE5" w:rsidP="00790AE5">
      <w:pPr>
        <w:pStyle w:val="ListBullet"/>
      </w:pPr>
      <w:r w:rsidRPr="00790AE5">
        <w:t>workplace instructions detailing</w:t>
      </w:r>
      <w:r w:rsidRPr="00790AE5">
        <w:t xml:space="preserve"> customer fault complaint</w:t>
      </w:r>
    </w:p>
    <w:p w:rsidR="00000000" w:rsidRPr="00790AE5" w:rsidP="00790AE5">
      <w:pPr>
        <w:pStyle w:val="ListBullet"/>
      </w:pPr>
      <w:r w:rsidRPr="00790AE5">
        <w:t>manufacturer vehicle or machinery specifications</w:t>
      </w:r>
    </w:p>
    <w:p w:rsidR="00000000" w:rsidRPr="00790AE5" w:rsidP="00790AE5">
      <w:pPr>
        <w:pStyle w:val="ListBullet"/>
      </w:pPr>
      <w:r w:rsidRPr="00790AE5">
        <w:t>three different vehicles or machinery with system faults specified in the performance evidence</w:t>
      </w:r>
    </w:p>
    <w:p w:rsidR="00000000" w:rsidRPr="00790AE5" w:rsidP="00790AE5">
      <w:pPr>
        <w:pStyle w:val="ListBullet"/>
      </w:pPr>
      <w:r w:rsidRPr="00790AE5">
        <w:t>tools, equipment and materials required for diagnosing system faults.</w:t>
      </w:r>
    </w:p>
    <w:p w:rsidR="00000000" w:rsidRPr="00790AE5" w:rsidP="00790AE5">
      <w:pPr>
        <w:pStyle w:val="List"/>
      </w:pPr>
    </w:p>
    <w:p w:rsidR="00000000" w:rsidRPr="00790AE5" w:rsidP="005B0A35">
      <w:pPr>
        <w:pStyle w:val="BodyText"/>
      </w:pPr>
      <w:r w:rsidRPr="00790AE5">
        <w:t>Assessors of th</w:t>
      </w:r>
      <w:r w:rsidRPr="00790AE5">
        <w:t>is unit must satisfy the requirements for assessors in applicable vocational education and training legislation, frameworks and/or standards.</w:t>
      </w:r>
    </w:p>
    <w:p w:rsidR="00000000" w:rsidRPr="00790AE5" w:rsidP="00790AE5">
      <w:pPr>
        <w:pStyle w:val="Heading1"/>
      </w:pPr>
      <w:bookmarkStart w:id="5" w:name="O_1112848"/>
      <w:bookmarkEnd w:id="5"/>
      <w:r w:rsidRPr="00790AE5">
        <w:t>Links</w:t>
      </w:r>
    </w:p>
    <w:p w:rsidR="00000000" w:rsidRPr="00790AE5" w:rsidP="005B0A35">
      <w:pPr>
        <w:pStyle w:val="BodyText"/>
      </w:pPr>
      <w:r w:rsidRPr="00790A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23C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0AE5" w:rsidP="00790AE5"/>
    <w:sectPr w:rsidSect="00790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5" w:rsidRPr="005B0A35" w:rsidP="005B0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35" w:rsidP="00790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A35" w:rsidP="00790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0A35" w:rsidP="00790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AE5" w:rsidRPr="005B0A35" w:rsidP="005B0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35" w:rsidRPr="002D2AF8" w:rsidP="00790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AURTTA118 Develop and carry out diagnostic test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B0A35" w:rsidP="00790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608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C0E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CB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AE5"/>
  </w:style>
  <w:style w:type="character" w:customStyle="1" w:styleId="Heading1Char">
    <w:name w:val="Heading 1 Char"/>
    <w:basedOn w:val="DefaultParagraphFont"/>
    <w:link w:val="Heading1"/>
    <w:rsid w:val="00790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A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0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A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AE5"/>
    <w:rPr>
      <w:b/>
      <w:spacing w:val="0"/>
    </w:rPr>
  </w:style>
  <w:style w:type="paragraph" w:styleId="ListBullet2">
    <w:name w:val="List Bullet 2"/>
    <w:basedOn w:val="List2"/>
    <w:rsid w:val="00790A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0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0A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0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A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0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AE5"/>
    <w:rPr>
      <w:i/>
    </w:rPr>
  </w:style>
  <w:style w:type="paragraph" w:styleId="Caption">
    <w:name w:val="caption"/>
    <w:basedOn w:val="BodyText"/>
    <w:next w:val="Normal"/>
    <w:qFormat/>
    <w:rsid w:val="00790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AE5"/>
  </w:style>
  <w:style w:type="paragraph" w:styleId="TableofFigures">
    <w:name w:val="table of figures"/>
    <w:basedOn w:val="Normal"/>
    <w:next w:val="Normal"/>
    <w:semiHidden/>
    <w:rsid w:val="00790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A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0AE5"/>
    <w:rPr>
      <w:rFonts w:ascii="Wingdings" w:hAnsi="Wingdings"/>
    </w:rPr>
  </w:style>
  <w:style w:type="paragraph" w:customStyle="1" w:styleId="TableHeading">
    <w:name w:val="Table Heading"/>
    <w:basedOn w:val="HeadingBase"/>
    <w:rsid w:val="00790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AE5"/>
    <w:rPr>
      <w:color w:val="0033CC"/>
      <w:u w:val="none"/>
    </w:rPr>
  </w:style>
  <w:style w:type="paragraph" w:customStyle="1" w:styleId="BodyTextRight">
    <w:name w:val="Body Text Right"/>
    <w:basedOn w:val="BodyText"/>
    <w:rsid w:val="00790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A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AE5"/>
    <w:rPr>
      <w:sz w:val="32"/>
    </w:rPr>
  </w:style>
  <w:style w:type="paragraph" w:customStyle="1" w:styleId="HeadingProcedure">
    <w:name w:val="Heading Procedure"/>
    <w:basedOn w:val="HeadingBase"/>
    <w:next w:val="Normal"/>
    <w:rsid w:val="00790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AE5"/>
    <w:pPr>
      <w:spacing w:before="60" w:after="60"/>
    </w:pPr>
  </w:style>
  <w:style w:type="paragraph" w:styleId="ListContinue">
    <w:name w:val="List Continue"/>
    <w:basedOn w:val="List"/>
    <w:rsid w:val="00790AE5"/>
    <w:pPr>
      <w:ind w:firstLine="0"/>
    </w:pPr>
  </w:style>
  <w:style w:type="paragraph" w:customStyle="1" w:styleId="ListNote">
    <w:name w:val="List Note"/>
    <w:basedOn w:val="List"/>
    <w:rsid w:val="00790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AE5"/>
    <w:rPr>
      <w:rFonts w:ascii="Courier New" w:hAnsi="Courier New"/>
    </w:rPr>
  </w:style>
  <w:style w:type="paragraph" w:customStyle="1" w:styleId="NoteBullet">
    <w:name w:val="Note Bullet"/>
    <w:basedOn w:val="Note"/>
    <w:rsid w:val="00790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A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0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AE5"/>
    <w:rPr>
      <w:b/>
      <w:smallCaps/>
    </w:rPr>
  </w:style>
  <w:style w:type="paragraph" w:customStyle="1" w:styleId="TableListNumber">
    <w:name w:val="Table List Number"/>
    <w:basedOn w:val="ListNumber"/>
    <w:rsid w:val="00790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AE5"/>
    <w:pPr>
      <w:numPr>
        <w:numId w:val="10"/>
      </w:numPr>
    </w:pPr>
  </w:style>
  <w:style w:type="paragraph" w:customStyle="1" w:styleId="ListAlpha2">
    <w:name w:val="List Alpha 2"/>
    <w:basedOn w:val="List2"/>
    <w:rsid w:val="00790AE5"/>
    <w:pPr>
      <w:numPr>
        <w:numId w:val="9"/>
      </w:numPr>
    </w:pPr>
  </w:style>
  <w:style w:type="paragraph" w:styleId="List2">
    <w:name w:val="List 2"/>
    <w:basedOn w:val="BodyText"/>
    <w:rsid w:val="00790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A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0A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0AE5"/>
    <w:pPr>
      <w:numPr>
        <w:numId w:val="5"/>
      </w:numPr>
    </w:pPr>
  </w:style>
  <w:style w:type="paragraph" w:styleId="ListContinue2">
    <w:name w:val="List Continue 2"/>
    <w:basedOn w:val="List2"/>
    <w:rsid w:val="00790AE5"/>
    <w:pPr>
      <w:ind w:firstLine="0"/>
    </w:pPr>
  </w:style>
  <w:style w:type="paragraph" w:styleId="ListContinue3">
    <w:name w:val="List Continue 3"/>
    <w:basedOn w:val="List3"/>
    <w:rsid w:val="00790AE5"/>
    <w:pPr>
      <w:ind w:left="1021" w:firstLine="0"/>
    </w:pPr>
  </w:style>
  <w:style w:type="paragraph" w:styleId="ListContinue4">
    <w:name w:val="List Continue 4"/>
    <w:basedOn w:val="List4"/>
    <w:rsid w:val="00790AE5"/>
    <w:pPr>
      <w:ind w:firstLine="0"/>
    </w:pPr>
  </w:style>
  <w:style w:type="paragraph" w:styleId="ListContinue5">
    <w:name w:val="List Continue 5"/>
    <w:basedOn w:val="List5"/>
    <w:rsid w:val="00790AE5"/>
    <w:pPr>
      <w:ind w:firstLine="0"/>
    </w:pPr>
  </w:style>
  <w:style w:type="paragraph" w:styleId="ListNumber3">
    <w:name w:val="List Number 3"/>
    <w:basedOn w:val="List3"/>
    <w:rsid w:val="00790AE5"/>
    <w:pPr>
      <w:numPr>
        <w:numId w:val="6"/>
      </w:numPr>
    </w:pPr>
  </w:style>
  <w:style w:type="paragraph" w:styleId="ListNumber4">
    <w:name w:val="List Number 4"/>
    <w:basedOn w:val="List4"/>
    <w:rsid w:val="00790AE5"/>
    <w:pPr>
      <w:numPr>
        <w:numId w:val="7"/>
      </w:numPr>
    </w:pPr>
  </w:style>
  <w:style w:type="paragraph" w:styleId="ListNumber5">
    <w:name w:val="List Number 5"/>
    <w:basedOn w:val="List5"/>
    <w:rsid w:val="00790AE5"/>
    <w:pPr>
      <w:numPr>
        <w:numId w:val="8"/>
      </w:numPr>
    </w:pPr>
  </w:style>
  <w:style w:type="paragraph" w:styleId="BlockText">
    <w:name w:val="Block Text"/>
    <w:basedOn w:val="Normal"/>
    <w:rsid w:val="00790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AE5"/>
    <w:rPr>
      <w:sz w:val="16"/>
      <w:vertAlign w:val="superscript"/>
    </w:rPr>
  </w:style>
  <w:style w:type="character" w:customStyle="1" w:styleId="Symbols">
    <w:name w:val="Symbols"/>
    <w:basedOn w:val="DefaultParagraphFont"/>
    <w:rsid w:val="00790AE5"/>
    <w:rPr>
      <w:rFonts w:ascii="Symbol" w:hAnsi="Symbol"/>
    </w:rPr>
  </w:style>
  <w:style w:type="character" w:customStyle="1" w:styleId="MenuOptions">
    <w:name w:val="Menu Options"/>
    <w:basedOn w:val="DefaultParagraphFont"/>
    <w:rsid w:val="00790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AE5"/>
    <w:rPr>
      <w:b/>
    </w:rPr>
  </w:style>
  <w:style w:type="character" w:customStyle="1" w:styleId="Underlined">
    <w:name w:val="Underlined"/>
    <w:basedOn w:val="DefaultParagraphFont"/>
    <w:rsid w:val="00790AE5"/>
    <w:rPr>
      <w:u w:val="single"/>
    </w:rPr>
  </w:style>
  <w:style w:type="paragraph" w:customStyle="1" w:styleId="TableBodyTextRight">
    <w:name w:val="Table Body Text Right"/>
    <w:basedOn w:val="TableBodyText"/>
    <w:rsid w:val="00790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AE5"/>
    <w:rPr>
      <w:sz w:val="18"/>
    </w:rPr>
  </w:style>
  <w:style w:type="paragraph" w:customStyle="1" w:styleId="BodySmallRight">
    <w:name w:val="Body Small Right"/>
    <w:basedOn w:val="BodyTextRight"/>
    <w:rsid w:val="00790AE5"/>
    <w:rPr>
      <w:sz w:val="18"/>
      <w:szCs w:val="18"/>
    </w:rPr>
  </w:style>
  <w:style w:type="paragraph" w:customStyle="1" w:styleId="MarginEdition">
    <w:name w:val="Margin Edition"/>
    <w:basedOn w:val="MarginNote"/>
    <w:rsid w:val="00790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AE5"/>
    <w:rPr>
      <w:sz w:val="2"/>
      <w:szCs w:val="2"/>
    </w:rPr>
  </w:style>
  <w:style w:type="character" w:customStyle="1" w:styleId="Small">
    <w:name w:val="Small"/>
    <w:basedOn w:val="DefaultParagraphFont"/>
    <w:rsid w:val="00790AE5"/>
    <w:rPr>
      <w:sz w:val="16"/>
    </w:rPr>
  </w:style>
  <w:style w:type="paragraph" w:customStyle="1" w:styleId="WideTable">
    <w:name w:val="Wide Table"/>
    <w:basedOn w:val="Normal"/>
    <w:rsid w:val="00790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AE5"/>
  </w:style>
  <w:style w:type="paragraph" w:styleId="Quote">
    <w:name w:val="Quote"/>
    <w:basedOn w:val="Heading1"/>
    <w:link w:val="QuoteChar"/>
    <w:qFormat/>
    <w:rsid w:val="00790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AE5"/>
    <w:pPr>
      <w:pageBreakBefore/>
    </w:pPr>
  </w:style>
  <w:style w:type="paragraph" w:customStyle="1" w:styleId="Border">
    <w:name w:val="Border"/>
    <w:basedOn w:val="Normal"/>
    <w:qFormat/>
    <w:rsid w:val="00790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AE5"/>
    <w:rPr>
      <w:u w:val="single"/>
    </w:rPr>
  </w:style>
  <w:style w:type="character" w:customStyle="1" w:styleId="BoldandItalics">
    <w:name w:val="Bold and Italics"/>
    <w:qFormat/>
    <w:rsid w:val="00790AE5"/>
    <w:rPr>
      <w:b/>
      <w:i/>
      <w:u w:val="none"/>
    </w:rPr>
  </w:style>
  <w:style w:type="paragraph" w:styleId="BalloonText">
    <w:name w:val="Balloon Text"/>
    <w:basedOn w:val="Normal"/>
    <w:link w:val="BalloonTextChar"/>
    <w:rsid w:val="00790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AE5"/>
    <w:pPr>
      <w:spacing w:before="0" w:after="0"/>
    </w:pPr>
  </w:style>
  <w:style w:type="paragraph" w:customStyle="1" w:styleId="BodyTextBold">
    <w:name w:val="Body Text Bold"/>
    <w:basedOn w:val="BodyText"/>
    <w:qFormat/>
    <w:rsid w:val="00790AE5"/>
    <w:rPr>
      <w:b/>
    </w:rPr>
  </w:style>
  <w:style w:type="character" w:styleId="Hyperlink">
    <w:name w:val="Hyperlink"/>
    <w:basedOn w:val="DefaultParagraphFont"/>
    <w:uiPriority w:val="99"/>
    <w:unhideWhenUsed/>
    <w:rsid w:val="005B0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3621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AURTTA118 Develop and carry out diagnostic test strategies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