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EC0" w:rsidP="00F37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AURTTA105 Select and use bearings, seals, gaskets, sealants and adhesives</w:t>
      </w:r>
      <w:r>
        <w:fldChar w:fldCharType="end"/>
      </w:r>
    </w:p>
    <w:p w:rsidR="00F37EC0" w:rsidP="00F37EC0">
      <w:pPr>
        <w:pStyle w:val="Version"/>
        <w:sectPr w:rsidSect="00435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881" w:rsidP="00435881">
      <w:pPr>
        <w:pStyle w:val="SuperHeading"/>
      </w:pPr>
      <w:r w:rsidRPr="00435881">
        <w:t>Assessment Requirements for AURTTA105 Select and use bearings, seals, gaskets, sealants and adhesives</w:t>
      </w:r>
    </w:p>
    <w:p w:rsidR="00000000" w:rsidRPr="00435881" w:rsidP="00435881">
      <w:pPr>
        <w:pStyle w:val="Heading1"/>
      </w:pPr>
      <w:bookmarkStart w:id="1" w:name="O_1129337"/>
      <w:bookmarkEnd w:id="1"/>
      <w:r w:rsidRPr="00435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35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81" w:rsidP="00435881">
            <w:pPr>
              <w:pStyle w:val="BodyText"/>
            </w:pPr>
            <w:r w:rsidRPr="0043588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81">
            <w:pPr>
              <w:pStyle w:val="BodyText"/>
              <w:rPr>
                <w:lang w:val="en-NZ"/>
              </w:rPr>
            </w:pPr>
            <w:r w:rsidRPr="00435881">
              <w:rPr>
                <w:rStyle w:val="SpecialBold"/>
              </w:rPr>
              <w:t>Comments</w:t>
            </w:r>
          </w:p>
        </w:tc>
      </w:tr>
      <w:tr w:rsidTr="00435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881">
            <w:pPr>
              <w:pStyle w:val="BodyText"/>
              <w:rPr>
                <w:lang w:val="en-NZ"/>
              </w:rPr>
            </w:pPr>
            <w:r w:rsidRPr="0043588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881" w:rsidP="00435881">
            <w:pPr>
              <w:pStyle w:val="BodyText"/>
            </w:pPr>
            <w:r w:rsidRPr="00435881">
              <w:t>This version first released with AUR Automotive</w:t>
            </w:r>
            <w:r w:rsidRPr="00435881">
              <w:t xml:space="preserve"> Retail, Service and Repair Training Package Version 6.0</w:t>
            </w:r>
          </w:p>
        </w:tc>
      </w:tr>
    </w:tbl>
    <w:p w:rsidR="00000000" w:rsidRPr="00435881" w:rsidP="00435881">
      <w:pPr>
        <w:pStyle w:val="BodyText"/>
      </w:pPr>
    </w:p>
    <w:p w:rsidR="00000000" w:rsidRPr="00435881" w:rsidP="00435881">
      <w:pPr>
        <w:pStyle w:val="AllowPageBreak"/>
      </w:pPr>
    </w:p>
    <w:p w:rsidR="00000000" w:rsidRPr="00435881" w:rsidP="00435881">
      <w:pPr>
        <w:pStyle w:val="Heading1"/>
      </w:pPr>
      <w:bookmarkStart w:id="2" w:name="O_1129340"/>
      <w:bookmarkEnd w:id="2"/>
      <w:r w:rsidRPr="00435881">
        <w:t>Performance Evidence</w:t>
      </w:r>
    </w:p>
    <w:p w:rsidR="00000000" w:rsidRPr="00435881" w:rsidP="00F37EC0">
      <w:pPr>
        <w:pStyle w:val="BodyText"/>
      </w:pPr>
      <w:r w:rsidRPr="00435881">
        <w:t>The candidate must demonstrate the ability to complete the tasks outlined in the elements, performance criteria and foundation skills of this unit, including</w:t>
      </w:r>
      <w:r w:rsidRPr="00435881">
        <w:t xml:space="preserve"> evidence of the ability to:</w:t>
      </w:r>
    </w:p>
    <w:p w:rsidR="00000000" w:rsidRPr="00435881" w:rsidP="00435881">
      <w:pPr>
        <w:pStyle w:val="ListBullet"/>
      </w:pPr>
      <w:r w:rsidRPr="00435881">
        <w:t>prepare and install:</w:t>
      </w:r>
    </w:p>
    <w:p w:rsidR="00000000" w:rsidRPr="00435881" w:rsidP="00435881">
      <w:pPr>
        <w:pStyle w:val="ListBullet2"/>
      </w:pPr>
      <w:r w:rsidRPr="00435881">
        <w:t>at least two of the following bearing types:</w:t>
      </w:r>
    </w:p>
    <w:p w:rsidR="00000000" w:rsidRPr="00435881" w:rsidP="00435881">
      <w:pPr>
        <w:pStyle w:val="ListBullet3"/>
      </w:pPr>
      <w:r w:rsidRPr="00435881">
        <w:t>roller type bearing</w:t>
      </w:r>
    </w:p>
    <w:p w:rsidR="00000000" w:rsidRPr="00435881" w:rsidP="00435881">
      <w:pPr>
        <w:pStyle w:val="ListBullet3"/>
      </w:pPr>
      <w:r w:rsidRPr="00435881">
        <w:t>ball type bearing</w:t>
      </w:r>
    </w:p>
    <w:p w:rsidR="00000000" w:rsidRPr="00435881" w:rsidP="00435881">
      <w:pPr>
        <w:pStyle w:val="ListBullet3"/>
      </w:pPr>
      <w:r w:rsidRPr="00435881">
        <w:t>plain type bearing</w:t>
      </w:r>
    </w:p>
    <w:p w:rsidR="00000000" w:rsidRPr="00435881" w:rsidP="00435881">
      <w:pPr>
        <w:pStyle w:val="ListBullet2"/>
      </w:pPr>
      <w:r w:rsidRPr="00435881">
        <w:t>at least two different gaskets</w:t>
      </w:r>
    </w:p>
    <w:p w:rsidR="00000000" w:rsidRPr="00435881" w:rsidP="00435881">
      <w:pPr>
        <w:pStyle w:val="ListBullet2"/>
      </w:pPr>
      <w:r w:rsidRPr="00435881">
        <w:t>at least two different seals</w:t>
      </w:r>
    </w:p>
    <w:p w:rsidR="00000000" w:rsidRPr="00435881" w:rsidP="00435881">
      <w:pPr>
        <w:pStyle w:val="ListBullet"/>
      </w:pPr>
      <w:r w:rsidRPr="00435881">
        <w:t>select and use at least two different sealants and adhesives.</w:t>
      </w:r>
    </w:p>
    <w:p w:rsidR="00000000" w:rsidRPr="00435881" w:rsidP="00435881">
      <w:pPr>
        <w:pStyle w:val="AllowPageBreak"/>
      </w:pPr>
    </w:p>
    <w:p w:rsidR="00000000" w:rsidRPr="00435881" w:rsidP="00435881">
      <w:pPr>
        <w:pStyle w:val="Heading1"/>
      </w:pPr>
      <w:bookmarkStart w:id="3" w:name="O_1129339"/>
      <w:bookmarkEnd w:id="3"/>
      <w:r w:rsidRPr="00435881">
        <w:t>Knowledge Evidence</w:t>
      </w:r>
    </w:p>
    <w:p w:rsidR="00000000" w:rsidRPr="00435881" w:rsidP="00F37EC0">
      <w:pPr>
        <w:pStyle w:val="BodyText"/>
      </w:pPr>
      <w:r w:rsidRPr="00435881">
        <w:t xml:space="preserve">The candidate must be able to demonstrate knowledge to complete the tasks outlined in the elements, performance criteria and foundation skills of this </w:t>
      </w:r>
      <w:r w:rsidRPr="00435881">
        <w:t>unit, including knowledge of:</w:t>
      </w:r>
    </w:p>
    <w:p w:rsidR="00000000" w:rsidRPr="00435881" w:rsidP="00435881">
      <w:pPr>
        <w:pStyle w:val="ListBullet"/>
      </w:pPr>
      <w:r w:rsidRPr="00435881">
        <w:t>methods to locate and interpret information required to select and use bearings, seals, gaskets, sealants and adhesives:</w:t>
      </w:r>
    </w:p>
    <w:p w:rsidR="00000000" w:rsidRPr="00435881" w:rsidP="00435881">
      <w:pPr>
        <w:pStyle w:val="ListBullet2"/>
      </w:pPr>
      <w:r w:rsidRPr="00435881">
        <w:t>manufacturer specifications, procedures and supporting information for preparing, inspecting and instal</w:t>
      </w:r>
      <w:r w:rsidRPr="00435881">
        <w:t>ling sealants and adhesives</w:t>
      </w:r>
    </w:p>
    <w:p w:rsidR="00000000" w:rsidRPr="00435881" w:rsidP="00435881">
      <w:pPr>
        <w:pStyle w:val="ListBullet2"/>
      </w:pPr>
      <w:r w:rsidRPr="00435881">
        <w:t>manufacturer specifications, procedures and supporting information for preparing, inspecting and installing bearings, seals and gaskets</w:t>
      </w:r>
    </w:p>
    <w:p w:rsidR="00000000" w:rsidRPr="00435881" w:rsidP="00435881">
      <w:pPr>
        <w:pStyle w:val="ListBullet"/>
      </w:pPr>
      <w:r w:rsidRPr="00435881">
        <w:t>workplace procedures required to select and use bearings, seals, gaskets, sealants and adhe</w:t>
      </w:r>
      <w:r w:rsidRPr="00435881">
        <w:t>sives, including:</w:t>
      </w:r>
    </w:p>
    <w:p w:rsidR="00000000" w:rsidRPr="00435881" w:rsidP="00435881">
      <w:pPr>
        <w:pStyle w:val="ListBullet2"/>
      </w:pPr>
      <w:r w:rsidRPr="00435881">
        <w:t xml:space="preserve">establishing the serviceability of tools and equipment </w:t>
      </w:r>
    </w:p>
    <w:p w:rsidR="00000000" w:rsidRPr="00435881" w:rsidP="00435881">
      <w:pPr>
        <w:pStyle w:val="ListBullet2"/>
      </w:pPr>
      <w:r w:rsidRPr="00435881">
        <w:t>documentation procedures</w:t>
      </w:r>
    </w:p>
    <w:p w:rsidR="00000000" w:rsidRPr="00435881" w:rsidP="00435881">
      <w:pPr>
        <w:pStyle w:val="ListBullet2"/>
      </w:pPr>
      <w:r w:rsidRPr="00435881">
        <w:t>housekeeping procedures, including:</w:t>
      </w:r>
    </w:p>
    <w:p w:rsidR="00000000" w:rsidRPr="00435881" w:rsidP="00435881">
      <w:pPr>
        <w:pStyle w:val="ListBullet3"/>
      </w:pPr>
      <w:r w:rsidRPr="00435881">
        <w:t>examination of tools and equipment</w:t>
      </w:r>
    </w:p>
    <w:p w:rsidR="00000000" w:rsidRPr="00435881" w:rsidP="00435881">
      <w:pPr>
        <w:pStyle w:val="ListBullet3"/>
      </w:pPr>
      <w:r w:rsidRPr="00435881">
        <w:t>storage of equipment</w:t>
      </w:r>
    </w:p>
    <w:p w:rsidR="00000000" w:rsidRPr="00435881" w:rsidP="00435881">
      <w:pPr>
        <w:pStyle w:val="ListBullet3"/>
      </w:pPr>
      <w:r w:rsidRPr="00435881">
        <w:t>identification, tagging and isolation of faulty equipment</w:t>
      </w:r>
    </w:p>
    <w:p w:rsidR="00000000" w:rsidRPr="00435881" w:rsidP="00435881">
      <w:pPr>
        <w:pStyle w:val="ListBullet3"/>
      </w:pPr>
      <w:r w:rsidRPr="00435881">
        <w:t>disposal of excess materials</w:t>
      </w:r>
    </w:p>
    <w:p w:rsidR="00000000" w:rsidRPr="00435881" w:rsidP="00435881">
      <w:pPr>
        <w:pStyle w:val="ListBullet3"/>
      </w:pPr>
      <w:r w:rsidRPr="00435881">
        <w:t>recycling procedures</w:t>
      </w:r>
    </w:p>
    <w:p w:rsidR="00000000" w:rsidRPr="00435881" w:rsidP="00435881">
      <w:pPr>
        <w:pStyle w:val="ListBullet"/>
      </w:pPr>
      <w:r w:rsidRPr="00435881">
        <w:t>workplace health and safety (WHS) requirements relating to selecting and using bearings, seals, gaskets, sealants and adhesives, including:</w:t>
      </w:r>
    </w:p>
    <w:p w:rsidR="00000000" w:rsidRPr="00435881" w:rsidP="00435881">
      <w:pPr>
        <w:pStyle w:val="ListBullet2"/>
      </w:pPr>
      <w:r w:rsidRPr="00435881">
        <w:t>procedures for working safely with sealants and adhesives, lubri</w:t>
      </w:r>
      <w:r w:rsidRPr="00435881">
        <w:t>cants and greases</w:t>
      </w:r>
    </w:p>
    <w:p w:rsidR="00000000" w:rsidRPr="00435881" w:rsidP="00435881">
      <w:pPr>
        <w:pStyle w:val="ListBullet"/>
      </w:pPr>
      <w:r w:rsidRPr="00435881">
        <w:t>environmental requirements relating to selecting and using bearings, seals, gaskets, sealants and adhesives, including:</w:t>
      </w:r>
    </w:p>
    <w:p w:rsidR="00000000" w:rsidRPr="00435881" w:rsidP="00435881">
      <w:pPr>
        <w:pStyle w:val="ListBullet2"/>
      </w:pPr>
      <w:r w:rsidRPr="00435881">
        <w:t>procedures for trapping, storing and disposing of excess materials produced when applying sealants and adhesives</w:t>
      </w:r>
    </w:p>
    <w:p w:rsidR="00000000" w:rsidRPr="00435881" w:rsidP="00435881">
      <w:pPr>
        <w:pStyle w:val="ListBullet2"/>
      </w:pPr>
      <w:r w:rsidRPr="00435881">
        <w:t>procedures for trapping, storing and disposing of lubricants and greases released during work processes</w:t>
      </w:r>
    </w:p>
    <w:p w:rsidR="00000000" w:rsidRPr="00435881" w:rsidP="00435881">
      <w:pPr>
        <w:pStyle w:val="ListBullet"/>
      </w:pPr>
      <w:r w:rsidRPr="00435881">
        <w:t xml:space="preserve">identification and function of: </w:t>
      </w:r>
    </w:p>
    <w:p w:rsidR="00000000" w:rsidRPr="00435881" w:rsidP="00435881">
      <w:pPr>
        <w:pStyle w:val="ListBullet2"/>
      </w:pPr>
      <w:r w:rsidRPr="00435881">
        <w:t>bearings, including:</w:t>
      </w:r>
    </w:p>
    <w:p w:rsidR="00000000" w:rsidRPr="00435881" w:rsidP="00435881">
      <w:pPr>
        <w:pStyle w:val="ListBullet3"/>
      </w:pPr>
      <w:r w:rsidRPr="00435881">
        <w:t>ball</w:t>
      </w:r>
    </w:p>
    <w:p w:rsidR="00000000" w:rsidRPr="00435881" w:rsidP="00435881">
      <w:pPr>
        <w:pStyle w:val="ListBullet3"/>
      </w:pPr>
      <w:r w:rsidRPr="00435881">
        <w:t>roller</w:t>
      </w:r>
    </w:p>
    <w:p w:rsidR="00000000" w:rsidRPr="00435881" w:rsidP="00435881">
      <w:pPr>
        <w:pStyle w:val="ListBullet3"/>
      </w:pPr>
      <w:r w:rsidRPr="00435881">
        <w:t>plain</w:t>
      </w:r>
    </w:p>
    <w:p w:rsidR="00000000" w:rsidRPr="00435881" w:rsidP="00435881">
      <w:pPr>
        <w:pStyle w:val="ListBullet2"/>
      </w:pPr>
      <w:r w:rsidRPr="00435881">
        <w:t>seals, including:</w:t>
      </w:r>
    </w:p>
    <w:p w:rsidR="00000000" w:rsidRPr="00435881" w:rsidP="00435881">
      <w:pPr>
        <w:pStyle w:val="ListBullet3"/>
      </w:pPr>
      <w:r w:rsidRPr="00435881">
        <w:t>lip</w:t>
      </w:r>
    </w:p>
    <w:p w:rsidR="00000000" w:rsidRPr="00435881" w:rsidP="00435881">
      <w:pPr>
        <w:pStyle w:val="ListBullet3"/>
      </w:pPr>
      <w:r w:rsidRPr="00435881">
        <w:t>face</w:t>
      </w:r>
    </w:p>
    <w:p w:rsidR="00000000" w:rsidRPr="00435881" w:rsidP="00435881">
      <w:pPr>
        <w:pStyle w:val="ListBullet3"/>
      </w:pPr>
      <w:r w:rsidRPr="00435881">
        <w:t>O ring</w:t>
      </w:r>
    </w:p>
    <w:p w:rsidR="00000000" w:rsidRPr="00435881" w:rsidP="00435881">
      <w:pPr>
        <w:pStyle w:val="ListBullet3"/>
      </w:pPr>
      <w:r w:rsidRPr="00435881">
        <w:t>square section ring</w:t>
      </w:r>
    </w:p>
    <w:p w:rsidR="00000000" w:rsidRPr="00435881" w:rsidP="00435881">
      <w:pPr>
        <w:pStyle w:val="ListBullet3"/>
      </w:pPr>
      <w:r w:rsidRPr="00435881">
        <w:t>metal surface</w:t>
      </w:r>
    </w:p>
    <w:p w:rsidR="00000000" w:rsidRPr="00435881" w:rsidP="00435881">
      <w:pPr>
        <w:pStyle w:val="ListBullet2"/>
      </w:pPr>
      <w:r w:rsidRPr="00435881">
        <w:t>gaskets, including:</w:t>
      </w:r>
    </w:p>
    <w:p w:rsidR="00000000" w:rsidRPr="00435881" w:rsidP="00435881">
      <w:pPr>
        <w:pStyle w:val="ListBullet3"/>
      </w:pPr>
      <w:r w:rsidRPr="00435881">
        <w:t>treated paper</w:t>
      </w:r>
    </w:p>
    <w:p w:rsidR="00000000" w:rsidRPr="00435881" w:rsidP="00435881">
      <w:pPr>
        <w:pStyle w:val="ListBullet3"/>
      </w:pPr>
      <w:r w:rsidRPr="00435881">
        <w:t>cork</w:t>
      </w:r>
    </w:p>
    <w:p w:rsidR="00000000" w:rsidRPr="00435881" w:rsidP="00435881">
      <w:pPr>
        <w:pStyle w:val="ListBullet3"/>
      </w:pPr>
      <w:r w:rsidRPr="00435881">
        <w:t>composite materials</w:t>
      </w:r>
    </w:p>
    <w:p w:rsidR="00000000" w:rsidRPr="00435881" w:rsidP="00435881">
      <w:pPr>
        <w:pStyle w:val="ListBullet3"/>
      </w:pPr>
      <w:r w:rsidRPr="00435881">
        <w:t>metal, synthetic, rubber, fibre, and nylon</w:t>
      </w:r>
    </w:p>
    <w:p w:rsidR="00000000" w:rsidRPr="00435881" w:rsidP="00435881">
      <w:pPr>
        <w:pStyle w:val="ListBullet"/>
      </w:pPr>
      <w:r w:rsidRPr="00435881">
        <w:t>types, characteristics, uses and limitations of sealants and adhesives, including application techniques</w:t>
      </w:r>
    </w:p>
    <w:p w:rsidR="00000000" w:rsidRPr="00435881" w:rsidP="00435881">
      <w:pPr>
        <w:pStyle w:val="ListBullet"/>
      </w:pPr>
      <w:r w:rsidRPr="00435881">
        <w:t>inspection, service, installation and adjustment procedures, including:</w:t>
      </w:r>
    </w:p>
    <w:p w:rsidR="00000000" w:rsidRPr="00435881" w:rsidP="00435881">
      <w:pPr>
        <w:pStyle w:val="ListBullet2"/>
      </w:pPr>
      <w:r w:rsidRPr="00435881">
        <w:t>bearings, including:</w:t>
      </w:r>
    </w:p>
    <w:p w:rsidR="00000000" w:rsidRPr="00435881" w:rsidP="00435881">
      <w:pPr>
        <w:pStyle w:val="ListBullet3"/>
      </w:pPr>
      <w:r w:rsidRPr="00435881">
        <w:t>roller types</w:t>
      </w:r>
    </w:p>
    <w:p w:rsidR="00000000" w:rsidRPr="00435881" w:rsidP="00435881">
      <w:pPr>
        <w:pStyle w:val="ListBullet3"/>
      </w:pPr>
      <w:r w:rsidRPr="00435881">
        <w:t>ball types</w:t>
      </w:r>
    </w:p>
    <w:p w:rsidR="00000000" w:rsidRPr="00435881" w:rsidP="00435881">
      <w:pPr>
        <w:pStyle w:val="ListBullet3"/>
      </w:pPr>
      <w:r w:rsidRPr="00435881">
        <w:t>plain types</w:t>
      </w:r>
    </w:p>
    <w:p w:rsidR="00000000" w:rsidRPr="00435881" w:rsidP="00435881">
      <w:pPr>
        <w:pStyle w:val="ListBullet2"/>
      </w:pPr>
      <w:r w:rsidRPr="00435881">
        <w:t>seals and sealing surface condition</w:t>
      </w:r>
    </w:p>
    <w:p w:rsidR="00000000" w:rsidRPr="00435881" w:rsidP="00435881">
      <w:pPr>
        <w:pStyle w:val="ListBullet2"/>
      </w:pPr>
      <w:r w:rsidRPr="00435881">
        <w:t>gaskets</w:t>
      </w:r>
    </w:p>
    <w:p w:rsidR="00000000" w:rsidRPr="00435881" w:rsidP="00435881">
      <w:pPr>
        <w:pStyle w:val="ListBullet"/>
      </w:pPr>
      <w:r w:rsidRPr="00435881">
        <w:t>types and applications of bearing lubricants and greases.</w:t>
      </w:r>
    </w:p>
    <w:p w:rsidR="00000000" w:rsidRPr="00435881" w:rsidP="00435881">
      <w:pPr>
        <w:pStyle w:val="AllowPageBreak"/>
      </w:pPr>
    </w:p>
    <w:p w:rsidR="00000000" w:rsidRPr="00435881" w:rsidP="00435881">
      <w:pPr>
        <w:pStyle w:val="Heading1"/>
      </w:pPr>
      <w:bookmarkStart w:id="4" w:name="O_1129338"/>
      <w:bookmarkEnd w:id="4"/>
      <w:r w:rsidRPr="00435881">
        <w:t>Assessment Conditions</w:t>
      </w:r>
    </w:p>
    <w:p w:rsidR="00000000" w:rsidRPr="00435881" w:rsidP="00F37EC0">
      <w:pPr>
        <w:pStyle w:val="BodyText"/>
      </w:pPr>
      <w:r w:rsidRPr="00435881">
        <w:t>Competency is to be assessed in the workplace or a simulated environment that accurately reflects performance in a real workplace setting.</w:t>
      </w:r>
    </w:p>
    <w:p w:rsidR="00000000" w:rsidRPr="00435881" w:rsidP="00F37EC0">
      <w:pPr>
        <w:pStyle w:val="BodyText"/>
      </w:pPr>
      <w:r w:rsidRPr="00435881">
        <w:t>Assessment must include direct observation of tasks.</w:t>
      </w:r>
    </w:p>
    <w:p w:rsidR="00000000" w:rsidRPr="00435881" w:rsidP="00F37EC0">
      <w:pPr>
        <w:pStyle w:val="BodyText"/>
      </w:pPr>
      <w:r w:rsidRPr="00435881">
        <w:t>Where assessment of competency includes th</w:t>
      </w:r>
      <w:r w:rsidRPr="00435881">
        <w:t>ird-party evidence, individuals must provide evidence that links them to the bearings, seals, gaskets, sealants and adhesives they have selected and used, e.g. repair orders.</w:t>
      </w:r>
    </w:p>
    <w:p w:rsidR="00000000" w:rsidRPr="00435881" w:rsidP="00F37EC0">
      <w:pPr>
        <w:pStyle w:val="BodyText"/>
      </w:pPr>
      <w:r w:rsidRPr="00435881">
        <w:t>Assessors must verify performance evidence through questioning on skills and know</w:t>
      </w:r>
      <w:r w:rsidRPr="00435881">
        <w:t>ledge to ensure correct interpretation and application.</w:t>
      </w:r>
    </w:p>
    <w:p w:rsidR="00000000" w:rsidRPr="00435881" w:rsidP="00F37EC0">
      <w:pPr>
        <w:pStyle w:val="BodyText"/>
      </w:pPr>
      <w:r w:rsidRPr="00435881">
        <w:t>The following resources must be made available:</w:t>
      </w:r>
    </w:p>
    <w:p w:rsidR="00000000" w:rsidRPr="00435881" w:rsidP="00435881">
      <w:pPr>
        <w:pStyle w:val="ListBullet"/>
      </w:pPr>
      <w:r w:rsidRPr="00435881">
        <w:t>automotive repair workplace or simulated workplace</w:t>
      </w:r>
    </w:p>
    <w:p w:rsidR="00000000" w:rsidRPr="00435881" w:rsidP="00435881">
      <w:pPr>
        <w:pStyle w:val="ListBullet"/>
      </w:pPr>
      <w:r w:rsidRPr="00435881">
        <w:t>workplace instructions</w:t>
      </w:r>
    </w:p>
    <w:p w:rsidR="00000000" w:rsidRPr="00435881" w:rsidP="00435881">
      <w:pPr>
        <w:pStyle w:val="ListBullet"/>
      </w:pPr>
      <w:r w:rsidRPr="00435881">
        <w:t>manufacturer specifications relating to bearings, seals, gaskets, sealants an</w:t>
      </w:r>
      <w:r w:rsidRPr="00435881">
        <w:t>d adhesives</w:t>
      </w:r>
    </w:p>
    <w:p w:rsidR="00000000" w:rsidRPr="00435881" w:rsidP="00435881">
      <w:pPr>
        <w:pStyle w:val="ListBullet"/>
      </w:pPr>
      <w:r w:rsidRPr="00435881">
        <w:t>vehicle or equipment requiring the application of bearings, seals, gaskets, sealants and adhesives</w:t>
      </w:r>
    </w:p>
    <w:p w:rsidR="00000000" w:rsidRPr="00435881" w:rsidP="00435881">
      <w:pPr>
        <w:pStyle w:val="ListBullet"/>
      </w:pPr>
      <w:r w:rsidRPr="00435881">
        <w:t>bearings, seals, gaskets, sealants and adhesives as specified in the performance evidence</w:t>
      </w:r>
    </w:p>
    <w:p w:rsidR="00000000" w:rsidRPr="00435881" w:rsidP="00435881">
      <w:pPr>
        <w:pStyle w:val="ListBullet"/>
      </w:pPr>
      <w:r w:rsidRPr="00435881">
        <w:t>tools, equipment and material appropriate for installin</w:t>
      </w:r>
      <w:r w:rsidRPr="00435881">
        <w:t>g bearings, seals and gaskets.</w:t>
      </w:r>
    </w:p>
    <w:p w:rsidR="00000000" w:rsidRPr="00435881" w:rsidP="00435881">
      <w:pPr>
        <w:pStyle w:val="List"/>
      </w:pPr>
    </w:p>
    <w:p w:rsidR="00000000" w:rsidRPr="00435881" w:rsidP="00F37EC0">
      <w:pPr>
        <w:pStyle w:val="BodyText"/>
      </w:pPr>
      <w:r w:rsidRPr="00435881">
        <w:t>Assessors of this unit must satisfy the requirements for assessors in applicable vocational education and training legislation, frameworks and/or standards.</w:t>
      </w:r>
    </w:p>
    <w:p w:rsidR="00000000" w:rsidRPr="00435881" w:rsidP="00435881">
      <w:pPr>
        <w:pStyle w:val="Heading1"/>
      </w:pPr>
      <w:bookmarkStart w:id="5" w:name="O_1129336"/>
      <w:bookmarkEnd w:id="5"/>
      <w:r w:rsidRPr="00435881">
        <w:t>Links</w:t>
      </w:r>
    </w:p>
    <w:p w:rsidR="00000000" w:rsidRPr="00435881" w:rsidP="00F37EC0">
      <w:pPr>
        <w:pStyle w:val="BodyText"/>
      </w:pPr>
      <w:r w:rsidRPr="004358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5BD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35881" w:rsidP="00435881"/>
    <w:sectPr w:rsidSect="00435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81" w:rsidRPr="00F37EC0" w:rsidP="00F37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C0" w:rsidP="00435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EC0" w:rsidP="00435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37EC0" w:rsidP="00435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881" w:rsidRPr="00F37EC0" w:rsidP="00F37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C0" w:rsidRPr="002D2AF8" w:rsidP="00435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AURTTA105 Select and use bearings, seals, gaskets, sealants and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37EC0" w:rsidP="00435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6C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D4F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044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881"/>
  </w:style>
  <w:style w:type="character" w:customStyle="1" w:styleId="Heading1Char">
    <w:name w:val="Heading 1 Char"/>
    <w:basedOn w:val="DefaultParagraphFont"/>
    <w:link w:val="Heading1"/>
    <w:rsid w:val="00435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8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8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8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881"/>
    <w:rPr>
      <w:b/>
      <w:spacing w:val="0"/>
    </w:rPr>
  </w:style>
  <w:style w:type="paragraph" w:styleId="ListBullet2">
    <w:name w:val="List Bullet 2"/>
    <w:basedOn w:val="List2"/>
    <w:rsid w:val="004358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58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5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8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5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881"/>
    <w:rPr>
      <w:i/>
    </w:rPr>
  </w:style>
  <w:style w:type="paragraph" w:styleId="Caption">
    <w:name w:val="caption"/>
    <w:basedOn w:val="BodyText"/>
    <w:next w:val="Normal"/>
    <w:qFormat/>
    <w:rsid w:val="00435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881"/>
  </w:style>
  <w:style w:type="paragraph" w:styleId="TableofFigures">
    <w:name w:val="table of figures"/>
    <w:basedOn w:val="Normal"/>
    <w:next w:val="Normal"/>
    <w:semiHidden/>
    <w:rsid w:val="00435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8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5881"/>
    <w:rPr>
      <w:rFonts w:ascii="Wingdings" w:hAnsi="Wingdings"/>
    </w:rPr>
  </w:style>
  <w:style w:type="paragraph" w:customStyle="1" w:styleId="TableHeading">
    <w:name w:val="Table Heading"/>
    <w:basedOn w:val="HeadingBase"/>
    <w:rsid w:val="00435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881"/>
    <w:rPr>
      <w:color w:val="0033CC"/>
      <w:u w:val="none"/>
    </w:rPr>
  </w:style>
  <w:style w:type="paragraph" w:customStyle="1" w:styleId="BodyTextRight">
    <w:name w:val="Body Text Right"/>
    <w:basedOn w:val="BodyText"/>
    <w:rsid w:val="00435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8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881"/>
    <w:rPr>
      <w:sz w:val="32"/>
    </w:rPr>
  </w:style>
  <w:style w:type="paragraph" w:customStyle="1" w:styleId="HeadingProcedure">
    <w:name w:val="Heading Procedure"/>
    <w:basedOn w:val="HeadingBase"/>
    <w:next w:val="Normal"/>
    <w:rsid w:val="00435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881"/>
    <w:pPr>
      <w:spacing w:before="60" w:after="60"/>
    </w:pPr>
  </w:style>
  <w:style w:type="paragraph" w:styleId="ListContinue">
    <w:name w:val="List Continue"/>
    <w:basedOn w:val="List"/>
    <w:rsid w:val="00435881"/>
    <w:pPr>
      <w:ind w:firstLine="0"/>
    </w:pPr>
  </w:style>
  <w:style w:type="paragraph" w:customStyle="1" w:styleId="ListNote">
    <w:name w:val="List Note"/>
    <w:basedOn w:val="List"/>
    <w:rsid w:val="00435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881"/>
    <w:rPr>
      <w:rFonts w:ascii="Courier New" w:hAnsi="Courier New"/>
    </w:rPr>
  </w:style>
  <w:style w:type="paragraph" w:customStyle="1" w:styleId="NoteBullet">
    <w:name w:val="Note Bullet"/>
    <w:basedOn w:val="Note"/>
    <w:rsid w:val="00435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8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5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881"/>
    <w:rPr>
      <w:b/>
      <w:smallCaps/>
    </w:rPr>
  </w:style>
  <w:style w:type="paragraph" w:customStyle="1" w:styleId="TableListNumber">
    <w:name w:val="Table List Number"/>
    <w:basedOn w:val="ListNumber"/>
    <w:rsid w:val="00435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881"/>
    <w:pPr>
      <w:numPr>
        <w:numId w:val="10"/>
      </w:numPr>
    </w:pPr>
  </w:style>
  <w:style w:type="paragraph" w:customStyle="1" w:styleId="ListAlpha2">
    <w:name w:val="List Alpha 2"/>
    <w:basedOn w:val="List2"/>
    <w:rsid w:val="00435881"/>
    <w:pPr>
      <w:numPr>
        <w:numId w:val="9"/>
      </w:numPr>
    </w:pPr>
  </w:style>
  <w:style w:type="paragraph" w:styleId="List2">
    <w:name w:val="List 2"/>
    <w:basedOn w:val="BodyText"/>
    <w:rsid w:val="00435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8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58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5881"/>
    <w:pPr>
      <w:numPr>
        <w:numId w:val="5"/>
      </w:numPr>
    </w:pPr>
  </w:style>
  <w:style w:type="paragraph" w:styleId="ListContinue2">
    <w:name w:val="List Continue 2"/>
    <w:basedOn w:val="List2"/>
    <w:rsid w:val="00435881"/>
    <w:pPr>
      <w:ind w:firstLine="0"/>
    </w:pPr>
  </w:style>
  <w:style w:type="paragraph" w:styleId="ListContinue3">
    <w:name w:val="List Continue 3"/>
    <w:basedOn w:val="List3"/>
    <w:rsid w:val="00435881"/>
    <w:pPr>
      <w:ind w:left="1021" w:firstLine="0"/>
    </w:pPr>
  </w:style>
  <w:style w:type="paragraph" w:styleId="ListContinue4">
    <w:name w:val="List Continue 4"/>
    <w:basedOn w:val="List4"/>
    <w:rsid w:val="00435881"/>
    <w:pPr>
      <w:ind w:firstLine="0"/>
    </w:pPr>
  </w:style>
  <w:style w:type="paragraph" w:styleId="ListContinue5">
    <w:name w:val="List Continue 5"/>
    <w:basedOn w:val="List5"/>
    <w:rsid w:val="00435881"/>
    <w:pPr>
      <w:ind w:firstLine="0"/>
    </w:pPr>
  </w:style>
  <w:style w:type="paragraph" w:styleId="ListNumber3">
    <w:name w:val="List Number 3"/>
    <w:basedOn w:val="List3"/>
    <w:rsid w:val="00435881"/>
    <w:pPr>
      <w:numPr>
        <w:numId w:val="6"/>
      </w:numPr>
    </w:pPr>
  </w:style>
  <w:style w:type="paragraph" w:styleId="ListNumber4">
    <w:name w:val="List Number 4"/>
    <w:basedOn w:val="List4"/>
    <w:rsid w:val="00435881"/>
    <w:pPr>
      <w:numPr>
        <w:numId w:val="7"/>
      </w:numPr>
    </w:pPr>
  </w:style>
  <w:style w:type="paragraph" w:styleId="ListNumber5">
    <w:name w:val="List Number 5"/>
    <w:basedOn w:val="List5"/>
    <w:rsid w:val="00435881"/>
    <w:pPr>
      <w:numPr>
        <w:numId w:val="8"/>
      </w:numPr>
    </w:pPr>
  </w:style>
  <w:style w:type="paragraph" w:styleId="BlockText">
    <w:name w:val="Block Text"/>
    <w:basedOn w:val="Normal"/>
    <w:rsid w:val="00435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881"/>
    <w:rPr>
      <w:sz w:val="16"/>
      <w:vertAlign w:val="superscript"/>
    </w:rPr>
  </w:style>
  <w:style w:type="character" w:customStyle="1" w:styleId="Symbols">
    <w:name w:val="Symbols"/>
    <w:basedOn w:val="DefaultParagraphFont"/>
    <w:rsid w:val="00435881"/>
    <w:rPr>
      <w:rFonts w:ascii="Symbol" w:hAnsi="Symbol"/>
    </w:rPr>
  </w:style>
  <w:style w:type="character" w:customStyle="1" w:styleId="MenuOptions">
    <w:name w:val="Menu Options"/>
    <w:basedOn w:val="DefaultParagraphFont"/>
    <w:rsid w:val="00435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881"/>
    <w:rPr>
      <w:b/>
    </w:rPr>
  </w:style>
  <w:style w:type="character" w:customStyle="1" w:styleId="Underlined">
    <w:name w:val="Underlined"/>
    <w:basedOn w:val="DefaultParagraphFont"/>
    <w:rsid w:val="00435881"/>
    <w:rPr>
      <w:u w:val="single"/>
    </w:rPr>
  </w:style>
  <w:style w:type="paragraph" w:customStyle="1" w:styleId="TableBodyTextRight">
    <w:name w:val="Table Body Text Right"/>
    <w:basedOn w:val="TableBodyText"/>
    <w:rsid w:val="00435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881"/>
    <w:rPr>
      <w:sz w:val="18"/>
    </w:rPr>
  </w:style>
  <w:style w:type="paragraph" w:customStyle="1" w:styleId="BodySmallRight">
    <w:name w:val="Body Small Right"/>
    <w:basedOn w:val="BodyTextRight"/>
    <w:rsid w:val="00435881"/>
    <w:rPr>
      <w:sz w:val="18"/>
      <w:szCs w:val="18"/>
    </w:rPr>
  </w:style>
  <w:style w:type="paragraph" w:customStyle="1" w:styleId="MarginEdition">
    <w:name w:val="Margin Edition"/>
    <w:basedOn w:val="MarginNote"/>
    <w:rsid w:val="00435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881"/>
    <w:rPr>
      <w:sz w:val="2"/>
      <w:szCs w:val="2"/>
    </w:rPr>
  </w:style>
  <w:style w:type="character" w:customStyle="1" w:styleId="Small">
    <w:name w:val="Small"/>
    <w:basedOn w:val="DefaultParagraphFont"/>
    <w:rsid w:val="00435881"/>
    <w:rPr>
      <w:sz w:val="16"/>
    </w:rPr>
  </w:style>
  <w:style w:type="paragraph" w:customStyle="1" w:styleId="WideTable">
    <w:name w:val="Wide Table"/>
    <w:basedOn w:val="Normal"/>
    <w:rsid w:val="00435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881"/>
  </w:style>
  <w:style w:type="paragraph" w:styleId="Quote">
    <w:name w:val="Quote"/>
    <w:basedOn w:val="Heading1"/>
    <w:link w:val="QuoteChar"/>
    <w:qFormat/>
    <w:rsid w:val="00435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881"/>
    <w:pPr>
      <w:pageBreakBefore/>
    </w:pPr>
  </w:style>
  <w:style w:type="paragraph" w:customStyle="1" w:styleId="Border">
    <w:name w:val="Border"/>
    <w:basedOn w:val="Normal"/>
    <w:qFormat/>
    <w:rsid w:val="00435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881"/>
    <w:rPr>
      <w:u w:val="single"/>
    </w:rPr>
  </w:style>
  <w:style w:type="character" w:customStyle="1" w:styleId="BoldandItalics">
    <w:name w:val="Bold and Italics"/>
    <w:qFormat/>
    <w:rsid w:val="00435881"/>
    <w:rPr>
      <w:b/>
      <w:i/>
      <w:u w:val="none"/>
    </w:rPr>
  </w:style>
  <w:style w:type="paragraph" w:styleId="BalloonText">
    <w:name w:val="Balloon Text"/>
    <w:basedOn w:val="Normal"/>
    <w:link w:val="BalloonTextChar"/>
    <w:rsid w:val="00435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881"/>
    <w:pPr>
      <w:spacing w:before="0" w:after="0"/>
    </w:pPr>
  </w:style>
  <w:style w:type="paragraph" w:customStyle="1" w:styleId="BodyTextBold">
    <w:name w:val="Body Text Bold"/>
    <w:basedOn w:val="BodyText"/>
    <w:qFormat/>
    <w:rsid w:val="00435881"/>
    <w:rPr>
      <w:b/>
    </w:rPr>
  </w:style>
  <w:style w:type="character" w:styleId="Hyperlink">
    <w:name w:val="Hyperlink"/>
    <w:basedOn w:val="DefaultParagraphFont"/>
    <w:uiPriority w:val="99"/>
    <w:unhideWhenUsed/>
    <w:rsid w:val="00F37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3902</Characters>
  <Application>Microsoft Office Word</Application>
  <DocSecurity>0</DocSecurity>
  <Lines>111</Lines>
  <Paragraphs>89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AURTTA105 Select and use bearings, seals, gaskets, sealants and adhesives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