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60C28" w:rsidP="00960C28">
      <w:pPr>
        <w:pStyle w:val="Title"/>
      </w:pPr>
      <w:r>
        <w:fldChar w:fldCharType="begin"/>
      </w:r>
      <w:r>
        <w:instrText xml:space="preserve"> TITLE   \* MERGEFORMAT </w:instrText>
      </w:r>
      <w:r>
        <w:fldChar w:fldCharType="separate"/>
      </w:r>
      <w:r>
        <w:t>AURTTA104 Carry out servicing operations</w:t>
      </w:r>
      <w:r>
        <w:fldChar w:fldCharType="end"/>
      </w:r>
    </w:p>
    <w:p w:rsidR="00960C28" w:rsidP="00960C28">
      <w:pPr>
        <w:pStyle w:val="Version"/>
        <w:sectPr w:rsidSect="00CE6C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E6CE1" w:rsidP="00CE6CE1">
      <w:pPr>
        <w:pStyle w:val="SuperHeading"/>
      </w:pPr>
      <w:r w:rsidRPr="00CE6CE1">
        <w:t>AURTTA104 Carry out servicing operations</w:t>
      </w:r>
    </w:p>
    <w:p w:rsidR="00000000" w:rsidRPr="00CE6CE1" w:rsidP="00CE6CE1">
      <w:pPr>
        <w:pStyle w:val="Heading1"/>
      </w:pPr>
      <w:bookmarkStart w:id="1" w:name="O_1129323"/>
      <w:bookmarkEnd w:id="1"/>
      <w:r w:rsidRPr="00CE6CE1">
        <w:t>Modification History</w:t>
      </w:r>
    </w:p>
    <w:tbl>
      <w:tblPr>
        <w:tblW w:w="0" w:type="auto"/>
        <w:tblLayout w:type="fixed"/>
        <w:tblCellMar>
          <w:left w:w="62" w:type="dxa"/>
          <w:right w:w="62" w:type="dxa"/>
        </w:tblCellMar>
        <w:tblLook w:val="0000"/>
      </w:tblPr>
      <w:tblGrid>
        <w:gridCol w:w="2438"/>
        <w:gridCol w:w="6516"/>
      </w:tblGrid>
      <w:tr w:rsidTr="00CE6CE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CE1" w:rsidP="00CE6CE1">
            <w:pPr>
              <w:pStyle w:val="BodyText"/>
            </w:pPr>
            <w:r w:rsidRPr="00CE6CE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CE1">
            <w:pPr>
              <w:pStyle w:val="BodyText"/>
              <w:rPr>
                <w:lang w:val="en-NZ"/>
              </w:rPr>
            </w:pPr>
            <w:r w:rsidRPr="00CE6CE1">
              <w:rPr>
                <w:rStyle w:val="SpecialBold"/>
              </w:rPr>
              <w:t>Comments</w:t>
            </w:r>
          </w:p>
        </w:tc>
      </w:tr>
      <w:tr w:rsidTr="00CE6CE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CE1">
            <w:pPr>
              <w:pStyle w:val="BodyText"/>
              <w:rPr>
                <w:lang w:val="en-NZ"/>
              </w:rPr>
            </w:pPr>
            <w:r w:rsidRPr="00CE6CE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CE1" w:rsidP="00CE6CE1">
            <w:pPr>
              <w:pStyle w:val="BodyText"/>
            </w:pPr>
            <w:r w:rsidRPr="00CE6CE1">
              <w:t>This version first released with AUR Automotive Retail, Service and Repair Training Package Version 6.0</w:t>
            </w:r>
          </w:p>
        </w:tc>
      </w:tr>
    </w:tbl>
    <w:p w:rsidR="00000000" w:rsidRPr="00CE6CE1" w:rsidP="00CE6CE1">
      <w:pPr>
        <w:pStyle w:val="BodyText"/>
      </w:pPr>
    </w:p>
    <w:p w:rsidR="00000000" w:rsidRPr="00CE6CE1" w:rsidP="00CE6CE1">
      <w:pPr>
        <w:pStyle w:val="AllowPageBreak"/>
      </w:pPr>
    </w:p>
    <w:p w:rsidR="00000000" w:rsidRPr="00CE6CE1" w:rsidP="00CE6CE1">
      <w:pPr>
        <w:pStyle w:val="Heading1"/>
      </w:pPr>
      <w:bookmarkStart w:id="2" w:name="O_1129330"/>
      <w:bookmarkEnd w:id="2"/>
      <w:r w:rsidRPr="00CE6CE1">
        <w:t>Application</w:t>
      </w:r>
    </w:p>
    <w:p w:rsidR="00000000" w:rsidRPr="00CE6CE1" w:rsidP="00960C28">
      <w:pPr>
        <w:pStyle w:val="BodyText"/>
      </w:pPr>
      <w:r w:rsidRPr="00CE6CE1">
        <w:t>This unit describes the skills and knowledge required to carry out ser</w:t>
      </w:r>
      <w:r w:rsidRPr="00CE6CE1">
        <w:t>vicing operations. It involves preparing for the task, identifying lubricant requirements, servicing and adjusting vehicle and machinery, reporting the inspection findings, and completing workplace processes and documentation.</w:t>
      </w:r>
    </w:p>
    <w:p w:rsidR="00000000" w:rsidRPr="00CE6CE1" w:rsidP="00960C28">
      <w:pPr>
        <w:pStyle w:val="BodyText"/>
      </w:pPr>
      <w:r w:rsidRPr="00CE6CE1">
        <w:t>The unit applies to those wor</w:t>
      </w:r>
      <w:r w:rsidRPr="00CE6CE1">
        <w:t>king in the automotive service and repair industry. The servicing operations include those of agricultural machinery, heavy commercial vehicles, light vehicles, mobile plant machinery, motorcycles or outdoor power equipment. The servicing undertaken will v</w:t>
      </w:r>
      <w:r w:rsidRPr="00CE6CE1">
        <w:t>ary based upon on occupation of the learner.</w:t>
      </w:r>
    </w:p>
    <w:p w:rsidR="00000000" w:rsidRPr="00CE6CE1" w:rsidP="00960C28">
      <w:pPr>
        <w:pStyle w:val="BodyText"/>
      </w:pPr>
      <w:r w:rsidRPr="00CE6CE1">
        <w:t>No licensing, legislative, regulatory or certification requirements apply to this unit at the time of publication.</w:t>
      </w:r>
    </w:p>
    <w:p w:rsidR="00000000" w:rsidRPr="00CE6CE1" w:rsidP="00CE6CE1">
      <w:pPr>
        <w:pStyle w:val="Heading1"/>
      </w:pPr>
      <w:bookmarkStart w:id="3" w:name="O_1129328"/>
      <w:bookmarkEnd w:id="3"/>
      <w:r w:rsidRPr="00CE6CE1">
        <w:t>Unit Sector</w:t>
      </w:r>
    </w:p>
    <w:p w:rsidR="00000000" w:rsidRPr="00CE6CE1" w:rsidP="00960C28">
      <w:pPr>
        <w:pStyle w:val="BodyText"/>
      </w:pPr>
      <w:r w:rsidRPr="00CE6CE1">
        <w:t>Mechanical Miscellaneous Technical</w:t>
      </w:r>
    </w:p>
    <w:p w:rsidR="00000000" w:rsidRPr="00CE6CE1" w:rsidP="00CE6CE1">
      <w:pPr>
        <w:pStyle w:val="Heading1"/>
      </w:pPr>
      <w:bookmarkStart w:id="4" w:name="O_1129327"/>
      <w:bookmarkEnd w:id="4"/>
      <w:r w:rsidRPr="00CE6CE1">
        <w:t>Elements an</w:t>
      </w:r>
      <w:r w:rsidRPr="00CE6CE1">
        <w:t>d Performance Criteria</w:t>
      </w:r>
    </w:p>
    <w:tbl>
      <w:tblPr>
        <w:tblW w:w="0" w:type="auto"/>
        <w:tblLayout w:type="fixed"/>
        <w:tblCellMar>
          <w:left w:w="62" w:type="dxa"/>
          <w:right w:w="62" w:type="dxa"/>
        </w:tblCellMar>
        <w:tblLook w:val="0000"/>
      </w:tblPr>
      <w:tblGrid>
        <w:gridCol w:w="2591"/>
        <w:gridCol w:w="6363"/>
      </w:tblGrid>
      <w:tr w:rsidTr="00CE6CE1">
        <w:tblPrEx>
          <w:tblW w:w="0" w:type="auto"/>
          <w:tblLayout w:type="fixed"/>
          <w:tblCellMar>
            <w:left w:w="62" w:type="dxa"/>
            <w:right w:w="62" w:type="dxa"/>
          </w:tblCellMar>
          <w:tblLook w:val="0000"/>
        </w:tblPrEx>
        <w:trPr>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CE1" w:rsidP="00CE6CE1">
            <w:pPr>
              <w:pStyle w:val="BodyText"/>
            </w:pPr>
            <w:r w:rsidRPr="00CE6CE1">
              <w:rPr>
                <w:rStyle w:val="SpecialBold"/>
              </w:rPr>
              <w:t>ELEMENTS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CE1">
            <w:pPr>
              <w:pStyle w:val="BodyText"/>
              <w:rPr>
                <w:lang w:val="en-NZ"/>
              </w:rPr>
            </w:pPr>
            <w:r w:rsidRPr="00CE6CE1">
              <w:rPr>
                <w:rStyle w:val="SpecialBold"/>
              </w:rPr>
              <w:t>PERFORMANCE CRITERIA</w:t>
            </w:r>
          </w:p>
        </w:tc>
      </w:tr>
      <w:tr w:rsidTr="00CE6CE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CE1" w:rsidP="00CE6CE1">
            <w:pPr>
              <w:pStyle w:val="BodyText"/>
            </w:pPr>
            <w:r w:rsidRPr="00CE6CE1">
              <w:rPr>
                <w:rStyle w:val="Emphasis"/>
              </w:rPr>
              <w:t>Elements describe the essential outcomes.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CE1">
            <w:pPr>
              <w:pStyle w:val="BodyText"/>
              <w:rPr>
                <w:lang w:val="en-NZ"/>
              </w:rPr>
            </w:pPr>
            <w:r w:rsidRPr="00CE6CE1">
              <w:rPr>
                <w:rStyle w:val="Emphasis"/>
              </w:rPr>
              <w:t>Performance criteria describe the performance needed to demonstrate achievement of the element.</w:t>
            </w:r>
          </w:p>
        </w:tc>
      </w:tr>
      <w:tr w:rsidTr="00CE6CE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CE1">
            <w:pPr>
              <w:pStyle w:val="List"/>
              <w:rPr>
                <w:lang w:val="en-NZ"/>
              </w:rPr>
            </w:pPr>
            <w:r w:rsidRPr="00CE6CE1">
              <w:t>1. Prepare to conduct servicing operations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CE1" w:rsidP="00CE6CE1">
            <w:pPr>
              <w:pStyle w:val="List"/>
            </w:pPr>
            <w:r w:rsidRPr="00CE6CE1">
              <w:t>1.1 Identify job requirements from workplace instructions</w:t>
            </w:r>
          </w:p>
          <w:p w:rsidR="00000000" w:rsidRPr="00CE6CE1" w:rsidP="00CE6CE1">
            <w:pPr>
              <w:pStyle w:val="List"/>
            </w:pPr>
            <w:r w:rsidRPr="00CE6CE1">
              <w:t xml:space="preserve">1.2 Obtain and interpret servicing information </w:t>
            </w:r>
          </w:p>
          <w:p w:rsidR="00000000" w:rsidRPr="00CE6CE1" w:rsidP="00CE6CE1">
            <w:pPr>
              <w:pStyle w:val="List"/>
            </w:pPr>
            <w:r w:rsidRPr="00CE6CE1">
              <w:t>1.3 Identify hazards associated with the work, assess potential risks and implement control measures in line with workplace policies and procedures</w:t>
            </w:r>
          </w:p>
          <w:p w:rsidR="00000000" w:rsidP="00CE6CE1">
            <w:pPr>
              <w:pStyle w:val="List"/>
              <w:rPr>
                <w:lang w:val="en-NZ"/>
              </w:rPr>
            </w:pPr>
            <w:r w:rsidRPr="00CE6CE1">
              <w:t>1.</w:t>
            </w:r>
            <w:r w:rsidRPr="00CE6CE1">
              <w:t>4 Identify tools and equipment required for servicing activity and establish serviceability according to workplace procedures</w:t>
            </w:r>
          </w:p>
        </w:tc>
      </w:tr>
      <w:tr w:rsidTr="00CE6CE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CE1">
            <w:pPr>
              <w:pStyle w:val="List"/>
              <w:rPr>
                <w:lang w:val="en-NZ"/>
              </w:rPr>
            </w:pPr>
            <w:r w:rsidRPr="00CE6CE1">
              <w:t>2. Identify lubricants and fluid leakage</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CE1" w:rsidP="00CE6CE1">
            <w:pPr>
              <w:pStyle w:val="List"/>
            </w:pPr>
            <w:r w:rsidRPr="00CE6CE1">
              <w:t>2.1 Identify lubricants and fluids required for the job according to manufacturer specif</w:t>
            </w:r>
            <w:r w:rsidRPr="00CE6CE1">
              <w:t>ications and workplace procedures</w:t>
            </w:r>
          </w:p>
          <w:p w:rsidR="00000000" w:rsidRPr="00CE6CE1" w:rsidP="00CE6CE1">
            <w:pPr>
              <w:pStyle w:val="List"/>
            </w:pPr>
            <w:r w:rsidRPr="00CE6CE1">
              <w:t>2.2 Handle lubricants and fluids according to manufacturer specifications, workplace procedures, and workplace health and safety and environmental requirements</w:t>
            </w:r>
          </w:p>
          <w:p w:rsidR="00000000" w:rsidP="00CE6CE1">
            <w:pPr>
              <w:pStyle w:val="List"/>
              <w:rPr>
                <w:lang w:val="en-NZ"/>
              </w:rPr>
            </w:pPr>
            <w:r w:rsidRPr="00CE6CE1">
              <w:t>2.3 Identify and report fluid leakages and component faults ac</w:t>
            </w:r>
            <w:r w:rsidRPr="00CE6CE1">
              <w:t xml:space="preserve">cording to workplace procedures </w:t>
            </w:r>
          </w:p>
        </w:tc>
      </w:tr>
      <w:tr w:rsidTr="00CE6CE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CE1">
            <w:pPr>
              <w:pStyle w:val="List"/>
              <w:rPr>
                <w:lang w:val="en-NZ"/>
              </w:rPr>
            </w:pPr>
            <w:r w:rsidRPr="00CE6CE1">
              <w:t>3. Carry out servicing activities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CE1" w:rsidP="00CE6CE1">
            <w:pPr>
              <w:pStyle w:val="List"/>
            </w:pPr>
            <w:r w:rsidRPr="00CE6CE1">
              <w:t xml:space="preserve">3.1 Carry out service and adjustments according to manufacturer specifications, workplace procedures, and workplace health and safety and environmental requirements, </w:t>
            </w:r>
          </w:p>
          <w:p w:rsidR="00000000" w:rsidP="00CE6CE1">
            <w:pPr>
              <w:pStyle w:val="List"/>
              <w:rPr>
                <w:lang w:val="en-NZ"/>
              </w:rPr>
            </w:pPr>
            <w:r w:rsidRPr="00CE6CE1">
              <w:t>3.2 Carry out post-service testing according to workplace procedures</w:t>
            </w:r>
          </w:p>
        </w:tc>
      </w:tr>
      <w:tr w:rsidTr="00CE6CE1">
        <w:tblPrEx>
          <w:tblW w:w="0" w:type="auto"/>
          <w:tblLayout w:type="fixed"/>
          <w:tblCellMar>
            <w:left w:w="62" w:type="dxa"/>
            <w:right w:w="62" w:type="dxa"/>
          </w:tblCellMar>
          <w:tblLook w:val="0000"/>
        </w:tblPrEx>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CE1">
            <w:pPr>
              <w:pStyle w:val="List"/>
              <w:rPr>
                <w:lang w:val="en-NZ"/>
              </w:rPr>
            </w:pPr>
            <w:r w:rsidRPr="00CE6CE1">
              <w:t>4. Complete work processes</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CE1" w:rsidP="00CE6CE1">
            <w:pPr>
              <w:pStyle w:val="List"/>
            </w:pPr>
            <w:r w:rsidRPr="00CE6CE1">
              <w:t xml:space="preserve">4.1 Conduct final inspection according to workplace procedures and confirm vehicle is ready for use </w:t>
            </w:r>
          </w:p>
          <w:p w:rsidR="00000000" w:rsidRPr="00CE6CE1" w:rsidP="00CE6CE1">
            <w:pPr>
              <w:pStyle w:val="List"/>
            </w:pPr>
            <w:r w:rsidRPr="00CE6CE1">
              <w:t>4.2 Clear work area and dispose of or recycle materials ac</w:t>
            </w:r>
            <w:r w:rsidRPr="00CE6CE1">
              <w:t>cording to workplace procedures</w:t>
            </w:r>
          </w:p>
          <w:p w:rsidR="00000000" w:rsidRPr="00CE6CE1" w:rsidP="00CE6CE1">
            <w:pPr>
              <w:pStyle w:val="List"/>
            </w:pPr>
            <w:r w:rsidRPr="00CE6CE1">
              <w:t>4.3 Complete documentation according to workplace procedures</w:t>
            </w:r>
          </w:p>
        </w:tc>
      </w:tr>
    </w:tbl>
    <w:p w:rsidR="00000000" w:rsidRPr="00CE6CE1" w:rsidP="00CE6CE1">
      <w:pPr>
        <w:pStyle w:val="BodyText"/>
      </w:pPr>
    </w:p>
    <w:p w:rsidR="00000000" w:rsidRPr="00CE6CE1" w:rsidP="00CE6CE1">
      <w:pPr>
        <w:pStyle w:val="AllowPageBreak"/>
      </w:pPr>
    </w:p>
    <w:p w:rsidR="00000000" w:rsidRPr="00CE6CE1" w:rsidP="00CE6CE1">
      <w:pPr>
        <w:pStyle w:val="Heading1"/>
      </w:pPr>
      <w:bookmarkStart w:id="5" w:name="O_1129326"/>
      <w:bookmarkEnd w:id="5"/>
      <w:r w:rsidRPr="00CE6CE1">
        <w:t>Foundation Skills</w:t>
      </w:r>
    </w:p>
    <w:p w:rsidR="00000000" w:rsidRPr="00960C28" w:rsidP="00960C28">
      <w:pPr>
        <w:pStyle w:val="BodyText"/>
        <w:rPr>
          <w:i/>
        </w:rPr>
      </w:pPr>
      <w:r w:rsidRPr="00960C28">
        <w:rPr>
          <w:rStyle w:val="Emphasis"/>
        </w:rPr>
        <w:t>This section describes those language, literacy, numeracy and employment skills that are essential to performance but not ex</w:t>
      </w:r>
      <w:r w:rsidRPr="00960C28">
        <w:rPr>
          <w:rStyle w:val="Emphasis"/>
        </w:rPr>
        <w:t>plicit in the performance criteria.</w:t>
      </w:r>
    </w:p>
    <w:tbl>
      <w:tblPr>
        <w:tblW w:w="0" w:type="auto"/>
        <w:tblLayout w:type="fixed"/>
        <w:tblCellMar>
          <w:left w:w="62" w:type="dxa"/>
          <w:right w:w="62" w:type="dxa"/>
        </w:tblCellMar>
        <w:tblLook w:val="0000"/>
      </w:tblPr>
      <w:tblGrid>
        <w:gridCol w:w="2591"/>
        <w:gridCol w:w="6363"/>
      </w:tblGrid>
      <w:tr w:rsidTr="00CE6CE1">
        <w:tblPrEx>
          <w:tblW w:w="0" w:type="auto"/>
          <w:tblLayout w:type="fixed"/>
          <w:tblCellMar>
            <w:left w:w="62" w:type="dxa"/>
            <w:right w:w="62" w:type="dxa"/>
          </w:tblCellMar>
          <w:tblLook w:val="0000"/>
        </w:tblPrEx>
        <w:trPr>
          <w:trHeight w:val="471"/>
          <w:tblHeader/>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CE1" w:rsidP="00CE6CE1">
            <w:pPr>
              <w:pStyle w:val="BodyText"/>
            </w:pPr>
            <w:r w:rsidRPr="00CE6CE1">
              <w:rPr>
                <w:rStyle w:val="SpecialBold"/>
              </w:rPr>
              <w:t>SKILL</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CE1">
            <w:pPr>
              <w:pStyle w:val="BodyText"/>
              <w:rPr>
                <w:lang w:val="en-NZ"/>
              </w:rPr>
            </w:pPr>
            <w:r w:rsidRPr="00CE6CE1">
              <w:rPr>
                <w:rStyle w:val="SpecialBold"/>
              </w:rPr>
              <w:t>DESCRIPTION</w:t>
            </w:r>
          </w:p>
        </w:tc>
      </w:tr>
      <w:tr w:rsidTr="00CE6CE1">
        <w:tblPrEx>
          <w:tblW w:w="0" w:type="auto"/>
          <w:tblLayout w:type="fixed"/>
          <w:tblCellMar>
            <w:left w:w="62" w:type="dxa"/>
            <w:right w:w="62" w:type="dxa"/>
          </w:tblCellMar>
          <w:tblLook w:val="0000"/>
        </w:tblPrEx>
        <w:trPr>
          <w:trHeight w:val="471"/>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CE1">
            <w:pPr>
              <w:pStyle w:val="BodyText"/>
              <w:rPr>
                <w:lang w:val="en-NZ"/>
              </w:rPr>
            </w:pPr>
            <w:r w:rsidRPr="00CE6CE1">
              <w:t xml:space="preserve">Learning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CE1">
            <w:pPr>
              <w:pStyle w:val="ListBullet"/>
              <w:rPr>
                <w:lang w:val="en-NZ"/>
              </w:rPr>
            </w:pPr>
            <w:r w:rsidRPr="00CE6CE1">
              <w:t>Locates appropriate sources of information efficiently.</w:t>
            </w:r>
          </w:p>
        </w:tc>
      </w:tr>
      <w:tr w:rsidTr="00CE6CE1">
        <w:tblPrEx>
          <w:tblW w:w="0" w:type="auto"/>
          <w:tblLayout w:type="fixed"/>
          <w:tblCellMar>
            <w:left w:w="62" w:type="dxa"/>
            <w:right w:w="62" w:type="dxa"/>
          </w:tblCellMar>
          <w:tblLook w:val="0000"/>
        </w:tblPrEx>
        <w:trPr>
          <w:trHeight w:val="471"/>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CE1">
            <w:pPr>
              <w:pStyle w:val="BodyText"/>
              <w:rPr>
                <w:lang w:val="en-NZ"/>
              </w:rPr>
            </w:pPr>
            <w:r w:rsidRPr="00CE6CE1">
              <w:t xml:space="preserve">Reading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E6CE1">
            <w:pPr>
              <w:pStyle w:val="ListBullet"/>
              <w:rPr>
                <w:lang w:val="en-NZ"/>
              </w:rPr>
            </w:pPr>
            <w:r w:rsidRPr="00CE6CE1">
              <w:t xml:space="preserve">Interprets information from manufacturer and workshop literature when seeking vehicle and machinery </w:t>
            </w:r>
            <w:r w:rsidRPr="00CE6CE1">
              <w:t>service procedures and specifications.</w:t>
            </w:r>
          </w:p>
        </w:tc>
      </w:tr>
      <w:tr w:rsidTr="00CE6CE1">
        <w:tblPrEx>
          <w:tblW w:w="0" w:type="auto"/>
          <w:tblLayout w:type="fixed"/>
          <w:tblCellMar>
            <w:left w:w="62" w:type="dxa"/>
            <w:right w:w="62" w:type="dxa"/>
          </w:tblCellMar>
          <w:tblLook w:val="0000"/>
        </w:tblPrEx>
        <w:trPr>
          <w:trHeight w:val="471"/>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CE1">
            <w:pPr>
              <w:pStyle w:val="BodyText"/>
              <w:rPr>
                <w:lang w:val="en-NZ"/>
              </w:rPr>
            </w:pPr>
            <w:r w:rsidRPr="00CE6CE1">
              <w:t xml:space="preserve">Oral communication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E6CE1" w:rsidP="00CE6CE1">
            <w:pPr>
              <w:pStyle w:val="ListBullet"/>
            </w:pPr>
            <w:r w:rsidRPr="00CE6CE1">
              <w:t>Clarifies instructions</w:t>
            </w:r>
          </w:p>
          <w:p w:rsidR="00000000" w:rsidP="00CE6CE1">
            <w:pPr>
              <w:pStyle w:val="ListBullet"/>
              <w:rPr>
                <w:lang w:val="en-NZ"/>
              </w:rPr>
            </w:pPr>
            <w:r w:rsidRPr="00CE6CE1">
              <w:t>Reports inspection findings.</w:t>
            </w:r>
          </w:p>
        </w:tc>
      </w:tr>
      <w:tr w:rsidTr="00CE6CE1">
        <w:tblPrEx>
          <w:tblW w:w="0" w:type="auto"/>
          <w:tblLayout w:type="fixed"/>
          <w:tblCellMar>
            <w:left w:w="62" w:type="dxa"/>
            <w:right w:w="62" w:type="dxa"/>
          </w:tblCellMar>
          <w:tblLook w:val="0000"/>
        </w:tblPrEx>
        <w:trPr>
          <w:trHeight w:val="471"/>
        </w:trPr>
        <w:tc>
          <w:tcPr>
            <w:tcW w:w="2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CE1">
            <w:pPr>
              <w:pStyle w:val="BodyText"/>
              <w:rPr>
                <w:lang w:val="en-NZ"/>
              </w:rPr>
            </w:pPr>
            <w:r w:rsidRPr="00CE6CE1">
              <w:t xml:space="preserve">Numeracy </w:t>
            </w:r>
          </w:p>
        </w:tc>
        <w:tc>
          <w:tcPr>
            <w:tcW w:w="6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E6CE1" w:rsidP="00CE6CE1">
            <w:pPr>
              <w:pStyle w:val="ListBullet"/>
            </w:pPr>
            <w:r w:rsidRPr="00CE6CE1">
              <w:t>Uses mathematical operations, including addition and subtraction, to determine liquid quantities and calculates service intervals.</w:t>
            </w:r>
          </w:p>
        </w:tc>
      </w:tr>
    </w:tbl>
    <w:p w:rsidR="00000000" w:rsidRPr="00CE6CE1" w:rsidP="00CE6CE1">
      <w:pPr>
        <w:pStyle w:val="BodyText"/>
      </w:pPr>
    </w:p>
    <w:p w:rsidR="00000000" w:rsidRPr="00CE6CE1" w:rsidP="00CE6CE1">
      <w:pPr>
        <w:pStyle w:val="AllowPageBreak"/>
      </w:pPr>
    </w:p>
    <w:p w:rsidR="00000000" w:rsidRPr="00CE6CE1" w:rsidP="00CE6CE1">
      <w:pPr>
        <w:pStyle w:val="Heading1"/>
      </w:pPr>
      <w:bookmarkStart w:id="6" w:name="O_1129324"/>
      <w:bookmarkEnd w:id="6"/>
      <w:r w:rsidRPr="00CE6CE1">
        <w:t>Unit Mapping Information</w:t>
      </w:r>
    </w:p>
    <w:p w:rsidR="00000000" w:rsidRPr="00CE6CE1" w:rsidP="00960C28">
      <w:pPr>
        <w:pStyle w:val="BodyText"/>
      </w:pPr>
      <w:r w:rsidRPr="00CE6CE1">
        <w:t>Supersedes and is equivalent to AURTTA004 Carry out servicing operations.</w:t>
      </w:r>
    </w:p>
    <w:p w:rsidR="00000000" w:rsidRPr="00CE6CE1" w:rsidP="00CE6CE1">
      <w:pPr>
        <w:pStyle w:val="Heading1"/>
      </w:pPr>
      <w:bookmarkStart w:id="7" w:name="O_1129317"/>
      <w:bookmarkEnd w:id="7"/>
      <w:r w:rsidRPr="00CE6CE1">
        <w:t>Links</w:t>
      </w:r>
    </w:p>
    <w:p w:rsidR="00000000" w:rsidRPr="00CE6CE1" w:rsidP="00960C28">
      <w:pPr>
        <w:pStyle w:val="BodyText"/>
      </w:pPr>
      <w:r w:rsidRPr="00CE6CE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50A4C">
        <w:rPr>
          <w:rStyle w:val="Hyperlink"/>
        </w:rPr>
        <w:t>https://vetnet.gov.au/Pages/TrainingDocs.aspx?q=b4278d82-d487-4070-a8c4-78045ec695b1</w:t>
      </w:r>
      <w:r>
        <w:fldChar w:fldCharType="end"/>
      </w:r>
    </w:p>
    <w:p w:rsidR="00000000" w:rsidRPr="00CE6CE1" w:rsidP="00960C28">
      <w:pPr>
        <w:pStyle w:val="BodyText"/>
        <w:sectPr w:rsidSect="00CE6CE1">
          <w:headerReference w:type="default" r:id="rId10"/>
          <w:footerReference w:type="default" r:id="rId11"/>
          <w:pgSz w:w="11908" w:h="16833"/>
          <w:pgMar w:top="1702" w:right="1418" w:bottom="1702" w:left="1418" w:header="992" w:footer="992" w:gutter="0"/>
          <w:cols w:space="720"/>
          <w:noEndnote/>
          <w:docGrid w:linePitch="299"/>
        </w:sectPr>
      </w:pPr>
    </w:p>
    <w:p w:rsidR="00000000" w:rsidRPr="00CE6CE1" w:rsidP="00CE6CE1">
      <w:pPr>
        <w:pStyle w:val="SuperHeading"/>
      </w:pPr>
      <w:r w:rsidRPr="00CE6CE1">
        <w:t>Assessment Requirements for AURTTA104 Carry out servicing operations</w:t>
      </w:r>
    </w:p>
    <w:p w:rsidR="00000000" w:rsidRPr="00CE6CE1" w:rsidP="00CE6CE1">
      <w:pPr>
        <w:pStyle w:val="Heading1"/>
      </w:pPr>
      <w:bookmarkStart w:id="8" w:name="O_1129319"/>
      <w:bookmarkEnd w:id="8"/>
      <w:r w:rsidRPr="00CE6CE1">
        <w:t>Modification History</w:t>
      </w:r>
    </w:p>
    <w:tbl>
      <w:tblPr>
        <w:tblW w:w="0" w:type="auto"/>
        <w:tblLayout w:type="fixed"/>
        <w:tblCellMar>
          <w:left w:w="62" w:type="dxa"/>
          <w:right w:w="62" w:type="dxa"/>
        </w:tblCellMar>
        <w:tblLook w:val="0000"/>
      </w:tblPr>
      <w:tblGrid>
        <w:gridCol w:w="2438"/>
        <w:gridCol w:w="6516"/>
      </w:tblGrid>
      <w:tr w:rsidTr="00CE6CE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CE1" w:rsidP="00CE6CE1">
            <w:pPr>
              <w:pStyle w:val="BodyText"/>
            </w:pPr>
            <w:r w:rsidRPr="00CE6CE1">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CE1">
            <w:pPr>
              <w:pStyle w:val="BodyText"/>
              <w:rPr>
                <w:lang w:val="en-NZ"/>
              </w:rPr>
            </w:pPr>
            <w:r w:rsidRPr="00CE6CE1">
              <w:rPr>
                <w:rStyle w:val="SpecialBold"/>
              </w:rPr>
              <w:t>Comments</w:t>
            </w:r>
          </w:p>
        </w:tc>
      </w:tr>
      <w:tr w:rsidTr="00CE6CE1">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E6CE1">
            <w:pPr>
              <w:pStyle w:val="BodyText"/>
              <w:rPr>
                <w:lang w:val="en-NZ"/>
              </w:rPr>
            </w:pPr>
            <w:r w:rsidRPr="00CE6CE1">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E6CE1" w:rsidP="00CE6CE1">
            <w:pPr>
              <w:pStyle w:val="BodyText"/>
            </w:pPr>
            <w:r w:rsidRPr="00CE6CE1">
              <w:t>This version first released with AUR Automotive Retail, Service and Repair Training Package Version 6.0</w:t>
            </w:r>
          </w:p>
        </w:tc>
      </w:tr>
    </w:tbl>
    <w:p w:rsidR="00000000" w:rsidRPr="00CE6CE1" w:rsidP="00CE6CE1">
      <w:pPr>
        <w:pStyle w:val="BodyText"/>
      </w:pPr>
    </w:p>
    <w:p w:rsidR="00000000" w:rsidRPr="00CE6CE1" w:rsidP="00CE6CE1">
      <w:pPr>
        <w:pStyle w:val="AllowPageBreak"/>
      </w:pPr>
    </w:p>
    <w:p w:rsidR="00000000" w:rsidRPr="00CE6CE1" w:rsidP="00CE6CE1">
      <w:pPr>
        <w:pStyle w:val="Heading1"/>
      </w:pPr>
      <w:bookmarkStart w:id="9" w:name="O_1129322"/>
      <w:bookmarkEnd w:id="9"/>
      <w:r w:rsidRPr="00CE6CE1">
        <w:t>Performance Evidence</w:t>
      </w:r>
    </w:p>
    <w:p w:rsidR="00000000" w:rsidRPr="00CE6CE1" w:rsidP="00960C28">
      <w:pPr>
        <w:pStyle w:val="BodyText"/>
      </w:pPr>
      <w:r w:rsidRPr="00CE6CE1">
        <w:t>The candidate must demonstrate the ability to complete the tasks outlined in the elements, performance criteria and foundation skills of this unit, including evidence of the ability to:</w:t>
      </w:r>
    </w:p>
    <w:p w:rsidR="00000000" w:rsidRPr="00CE6CE1" w:rsidP="00CE6CE1">
      <w:pPr>
        <w:pStyle w:val="ListBullet"/>
      </w:pPr>
      <w:r w:rsidRPr="00CE6CE1">
        <w:t xml:space="preserve">carry out servicing operations on at least two different vehicles or </w:t>
      </w:r>
      <w:r w:rsidRPr="00CE6CE1">
        <w:t>machinery, in which the work for each must involve:</w:t>
      </w:r>
    </w:p>
    <w:p w:rsidR="00000000" w:rsidRPr="00CE6CE1" w:rsidP="00CE6CE1">
      <w:pPr>
        <w:pStyle w:val="ListBullet2"/>
      </w:pPr>
      <w:r w:rsidRPr="00CE6CE1">
        <w:t>hoisting a vehicle</w:t>
      </w:r>
    </w:p>
    <w:p w:rsidR="00000000" w:rsidRPr="00CE6CE1" w:rsidP="00CE6CE1">
      <w:pPr>
        <w:pStyle w:val="ListBullet2"/>
      </w:pPr>
      <w:r w:rsidRPr="00CE6CE1">
        <w:t>one minor logbook service</w:t>
      </w:r>
    </w:p>
    <w:p w:rsidR="00000000" w:rsidRPr="00CE6CE1" w:rsidP="00CE6CE1">
      <w:pPr>
        <w:pStyle w:val="ListBullet2"/>
      </w:pPr>
      <w:r w:rsidRPr="00CE6CE1">
        <w:t>one major logbook service</w:t>
      </w:r>
    </w:p>
    <w:p w:rsidR="00000000" w:rsidRPr="00CE6CE1" w:rsidP="00CE6CE1">
      <w:pPr>
        <w:pStyle w:val="ListBullet2"/>
      </w:pPr>
      <w:r w:rsidRPr="00CE6CE1">
        <w:t>completing service reports to manufacturer’s specifications.</w:t>
      </w:r>
    </w:p>
    <w:p w:rsidR="00000000" w:rsidRPr="00CE6CE1" w:rsidP="00CE6CE1">
      <w:pPr>
        <w:pStyle w:val="AllowPageBreak"/>
      </w:pPr>
    </w:p>
    <w:p w:rsidR="00000000" w:rsidRPr="00CE6CE1" w:rsidP="00CE6CE1">
      <w:pPr>
        <w:pStyle w:val="Heading1"/>
      </w:pPr>
      <w:bookmarkStart w:id="10" w:name="O_1129321"/>
      <w:bookmarkEnd w:id="10"/>
      <w:r w:rsidRPr="00CE6CE1">
        <w:t>Knowledge Evidence</w:t>
      </w:r>
    </w:p>
    <w:p w:rsidR="00000000" w:rsidRPr="00CE6CE1" w:rsidP="00960C28">
      <w:pPr>
        <w:pStyle w:val="BodyText"/>
      </w:pPr>
      <w:r w:rsidRPr="00CE6CE1">
        <w:t>The candidate must be able to demonstrate knowledge to complete the tasks outlined in the elements, performance criteria and foundation skills of this unit, including knowledge of:</w:t>
      </w:r>
    </w:p>
    <w:p w:rsidR="00000000" w:rsidRPr="00CE6CE1" w:rsidP="00CE6CE1">
      <w:pPr>
        <w:pStyle w:val="ListBullet"/>
      </w:pPr>
      <w:r w:rsidRPr="00CE6CE1">
        <w:t>methods to locate and interpret information required to carry out servicin</w:t>
      </w:r>
      <w:r w:rsidRPr="00CE6CE1">
        <w:t>g operations, including:</w:t>
      </w:r>
    </w:p>
    <w:p w:rsidR="00000000" w:rsidRPr="00CE6CE1" w:rsidP="00CE6CE1">
      <w:pPr>
        <w:pStyle w:val="ListBullet2"/>
      </w:pPr>
      <w:r w:rsidRPr="00CE6CE1">
        <w:t>vehicle manufacturer specifications and procedures or equivalent documentation</w:t>
      </w:r>
    </w:p>
    <w:p w:rsidR="00000000" w:rsidRPr="00CE6CE1" w:rsidP="00CE6CE1">
      <w:pPr>
        <w:pStyle w:val="ListBullet"/>
      </w:pPr>
      <w:r w:rsidRPr="00CE6CE1">
        <w:t>workplace procedures required to carry out servicing operations, including:</w:t>
      </w:r>
    </w:p>
    <w:p w:rsidR="00000000" w:rsidRPr="00CE6CE1" w:rsidP="00CE6CE1">
      <w:pPr>
        <w:pStyle w:val="ListBullet2"/>
      </w:pPr>
      <w:r w:rsidRPr="00CE6CE1">
        <w:t xml:space="preserve">establishing the serviceability of tools and equipment </w:t>
      </w:r>
    </w:p>
    <w:p w:rsidR="00000000" w:rsidRPr="00CE6CE1" w:rsidP="00CE6CE1">
      <w:pPr>
        <w:pStyle w:val="ListBullet2"/>
      </w:pPr>
      <w:r w:rsidRPr="00CE6CE1">
        <w:t>documentation pro</w:t>
      </w:r>
      <w:r w:rsidRPr="00CE6CE1">
        <w:t>cedures, including service logbooks</w:t>
      </w:r>
    </w:p>
    <w:p w:rsidR="00000000" w:rsidRPr="00CE6CE1" w:rsidP="00CE6CE1">
      <w:pPr>
        <w:pStyle w:val="ListBullet2"/>
      </w:pPr>
      <w:r w:rsidRPr="00CE6CE1">
        <w:t>housekeeping procedures, including:</w:t>
      </w:r>
    </w:p>
    <w:p w:rsidR="00000000" w:rsidRPr="00CE6CE1" w:rsidP="00CE6CE1">
      <w:pPr>
        <w:pStyle w:val="ListBullet3"/>
      </w:pPr>
      <w:r w:rsidRPr="00CE6CE1">
        <w:t>examination of tools and equipment</w:t>
      </w:r>
    </w:p>
    <w:p w:rsidR="00000000" w:rsidRPr="00CE6CE1" w:rsidP="00CE6CE1">
      <w:pPr>
        <w:pStyle w:val="ListBullet3"/>
      </w:pPr>
      <w:r w:rsidRPr="00CE6CE1">
        <w:t>storage of equipment</w:t>
      </w:r>
    </w:p>
    <w:p w:rsidR="00000000" w:rsidRPr="00CE6CE1" w:rsidP="00CE6CE1">
      <w:pPr>
        <w:pStyle w:val="ListBullet3"/>
      </w:pPr>
      <w:r w:rsidRPr="00CE6CE1">
        <w:t>identification, tagging and isolation of faulty equipment</w:t>
      </w:r>
    </w:p>
    <w:p w:rsidR="00000000" w:rsidRPr="00CE6CE1" w:rsidP="00CE6CE1">
      <w:pPr>
        <w:pStyle w:val="ListBullet3"/>
      </w:pPr>
      <w:r w:rsidRPr="00CE6CE1">
        <w:t>disposal of excess materials</w:t>
      </w:r>
    </w:p>
    <w:p w:rsidR="00000000" w:rsidRPr="00CE6CE1" w:rsidP="00CE6CE1">
      <w:pPr>
        <w:pStyle w:val="ListBullet3"/>
      </w:pPr>
      <w:r w:rsidRPr="00CE6CE1">
        <w:t>recycling procedures</w:t>
      </w:r>
    </w:p>
    <w:p w:rsidR="00000000" w:rsidRPr="00CE6CE1" w:rsidP="00CE6CE1">
      <w:pPr>
        <w:pStyle w:val="ListBullet"/>
      </w:pPr>
      <w:r w:rsidRPr="00CE6CE1">
        <w:t>workplace health and safety (WHS) requirements relating to servicing operations, including procedures for:</w:t>
      </w:r>
    </w:p>
    <w:p w:rsidR="00000000" w:rsidRPr="00CE6CE1" w:rsidP="00CE6CE1">
      <w:pPr>
        <w:pStyle w:val="ListBullet2"/>
      </w:pPr>
      <w:r w:rsidRPr="00CE6CE1">
        <w:t>lifting and supporting vehicles and machinery, including using a pit</w:t>
      </w:r>
    </w:p>
    <w:p w:rsidR="00000000" w:rsidRPr="00CE6CE1" w:rsidP="00CE6CE1">
      <w:pPr>
        <w:pStyle w:val="ListBullet2"/>
      </w:pPr>
      <w:r w:rsidRPr="00CE6CE1">
        <w:t>isolating and stabilising vehicles or machinery</w:t>
      </w:r>
    </w:p>
    <w:p w:rsidR="00000000" w:rsidRPr="00CE6CE1" w:rsidP="00CE6CE1">
      <w:pPr>
        <w:pStyle w:val="ListBullet2"/>
      </w:pPr>
      <w:r w:rsidRPr="00CE6CE1">
        <w:t>safely handling hazardous oils, fluids and greases</w:t>
      </w:r>
    </w:p>
    <w:p w:rsidR="00000000" w:rsidRPr="00CE6CE1" w:rsidP="00CE6CE1">
      <w:pPr>
        <w:pStyle w:val="ListBullet"/>
      </w:pPr>
      <w:r w:rsidRPr="00CE6CE1">
        <w:t>environmental requirements, including procedures for trapping, storing and disposing of lubricants and fluids released during servicing operations</w:t>
      </w:r>
    </w:p>
    <w:p w:rsidR="00000000" w:rsidRPr="00CE6CE1" w:rsidP="00CE6CE1">
      <w:pPr>
        <w:pStyle w:val="ListBullet"/>
      </w:pPr>
      <w:r w:rsidRPr="00CE6CE1">
        <w:t>service requirements and procedures for vehicle or machin</w:t>
      </w:r>
      <w:r w:rsidRPr="00CE6CE1">
        <w:t>ery systems and components applicable to the performance evidence, including:</w:t>
      </w:r>
    </w:p>
    <w:p w:rsidR="00000000" w:rsidRPr="00CE6CE1" w:rsidP="00CE6CE1">
      <w:pPr>
        <w:pStyle w:val="ListBullet2"/>
      </w:pPr>
      <w:r w:rsidRPr="00CE6CE1">
        <w:t>steering and suspension</w:t>
      </w:r>
    </w:p>
    <w:p w:rsidR="00000000" w:rsidRPr="00CE6CE1" w:rsidP="00CE6CE1">
      <w:pPr>
        <w:pStyle w:val="ListBullet2"/>
      </w:pPr>
      <w:r w:rsidRPr="00CE6CE1">
        <w:t>driveline and final drive</w:t>
      </w:r>
    </w:p>
    <w:p w:rsidR="00000000" w:rsidRPr="00CE6CE1" w:rsidP="00CE6CE1">
      <w:pPr>
        <w:pStyle w:val="ListBullet2"/>
      </w:pPr>
      <w:r w:rsidRPr="00CE6CE1">
        <w:t>braking</w:t>
      </w:r>
    </w:p>
    <w:p w:rsidR="00000000" w:rsidRPr="00CE6CE1" w:rsidP="00CE6CE1">
      <w:pPr>
        <w:pStyle w:val="ListBullet2"/>
      </w:pPr>
      <w:r w:rsidRPr="00CE6CE1">
        <w:t>wheels and tyres</w:t>
      </w:r>
    </w:p>
    <w:p w:rsidR="00000000" w:rsidRPr="00CE6CE1" w:rsidP="00CE6CE1">
      <w:pPr>
        <w:pStyle w:val="ListBullet2"/>
      </w:pPr>
      <w:r w:rsidRPr="00CE6CE1">
        <w:t>transmission</w:t>
      </w:r>
    </w:p>
    <w:p w:rsidR="00000000" w:rsidRPr="00CE6CE1" w:rsidP="00CE6CE1">
      <w:pPr>
        <w:pStyle w:val="ListBullet2"/>
      </w:pPr>
      <w:r w:rsidRPr="00CE6CE1">
        <w:t>engine</w:t>
      </w:r>
    </w:p>
    <w:p w:rsidR="00000000" w:rsidRPr="00CE6CE1" w:rsidP="00CE6CE1">
      <w:pPr>
        <w:pStyle w:val="ListBullet2"/>
      </w:pPr>
      <w:r w:rsidRPr="00CE6CE1">
        <w:t>battery and electrical</w:t>
      </w:r>
    </w:p>
    <w:p w:rsidR="00000000" w:rsidRPr="00CE6CE1" w:rsidP="00CE6CE1">
      <w:pPr>
        <w:pStyle w:val="ListBullet2"/>
      </w:pPr>
      <w:r w:rsidRPr="00CE6CE1">
        <w:t>fuel</w:t>
      </w:r>
    </w:p>
    <w:p w:rsidR="00000000" w:rsidRPr="00CE6CE1" w:rsidP="00CE6CE1">
      <w:pPr>
        <w:pStyle w:val="ListBullet2"/>
      </w:pPr>
      <w:r w:rsidRPr="00CE6CE1">
        <w:t>cooling</w:t>
      </w:r>
    </w:p>
    <w:p w:rsidR="00000000" w:rsidRPr="00CE6CE1" w:rsidP="00CE6CE1">
      <w:pPr>
        <w:pStyle w:val="ListBullet"/>
      </w:pPr>
      <w:r w:rsidRPr="00CE6CE1">
        <w:t>types of filters, oils, fluids and greases, including:</w:t>
      </w:r>
    </w:p>
    <w:p w:rsidR="00000000" w:rsidRPr="00CE6CE1" w:rsidP="00CE6CE1">
      <w:pPr>
        <w:pStyle w:val="ListBullet2"/>
      </w:pPr>
      <w:r w:rsidRPr="00CE6CE1">
        <w:t>additives</w:t>
      </w:r>
    </w:p>
    <w:p w:rsidR="00000000" w:rsidRPr="00CE6CE1" w:rsidP="00CE6CE1">
      <w:pPr>
        <w:pStyle w:val="ListBullet2"/>
      </w:pPr>
      <w:r w:rsidRPr="00CE6CE1">
        <w:t>oil, fluid and grease classification</w:t>
      </w:r>
    </w:p>
    <w:p w:rsidR="00000000" w:rsidRPr="00CE6CE1" w:rsidP="00CE6CE1">
      <w:pPr>
        <w:pStyle w:val="ListBullet2"/>
      </w:pPr>
      <w:r w:rsidRPr="00CE6CE1">
        <w:t>viscosity ratings</w:t>
      </w:r>
    </w:p>
    <w:p w:rsidR="00000000" w:rsidRPr="00CE6CE1" w:rsidP="00CE6CE1">
      <w:pPr>
        <w:pStyle w:val="ListBullet2"/>
      </w:pPr>
      <w:r w:rsidRPr="00CE6CE1">
        <w:t>filter types</w:t>
      </w:r>
    </w:p>
    <w:p w:rsidR="00000000" w:rsidRPr="00CE6CE1" w:rsidP="00CE6CE1">
      <w:pPr>
        <w:pStyle w:val="ListBullet"/>
      </w:pPr>
      <w:r w:rsidRPr="00CE6CE1">
        <w:t>oil sampling procedures</w:t>
      </w:r>
    </w:p>
    <w:p w:rsidR="00000000" w:rsidRPr="00CE6CE1" w:rsidP="00CE6CE1">
      <w:pPr>
        <w:pStyle w:val="ListBullet"/>
      </w:pPr>
      <w:r w:rsidRPr="00CE6CE1">
        <w:t>post-service testing procedures, including resetting service interval indicators.</w:t>
      </w:r>
    </w:p>
    <w:p w:rsidR="00000000" w:rsidRPr="00CE6CE1" w:rsidP="00CE6CE1">
      <w:pPr>
        <w:pStyle w:val="AllowPageBreak"/>
      </w:pPr>
    </w:p>
    <w:p w:rsidR="00000000" w:rsidRPr="00CE6CE1" w:rsidP="00CE6CE1">
      <w:pPr>
        <w:pStyle w:val="Heading1"/>
      </w:pPr>
      <w:bookmarkStart w:id="11" w:name="O_1129320"/>
      <w:bookmarkEnd w:id="11"/>
      <w:r w:rsidRPr="00CE6CE1">
        <w:t>Assessment Conditions</w:t>
      </w:r>
    </w:p>
    <w:p w:rsidR="00000000" w:rsidRPr="00CE6CE1" w:rsidP="00960C28">
      <w:pPr>
        <w:pStyle w:val="BodyText"/>
      </w:pPr>
      <w:r w:rsidRPr="00CE6CE1">
        <w:t>Competency is to be assessed in the workplace or a simulated environment that accurately reflects performance in a real workplace setting.</w:t>
      </w:r>
    </w:p>
    <w:p w:rsidR="00000000" w:rsidRPr="00CE6CE1" w:rsidP="00960C28">
      <w:pPr>
        <w:pStyle w:val="BodyText"/>
      </w:pPr>
      <w:r w:rsidRPr="00CE6CE1">
        <w:t>Assessment must include direct observation of tasks.</w:t>
      </w:r>
    </w:p>
    <w:p w:rsidR="00000000" w:rsidRPr="00CE6CE1" w:rsidP="00960C28">
      <w:pPr>
        <w:pStyle w:val="BodyText"/>
      </w:pPr>
      <w:r w:rsidRPr="00CE6CE1">
        <w:t>Where assessment of competency includes third-party evidence, individuals must provide evidence that links them to the vehicles or machinery that they have worked on, e.g. repair orders.</w:t>
      </w:r>
    </w:p>
    <w:p w:rsidR="00000000" w:rsidRPr="00CE6CE1" w:rsidP="00960C28">
      <w:pPr>
        <w:pStyle w:val="BodyText"/>
      </w:pPr>
      <w:r w:rsidRPr="00CE6CE1">
        <w:t>Assessors must verify performance evidence through questioning on ski</w:t>
      </w:r>
      <w:r w:rsidRPr="00CE6CE1">
        <w:t>lls and knowledge to ensure correct interpretation and application.</w:t>
      </w:r>
    </w:p>
    <w:p w:rsidR="00000000" w:rsidRPr="00CE6CE1" w:rsidP="00960C28">
      <w:pPr>
        <w:pStyle w:val="BodyText"/>
      </w:pPr>
      <w:r w:rsidRPr="00CE6CE1">
        <w:t>The following resources must be made available:</w:t>
      </w:r>
    </w:p>
    <w:p w:rsidR="00000000" w:rsidRPr="00CE6CE1" w:rsidP="00CE6CE1">
      <w:pPr>
        <w:pStyle w:val="ListBullet"/>
      </w:pPr>
      <w:r w:rsidRPr="00CE6CE1">
        <w:t>automotive repair workplace or simulated workplace</w:t>
      </w:r>
    </w:p>
    <w:p w:rsidR="00000000" w:rsidRPr="00CE6CE1" w:rsidP="00CE6CE1">
      <w:pPr>
        <w:pStyle w:val="ListBullet"/>
      </w:pPr>
      <w:r w:rsidRPr="00CE6CE1">
        <w:t>workplace instructions</w:t>
      </w:r>
    </w:p>
    <w:p w:rsidR="00000000" w:rsidRPr="00CE6CE1" w:rsidP="00CE6CE1">
      <w:pPr>
        <w:pStyle w:val="ListBullet"/>
      </w:pPr>
      <w:r w:rsidRPr="00CE6CE1">
        <w:t>manufacturer servicing specifications</w:t>
      </w:r>
    </w:p>
    <w:p w:rsidR="00000000" w:rsidRPr="00CE6CE1" w:rsidP="00CE6CE1">
      <w:pPr>
        <w:pStyle w:val="ListBullet"/>
      </w:pPr>
      <w:r w:rsidRPr="00CE6CE1">
        <w:t>two different vehicles or m</w:t>
      </w:r>
      <w:r w:rsidRPr="00CE6CE1">
        <w:t>achinery to carry out servicing operations</w:t>
      </w:r>
    </w:p>
    <w:p w:rsidR="00000000" w:rsidRPr="00CE6CE1" w:rsidP="00CE6CE1">
      <w:pPr>
        <w:pStyle w:val="ListBullet"/>
      </w:pPr>
      <w:r w:rsidRPr="00CE6CE1">
        <w:t>tools, equipment and materials appropriate for carrying out servicing operations.</w:t>
      </w:r>
    </w:p>
    <w:p w:rsidR="00000000" w:rsidRPr="00CE6CE1" w:rsidP="00CE6CE1">
      <w:pPr>
        <w:pStyle w:val="List"/>
      </w:pPr>
    </w:p>
    <w:p w:rsidR="00000000" w:rsidRPr="00CE6CE1" w:rsidP="00960C28">
      <w:pPr>
        <w:pStyle w:val="BodyText"/>
      </w:pPr>
      <w:r w:rsidRPr="00CE6CE1">
        <w:t>Assessors of this unit must satisfy the requirements for assessors in applicable vocational education and training legislation, fr</w:t>
      </w:r>
      <w:r w:rsidRPr="00CE6CE1">
        <w:t>ameworks and/or standards.</w:t>
      </w:r>
    </w:p>
    <w:p w:rsidR="00000000" w:rsidRPr="00CE6CE1" w:rsidP="00CE6CE1">
      <w:pPr>
        <w:pStyle w:val="Heading1"/>
      </w:pPr>
      <w:bookmarkStart w:id="12" w:name="O_1129318"/>
      <w:bookmarkEnd w:id="12"/>
      <w:r w:rsidRPr="00CE6CE1">
        <w:t>Links</w:t>
      </w:r>
    </w:p>
    <w:p w:rsidR="00000000" w:rsidRPr="00CE6CE1" w:rsidP="00960C28">
      <w:pPr>
        <w:pStyle w:val="BodyText"/>
      </w:pPr>
      <w:r w:rsidRPr="00CE6CE1">
        <w:t xml:space="preserve">Companion Volume Implementation Guide is found on VETNet - </w:t>
      </w:r>
      <w:r>
        <w:fldChar w:fldCharType="begin"/>
      </w:r>
      <w:r>
        <w:instrText xml:space="preserve"> HYPERLINK "https://vetnet.gov.au/Pages/TrainingDocs.aspx?q=b4278d82-d487-4070-a8c4-78045ec695b1" </w:instrText>
      </w:r>
      <w:r>
        <w:fldChar w:fldCharType="separate"/>
      </w:r>
      <w:r w:rsidRPr="00050A4C">
        <w:rPr>
          <w:rStyle w:val="Hyperlink"/>
        </w:rPr>
        <w:t>https://vetnet.gov.au/Pages/TrainingDocs.aspx?q=b4278d82-d487-4070-a8c4-78045ec695b1</w:t>
      </w:r>
      <w:r>
        <w:fldChar w:fldCharType="end"/>
      </w:r>
    </w:p>
    <w:p w:rsidR="00000000" w:rsidRPr="00CE6CE1" w:rsidP="00CE6CE1"/>
    <w:sectPr w:rsidSect="00CE6C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C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CE1" w:rsidRPr="00960C28" w:rsidP="00960C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C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C28" w:rsidP="00CE6C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60C28" w:rsidP="00CE6C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960C28" w:rsidP="00CE6C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CE1" w:rsidP="00CE6CE1">
    <w:pPr>
      <w:pStyle w:val="Footer"/>
      <w:framePr w:wrap="around"/>
    </w:pPr>
    <w:r>
      <w:fldChar w:fldCharType="begin"/>
    </w:r>
    <w:r>
      <w:instrText xml:space="preserve"> DOCPROPERTY  Subject  \* MERGEFORMAT </w:instrText>
    </w:r>
    <w:r>
      <w:fldChar w:fldCharType="separate"/>
    </w:r>
    <w:r w:rsidR="00960C28">
      <w:t>Approved</w:t>
    </w:r>
    <w:r w:rsidR="00960C28">
      <w:fldChar w:fldCharType="end"/>
    </w:r>
    <w:r>
      <w:tab/>
      <w:t xml:space="preserve">Page </w:t>
    </w:r>
    <w:r>
      <w:fldChar w:fldCharType="begin"/>
    </w:r>
    <w:r>
      <w:instrText xml:space="preserve"> PAGE  \* Arabic  \* MERGEFORMAT </w:instrText>
    </w:r>
    <w:r>
      <w:fldChar w:fldCharType="separate"/>
    </w:r>
    <w:r w:rsidR="00960C2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60C28">
      <w:rPr>
        <w:noProof/>
      </w:rPr>
      <w:t>4</w:t>
    </w:r>
    <w:r>
      <w:rPr>
        <w:noProof/>
      </w:rPr>
      <w:fldChar w:fldCharType="end"/>
    </w:r>
  </w:p>
  <w:p w:rsidR="00CE6CE1" w:rsidP="00CE6CE1">
    <w:pPr>
      <w:pStyle w:val="Footer"/>
      <w:framePr w:wrap="around"/>
    </w:pPr>
    <w:r>
      <w:t xml:space="preserve">© Commonwealth of Australia, </w:t>
    </w:r>
    <w:r>
      <w:fldChar w:fldCharType="begin"/>
    </w:r>
    <w:r>
      <w:instrText xml:space="preserve"> DATE  \@ "yyyy"  \* MERGEFORMAT </w:instrText>
    </w:r>
    <w:r>
      <w:fldChar w:fldCharType="separate"/>
    </w:r>
    <w:r w:rsidR="00960C28">
      <w:rPr>
        <w:noProof/>
      </w:rPr>
      <w:t>2025</w:t>
    </w:r>
    <w:r>
      <w:fldChar w:fldCharType="end"/>
    </w:r>
    <w:r>
      <w:tab/>
    </w:r>
    <w:r>
      <w:fldChar w:fldCharType="begin"/>
    </w:r>
    <w:r>
      <w:instrText xml:space="preserve"> DOCPROPERTY  Author  \* MERGEFORMAT </w:instrText>
    </w:r>
    <w:r>
      <w:fldChar w:fldCharType="separate"/>
    </w:r>
    <w:r w:rsidR="00960C28">
      <w:t>Mining and Automotive Skills Alliance</w:t>
    </w:r>
    <w:r w:rsidR="00960C28">
      <w:fldChar w:fldCharType="end"/>
    </w:r>
  </w:p>
  <w:p w:rsidR="00CE6CE1" w:rsidP="00CE6C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C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C2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E6CE1" w:rsidRPr="00960C28" w:rsidP="00960C2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C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0C28" w:rsidRPr="002D2AF8" w:rsidP="00CE6CE1">
    <w:pPr>
      <w:pStyle w:val="Header"/>
      <w:framePr w:wrap="around"/>
    </w:pPr>
    <w:r>
      <w:fldChar w:fldCharType="begin"/>
    </w:r>
    <w:r>
      <w:instrText xml:space="preserve"> TITLE   \* MERGEFORMAT </w:instrText>
    </w:r>
    <w:r>
      <w:fldChar w:fldCharType="separate"/>
    </w:r>
    <w:r>
      <w:t>AURTTA104 Carry out servicing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60C28" w:rsidP="00CE6C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6CE1" w:rsidRPr="002D2AF8" w:rsidP="00CE6CE1">
    <w:pPr>
      <w:pStyle w:val="Header"/>
      <w:framePr w:wrap="around"/>
    </w:pPr>
    <w:r>
      <w:fldChar w:fldCharType="begin"/>
    </w:r>
    <w:r>
      <w:instrText xml:space="preserve"> TITLE   \* MERGEFORMAT </w:instrText>
    </w:r>
    <w:r>
      <w:fldChar w:fldCharType="separate"/>
    </w:r>
    <w:r w:rsidR="00960C28">
      <w:t>AURTTA104 Carry out servicing operations</w:t>
    </w:r>
    <w:r w:rsidR="00960C28">
      <w:fldChar w:fldCharType="end"/>
    </w:r>
    <w:r>
      <w:tab/>
      <w:t xml:space="preserve">Date this document was generated: </w:t>
    </w:r>
    <w:r>
      <w:fldChar w:fldCharType="begin"/>
    </w:r>
    <w:r>
      <w:instrText xml:space="preserve"> CREATEDATE  \@ "d MMMM yyyy"  \* MERGEFORMAT </w:instrText>
    </w:r>
    <w:r>
      <w:fldChar w:fldCharType="separate"/>
    </w:r>
    <w:r w:rsidR="00960C28">
      <w:rPr>
        <w:noProof/>
      </w:rPr>
      <w:t>2 March 2025</w:t>
    </w:r>
    <w:r>
      <w:fldChar w:fldCharType="end"/>
    </w:r>
  </w:p>
  <w:p w:rsidR="00CE6CE1" w:rsidP="00CE6C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AA8A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90709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BAEA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C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E6CE1"/>
    <w:pPr>
      <w:spacing w:before="360" w:after="60"/>
      <w:outlineLvl w:val="0"/>
    </w:pPr>
    <w:rPr>
      <w:sz w:val="32"/>
    </w:rPr>
  </w:style>
  <w:style w:type="paragraph" w:styleId="Heading2">
    <w:name w:val="heading 2"/>
    <w:basedOn w:val="HeadingBase"/>
    <w:next w:val="BodyText"/>
    <w:link w:val="Heading2Char"/>
    <w:qFormat/>
    <w:rsid w:val="00CE6CE1"/>
    <w:pPr>
      <w:keepLines/>
      <w:spacing w:before="240" w:after="120"/>
      <w:outlineLvl w:val="1"/>
    </w:pPr>
    <w:rPr>
      <w:sz w:val="28"/>
      <w:szCs w:val="40"/>
    </w:rPr>
  </w:style>
  <w:style w:type="paragraph" w:styleId="Heading3">
    <w:name w:val="heading 3"/>
    <w:basedOn w:val="HeadingBase"/>
    <w:next w:val="BodyText"/>
    <w:link w:val="Heading3Char"/>
    <w:qFormat/>
    <w:rsid w:val="00CE6CE1"/>
    <w:pPr>
      <w:spacing w:before="180" w:after="120"/>
      <w:outlineLvl w:val="2"/>
    </w:pPr>
    <w:rPr>
      <w:spacing w:val="-10"/>
      <w:kern w:val="32"/>
    </w:rPr>
  </w:style>
  <w:style w:type="paragraph" w:styleId="Heading4">
    <w:name w:val="heading 4"/>
    <w:basedOn w:val="HeadingBase"/>
    <w:next w:val="BodyText"/>
    <w:link w:val="Heading4Char"/>
    <w:qFormat/>
    <w:rsid w:val="00CE6CE1"/>
    <w:pPr>
      <w:spacing w:before="160" w:after="120"/>
      <w:outlineLvl w:val="3"/>
    </w:pPr>
    <w:rPr>
      <w:sz w:val="22"/>
    </w:rPr>
  </w:style>
  <w:style w:type="paragraph" w:styleId="Heading5">
    <w:name w:val="heading 5"/>
    <w:basedOn w:val="HeadingBase"/>
    <w:next w:val="Normal"/>
    <w:link w:val="Heading5Char"/>
    <w:qFormat/>
    <w:rsid w:val="00CE6CE1"/>
    <w:pPr>
      <w:spacing w:before="80"/>
      <w:outlineLvl w:val="4"/>
    </w:pPr>
    <w:rPr>
      <w:color w:val="918585"/>
      <w:sz w:val="20"/>
    </w:rPr>
  </w:style>
  <w:style w:type="paragraph" w:styleId="Heading6">
    <w:name w:val="heading 6"/>
    <w:basedOn w:val="HeadingBase"/>
    <w:next w:val="Normal"/>
    <w:link w:val="Heading6Char"/>
    <w:qFormat/>
    <w:rsid w:val="00CE6CE1"/>
    <w:pPr>
      <w:spacing w:before="60"/>
      <w:outlineLvl w:val="5"/>
    </w:pPr>
    <w:rPr>
      <w:color w:val="918585"/>
      <w:sz w:val="20"/>
    </w:rPr>
  </w:style>
  <w:style w:type="paragraph" w:styleId="Heading7">
    <w:name w:val="heading 7"/>
    <w:basedOn w:val="Normal"/>
    <w:next w:val="Normal"/>
    <w:link w:val="Heading7Char"/>
    <w:qFormat/>
    <w:rsid w:val="00CE6CE1"/>
    <w:pPr>
      <w:ind w:left="720"/>
      <w:outlineLvl w:val="6"/>
    </w:pPr>
    <w:rPr>
      <w:i/>
    </w:rPr>
  </w:style>
  <w:style w:type="paragraph" w:styleId="Heading8">
    <w:name w:val="heading 8"/>
    <w:basedOn w:val="Normal"/>
    <w:next w:val="Normal"/>
    <w:link w:val="Heading8Char"/>
    <w:qFormat/>
    <w:rsid w:val="00CE6CE1"/>
    <w:pPr>
      <w:ind w:left="720"/>
      <w:outlineLvl w:val="7"/>
    </w:pPr>
    <w:rPr>
      <w:i/>
    </w:rPr>
  </w:style>
  <w:style w:type="paragraph" w:styleId="Heading9">
    <w:name w:val="heading 9"/>
    <w:basedOn w:val="Normal"/>
    <w:next w:val="Normal"/>
    <w:link w:val="Heading9Char"/>
    <w:qFormat/>
    <w:rsid w:val="00CE6CE1"/>
    <w:pPr>
      <w:ind w:left="720"/>
      <w:outlineLvl w:val="8"/>
    </w:pPr>
    <w:rPr>
      <w:i/>
    </w:rPr>
  </w:style>
  <w:style w:type="character" w:default="1" w:styleId="DefaultParagraphFont">
    <w:name w:val="Default Paragraph Font"/>
    <w:uiPriority w:val="1"/>
    <w:unhideWhenUsed/>
    <w:rsid w:val="00CE6C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E6CE1"/>
  </w:style>
  <w:style w:type="character" w:customStyle="1" w:styleId="Heading1Char">
    <w:name w:val="Heading 1 Char"/>
    <w:basedOn w:val="DefaultParagraphFont"/>
    <w:link w:val="Heading1"/>
    <w:rsid w:val="00CE6CE1"/>
    <w:rPr>
      <w:rFonts w:ascii="Times New Roman" w:eastAsia="Times New Roman" w:hAnsi="Times New Roman" w:cs="Times New Roman"/>
      <w:b/>
      <w:sz w:val="32"/>
      <w:szCs w:val="20"/>
      <w:lang w:eastAsia="en-US"/>
    </w:rPr>
  </w:style>
  <w:style w:type="paragraph" w:styleId="BodyText">
    <w:name w:val="Body Text"/>
    <w:basedOn w:val="Normal"/>
    <w:link w:val="BodyTextChar"/>
    <w:rsid w:val="00CE6C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E6CE1"/>
    <w:rPr>
      <w:rFonts w:ascii="Times New Roman" w:eastAsia="Times New Roman" w:hAnsi="Times New Roman" w:cs="Times New Roman"/>
      <w:sz w:val="24"/>
      <w:lang w:eastAsia="en-US"/>
    </w:rPr>
  </w:style>
  <w:style w:type="paragraph" w:styleId="List">
    <w:name w:val="List"/>
    <w:basedOn w:val="BodyText"/>
    <w:next w:val="BodyText"/>
    <w:rsid w:val="00CE6CE1"/>
    <w:pPr>
      <w:tabs>
        <w:tab w:val="left" w:pos="340"/>
      </w:tabs>
      <w:spacing w:before="60" w:after="60"/>
      <w:ind w:left="340" w:hanging="340"/>
    </w:pPr>
  </w:style>
  <w:style w:type="paragraph" w:styleId="ListBullet">
    <w:name w:val="List Bullet"/>
    <w:basedOn w:val="List"/>
    <w:rsid w:val="00CE6CE1"/>
    <w:pPr>
      <w:numPr>
        <w:numId w:val="13"/>
      </w:numPr>
      <w:tabs>
        <w:tab w:val="clear" w:pos="340"/>
      </w:tabs>
      <w:spacing w:before="40" w:after="40"/>
    </w:pPr>
  </w:style>
  <w:style w:type="character" w:customStyle="1" w:styleId="SpecialBold">
    <w:name w:val="Special Bold"/>
    <w:basedOn w:val="DefaultParagraphFont"/>
    <w:rsid w:val="00CE6CE1"/>
    <w:rPr>
      <w:b/>
      <w:spacing w:val="0"/>
    </w:rPr>
  </w:style>
  <w:style w:type="paragraph" w:styleId="ListBullet2">
    <w:name w:val="List Bullet 2"/>
    <w:basedOn w:val="List2"/>
    <w:rsid w:val="00CE6CE1"/>
    <w:pPr>
      <w:numPr>
        <w:numId w:val="14"/>
      </w:numPr>
      <w:tabs>
        <w:tab w:val="clear" w:pos="680"/>
      </w:tabs>
    </w:pPr>
  </w:style>
  <w:style w:type="character" w:styleId="Emphasis">
    <w:name w:val="Emphasis"/>
    <w:basedOn w:val="DefaultParagraphFont"/>
    <w:qFormat/>
    <w:rsid w:val="00CE6CE1"/>
    <w:rPr>
      <w:i/>
    </w:rPr>
  </w:style>
  <w:style w:type="paragraph" w:customStyle="1" w:styleId="SuperHeading">
    <w:name w:val="SuperHeading"/>
    <w:basedOn w:val="Normal"/>
    <w:rsid w:val="00CE6CE1"/>
    <w:pPr>
      <w:spacing w:before="240" w:after="120"/>
      <w:outlineLvl w:val="0"/>
    </w:pPr>
    <w:rPr>
      <w:rFonts w:ascii="Times New Roman" w:hAnsi="Times New Roman"/>
      <w:b/>
      <w:sz w:val="32"/>
    </w:rPr>
  </w:style>
  <w:style w:type="paragraph" w:customStyle="1" w:styleId="AllowPageBreak">
    <w:name w:val="AllowPageBreak"/>
    <w:rsid w:val="00CE6CE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E6CE1"/>
    <w:pPr>
      <w:numPr>
        <w:numId w:val="3"/>
      </w:numPr>
      <w:tabs>
        <w:tab w:val="clear" w:pos="1021"/>
      </w:tabs>
      <w:ind w:left="1037" w:hanging="357"/>
    </w:pPr>
  </w:style>
  <w:style w:type="character" w:customStyle="1" w:styleId="Heading2Char">
    <w:name w:val="Heading 2 Char"/>
    <w:basedOn w:val="DefaultParagraphFont"/>
    <w:link w:val="Heading2"/>
    <w:rsid w:val="00CE6C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E6C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E6C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E6C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E6C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E6C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E6C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E6CE1"/>
    <w:rPr>
      <w:rFonts w:ascii="Courier New" w:eastAsia="Times New Roman" w:hAnsi="Courier New" w:cs="Times New Roman"/>
      <w:i/>
      <w:szCs w:val="20"/>
      <w:lang w:eastAsia="en-US"/>
    </w:rPr>
  </w:style>
  <w:style w:type="paragraph" w:customStyle="1" w:styleId="HeadingBase">
    <w:name w:val="Heading Base"/>
    <w:rsid w:val="00CE6C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E6CE1"/>
    <w:pPr>
      <w:tabs>
        <w:tab w:val="right" w:leader="dot" w:pos="9072"/>
      </w:tabs>
      <w:ind w:left="567"/>
    </w:pPr>
    <w:rPr>
      <w:szCs w:val="22"/>
    </w:rPr>
  </w:style>
  <w:style w:type="paragraph" w:customStyle="1" w:styleId="TOCBase">
    <w:name w:val="TOC Base"/>
    <w:rsid w:val="00CE6C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E6CE1"/>
    <w:pPr>
      <w:tabs>
        <w:tab w:val="right" w:leader="dot" w:pos="9072"/>
      </w:tabs>
      <w:spacing w:before="40" w:after="40"/>
      <w:ind w:left="284"/>
    </w:pPr>
    <w:rPr>
      <w:rFonts w:ascii="Times New Roman" w:hAnsi="Times New Roman"/>
    </w:rPr>
  </w:style>
  <w:style w:type="paragraph" w:styleId="TOC1">
    <w:name w:val="toc 1"/>
    <w:basedOn w:val="TOCBase"/>
    <w:next w:val="Normal"/>
    <w:rsid w:val="00CE6C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E6C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E6CE1"/>
    <w:rPr>
      <w:rFonts w:ascii="Times New Roman" w:eastAsia="Times New Roman" w:hAnsi="Times New Roman" w:cs="Times New Roman"/>
      <w:sz w:val="16"/>
      <w:lang w:eastAsia="en-US"/>
    </w:rPr>
  </w:style>
  <w:style w:type="paragraph" w:styleId="Title">
    <w:name w:val="Title"/>
    <w:basedOn w:val="HeadingBase"/>
    <w:link w:val="TitleChar"/>
    <w:qFormat/>
    <w:rsid w:val="00CE6CE1"/>
    <w:pPr>
      <w:spacing w:before="5040"/>
      <w:jc w:val="center"/>
    </w:pPr>
    <w:rPr>
      <w:sz w:val="48"/>
      <w:szCs w:val="72"/>
      <w:lang w:val="en-US"/>
    </w:rPr>
  </w:style>
  <w:style w:type="character" w:customStyle="1" w:styleId="TitleChar">
    <w:name w:val="Title Char"/>
    <w:basedOn w:val="DefaultParagraphFont"/>
    <w:link w:val="Title"/>
    <w:rsid w:val="00CE6C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E6CE1"/>
    <w:pPr>
      <w:tabs>
        <w:tab w:val="left" w:pos="3600"/>
        <w:tab w:val="left" w:pos="3958"/>
      </w:tabs>
    </w:pPr>
  </w:style>
  <w:style w:type="paragraph" w:customStyle="1" w:styleId="Note">
    <w:name w:val="Note"/>
    <w:basedOn w:val="BodyText"/>
    <w:rsid w:val="00CE6C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E6CE1"/>
    <w:pPr>
      <w:framePr w:wrap="auto" w:hAnchor="text" w:y="6049"/>
    </w:pPr>
    <w:rPr>
      <w:color w:val="000000"/>
      <w:sz w:val="40"/>
    </w:rPr>
  </w:style>
  <w:style w:type="paragraph" w:customStyle="1" w:styleId="TOCTitle">
    <w:name w:val="TOCTitle"/>
    <w:basedOn w:val="Heading1"/>
    <w:rsid w:val="00CE6CE1"/>
    <w:pPr>
      <w:spacing w:after="240"/>
      <w:jc w:val="center"/>
      <w:outlineLvl w:val="9"/>
    </w:pPr>
    <w:rPr>
      <w:caps/>
    </w:rPr>
  </w:style>
  <w:style w:type="paragraph" w:customStyle="1" w:styleId="Version">
    <w:name w:val="Version"/>
    <w:rsid w:val="00CE6C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E6CE1"/>
    <w:pPr>
      <w:keepNext w:val="0"/>
      <w:tabs>
        <w:tab w:val="right" w:pos="4176"/>
      </w:tabs>
      <w:ind w:left="198" w:hanging="198"/>
    </w:pPr>
    <w:rPr>
      <w:rFonts w:ascii="Garamond" w:hAnsi="Garamond"/>
    </w:rPr>
  </w:style>
  <w:style w:type="paragraph" w:styleId="IndexHeading">
    <w:name w:val="index heading"/>
    <w:basedOn w:val="Normal"/>
    <w:next w:val="Index1"/>
    <w:semiHidden/>
    <w:rsid w:val="00CE6CE1"/>
    <w:pPr>
      <w:spacing w:before="120" w:after="120"/>
    </w:pPr>
    <w:rPr>
      <w:rFonts w:ascii="Arial" w:hAnsi="Arial"/>
      <w:b/>
      <w:color w:val="918585"/>
      <w:sz w:val="24"/>
    </w:rPr>
  </w:style>
  <w:style w:type="paragraph" w:styleId="Header">
    <w:name w:val="header"/>
    <w:basedOn w:val="Normal"/>
    <w:link w:val="HeaderChar"/>
    <w:rsid w:val="00CE6C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E6CE1"/>
    <w:rPr>
      <w:rFonts w:ascii="Times New Roman" w:eastAsia="Times New Roman" w:hAnsi="Times New Roman" w:cs="Times New Roman"/>
      <w:sz w:val="16"/>
      <w:szCs w:val="20"/>
      <w:lang w:val="en-GB" w:eastAsia="en-US"/>
    </w:rPr>
  </w:style>
  <w:style w:type="paragraph" w:customStyle="1" w:styleId="Chapter">
    <w:name w:val="Chapter"/>
    <w:basedOn w:val="Normal"/>
    <w:rsid w:val="00CE6CE1"/>
    <w:pPr>
      <w:spacing w:before="240"/>
    </w:pPr>
    <w:rPr>
      <w:rFonts w:ascii="Times New Roman" w:hAnsi="Times New Roman"/>
      <w:smallCaps/>
      <w:spacing w:val="80"/>
      <w:sz w:val="28"/>
    </w:rPr>
  </w:style>
  <w:style w:type="paragraph" w:customStyle="1" w:styleId="InChapter">
    <w:name w:val="InChapter"/>
    <w:basedOn w:val="Heading3"/>
    <w:rsid w:val="00CE6CE1"/>
    <w:pPr>
      <w:spacing w:after="240"/>
      <w:outlineLvl w:val="9"/>
    </w:pPr>
    <w:rPr>
      <w:noProof/>
    </w:rPr>
  </w:style>
  <w:style w:type="paragraph" w:styleId="Index2">
    <w:name w:val="index 2"/>
    <w:basedOn w:val="Normal"/>
    <w:next w:val="Normal"/>
    <w:semiHidden/>
    <w:rsid w:val="00CE6CE1"/>
    <w:pPr>
      <w:tabs>
        <w:tab w:val="right" w:pos="4176"/>
      </w:tabs>
      <w:ind w:left="568" w:hanging="284"/>
    </w:pPr>
    <w:rPr>
      <w:rFonts w:ascii="Garamond" w:hAnsi="Garamond"/>
    </w:rPr>
  </w:style>
  <w:style w:type="paragraph" w:customStyle="1" w:styleId="Byline">
    <w:name w:val="Byline"/>
    <w:rsid w:val="00CE6C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E6CE1"/>
    <w:pPr>
      <w:tabs>
        <w:tab w:val="clear" w:pos="3600"/>
        <w:tab w:val="clear" w:pos="3958"/>
      </w:tabs>
      <w:jc w:val="right"/>
    </w:pPr>
  </w:style>
  <w:style w:type="paragraph" w:styleId="Caption">
    <w:name w:val="caption"/>
    <w:basedOn w:val="BodyText"/>
    <w:next w:val="Normal"/>
    <w:qFormat/>
    <w:rsid w:val="00CE6CE1"/>
    <w:pPr>
      <w:framePr w:w="2268" w:hSpace="181" w:vSpace="181" w:wrap="around" w:vAnchor="text" w:hAnchor="page" w:x="1135" w:y="285" w:anchorLock="1"/>
    </w:pPr>
    <w:rPr>
      <w:i/>
    </w:rPr>
  </w:style>
  <w:style w:type="paragraph" w:customStyle="1" w:styleId="MiniTOCTitle">
    <w:name w:val="MiniTOCTitle"/>
    <w:basedOn w:val="Heading4"/>
    <w:rsid w:val="00CE6CE1"/>
    <w:pPr>
      <w:spacing w:before="240"/>
      <w:outlineLvl w:val="9"/>
    </w:pPr>
    <w:rPr>
      <w:noProof/>
      <w:sz w:val="24"/>
    </w:rPr>
  </w:style>
  <w:style w:type="paragraph" w:customStyle="1" w:styleId="MiniTOCItem">
    <w:name w:val="MiniTOCItem"/>
    <w:basedOn w:val="ListBullet"/>
    <w:rsid w:val="00CE6CE1"/>
    <w:pPr>
      <w:numPr>
        <w:numId w:val="0"/>
      </w:numPr>
      <w:tabs>
        <w:tab w:val="right" w:leader="dot" w:pos="6521"/>
      </w:tabs>
      <w:spacing w:before="0" w:after="0"/>
    </w:pPr>
  </w:style>
  <w:style w:type="paragraph" w:customStyle="1" w:styleId="TOFTitle">
    <w:name w:val="TOFTitle"/>
    <w:basedOn w:val="TOCTitle"/>
    <w:rsid w:val="00CE6CE1"/>
  </w:style>
  <w:style w:type="paragraph" w:styleId="TableofFigures">
    <w:name w:val="table of figures"/>
    <w:basedOn w:val="Normal"/>
    <w:next w:val="Normal"/>
    <w:semiHidden/>
    <w:rsid w:val="00CE6CE1"/>
    <w:pPr>
      <w:tabs>
        <w:tab w:val="right" w:leader="dot" w:pos="9072"/>
      </w:tabs>
      <w:ind w:left="970" w:hanging="403"/>
    </w:pPr>
    <w:rPr>
      <w:rFonts w:ascii="Times New Roman" w:hAnsi="Times New Roman"/>
      <w:b/>
    </w:rPr>
  </w:style>
  <w:style w:type="paragraph" w:styleId="ListNumber">
    <w:name w:val="List Number"/>
    <w:basedOn w:val="List"/>
    <w:rsid w:val="00CE6CE1"/>
    <w:pPr>
      <w:numPr>
        <w:numId w:val="16"/>
      </w:numPr>
      <w:tabs>
        <w:tab w:val="clear" w:pos="340"/>
      </w:tabs>
    </w:pPr>
  </w:style>
  <w:style w:type="character" w:customStyle="1" w:styleId="WingdingSymbols">
    <w:name w:val="Wingding Symbols"/>
    <w:rsid w:val="00CE6CE1"/>
    <w:rPr>
      <w:rFonts w:ascii="Wingdings" w:hAnsi="Wingdings"/>
    </w:rPr>
  </w:style>
  <w:style w:type="paragraph" w:customStyle="1" w:styleId="TableHeading">
    <w:name w:val="Table Heading"/>
    <w:basedOn w:val="HeadingBase"/>
    <w:rsid w:val="00CE6CE1"/>
    <w:pPr>
      <w:keepLines/>
      <w:pBdr>
        <w:bottom w:val="single" w:sz="6" w:space="1" w:color="918585"/>
      </w:pBdr>
      <w:spacing w:before="240"/>
    </w:pPr>
  </w:style>
  <w:style w:type="character" w:customStyle="1" w:styleId="HotSpot">
    <w:name w:val="HotSpot"/>
    <w:rsid w:val="00CE6CE1"/>
    <w:rPr>
      <w:color w:val="0033CC"/>
      <w:u w:val="none"/>
    </w:rPr>
  </w:style>
  <w:style w:type="paragraph" w:customStyle="1" w:styleId="BodyTextRight">
    <w:name w:val="Body Text Right"/>
    <w:basedOn w:val="BodyText"/>
    <w:rsid w:val="00CE6CE1"/>
    <w:pPr>
      <w:spacing w:before="0" w:after="0"/>
      <w:jc w:val="right"/>
    </w:pPr>
  </w:style>
  <w:style w:type="paragraph" w:styleId="Index3">
    <w:name w:val="index 3"/>
    <w:basedOn w:val="ListNumber2"/>
    <w:next w:val="Normal"/>
    <w:semiHidden/>
    <w:rsid w:val="00CE6CE1"/>
    <w:pPr>
      <w:numPr>
        <w:numId w:val="0"/>
      </w:numPr>
      <w:tabs>
        <w:tab w:val="right" w:leader="dot" w:pos="4176"/>
      </w:tabs>
    </w:pPr>
  </w:style>
  <w:style w:type="paragraph" w:styleId="ListNumber2">
    <w:name w:val="List Number 2"/>
    <w:basedOn w:val="List2"/>
    <w:rsid w:val="00CE6CE1"/>
    <w:pPr>
      <w:numPr>
        <w:numId w:val="11"/>
      </w:numPr>
      <w:tabs>
        <w:tab w:val="clear" w:pos="1060"/>
      </w:tabs>
    </w:pPr>
  </w:style>
  <w:style w:type="paragraph" w:customStyle="1" w:styleId="MarginNote">
    <w:name w:val="Margin Note"/>
    <w:basedOn w:val="BodyText"/>
    <w:rsid w:val="00CE6C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E6C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E6C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E6CE1"/>
    <w:rPr>
      <w:sz w:val="32"/>
    </w:rPr>
  </w:style>
  <w:style w:type="paragraph" w:customStyle="1" w:styleId="HeadingProcedure">
    <w:name w:val="Heading Procedure"/>
    <w:basedOn w:val="HeadingBase"/>
    <w:next w:val="Normal"/>
    <w:rsid w:val="00CE6CE1"/>
    <w:pPr>
      <w:tabs>
        <w:tab w:val="left" w:pos="0"/>
      </w:tabs>
      <w:spacing w:before="120" w:after="60"/>
    </w:pPr>
    <w:rPr>
      <w:i/>
      <w:color w:val="918585"/>
      <w:sz w:val="22"/>
    </w:rPr>
  </w:style>
  <w:style w:type="paragraph" w:customStyle="1" w:styleId="TableBodyText">
    <w:name w:val="Table Body Text"/>
    <w:basedOn w:val="BodyText"/>
    <w:rsid w:val="00CE6CE1"/>
    <w:pPr>
      <w:spacing w:before="60" w:after="60"/>
    </w:pPr>
  </w:style>
  <w:style w:type="paragraph" w:styleId="ListContinue">
    <w:name w:val="List Continue"/>
    <w:basedOn w:val="List"/>
    <w:rsid w:val="00CE6CE1"/>
    <w:pPr>
      <w:ind w:firstLine="0"/>
    </w:pPr>
  </w:style>
  <w:style w:type="paragraph" w:customStyle="1" w:styleId="ListNote">
    <w:name w:val="List Note"/>
    <w:basedOn w:val="List"/>
    <w:rsid w:val="00CE6CE1"/>
    <w:pPr>
      <w:pBdr>
        <w:top w:val="single" w:sz="6" w:space="2" w:color="918585"/>
        <w:bottom w:val="single" w:sz="6" w:space="2" w:color="918585"/>
      </w:pBdr>
      <w:tabs>
        <w:tab w:val="left" w:pos="1021"/>
      </w:tabs>
      <w:ind w:firstLine="0"/>
    </w:pPr>
  </w:style>
  <w:style w:type="paragraph" w:customStyle="1" w:styleId="Warning">
    <w:name w:val="Warning"/>
    <w:basedOn w:val="BodyText"/>
    <w:rsid w:val="00CE6CE1"/>
    <w:pPr>
      <w:shd w:val="clear" w:color="auto" w:fill="D9D9D9"/>
      <w:tabs>
        <w:tab w:val="left" w:pos="992"/>
      </w:tabs>
      <w:ind w:left="119" w:right="119"/>
    </w:pPr>
    <w:rPr>
      <w:sz w:val="20"/>
    </w:rPr>
  </w:style>
  <w:style w:type="paragraph" w:customStyle="1" w:styleId="MarginIcons">
    <w:name w:val="Margin Icons"/>
    <w:basedOn w:val="BodyText"/>
    <w:rsid w:val="00CE6C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E6CE1"/>
    <w:rPr>
      <w:rFonts w:ascii="Courier New" w:hAnsi="Courier New"/>
    </w:rPr>
  </w:style>
  <w:style w:type="paragraph" w:customStyle="1" w:styleId="NoteBullet">
    <w:name w:val="Note Bullet"/>
    <w:basedOn w:val="Note"/>
    <w:rsid w:val="00CE6CE1"/>
    <w:pPr>
      <w:tabs>
        <w:tab w:val="clear" w:pos="680"/>
      </w:tabs>
      <w:spacing w:before="60" w:after="60"/>
    </w:pPr>
  </w:style>
  <w:style w:type="paragraph" w:customStyle="1" w:styleId="SubHeading2">
    <w:name w:val="SubHeading2"/>
    <w:basedOn w:val="HeadingBase"/>
    <w:rsid w:val="00CE6CE1"/>
    <w:pPr>
      <w:spacing w:before="240" w:after="60"/>
    </w:pPr>
    <w:rPr>
      <w:sz w:val="20"/>
    </w:rPr>
  </w:style>
  <w:style w:type="paragraph" w:customStyle="1" w:styleId="SubHeading1">
    <w:name w:val="SubHeading1"/>
    <w:basedOn w:val="HeadingBase"/>
    <w:rsid w:val="00CE6CE1"/>
    <w:pPr>
      <w:spacing w:before="240" w:after="60"/>
    </w:pPr>
    <w:rPr>
      <w:color w:val="918585"/>
      <w:sz w:val="22"/>
    </w:rPr>
  </w:style>
  <w:style w:type="paragraph" w:customStyle="1" w:styleId="SideHeading">
    <w:name w:val="Side Heading"/>
    <w:basedOn w:val="HeadingBase"/>
    <w:rsid w:val="00CE6C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E6CE1"/>
    <w:pPr>
      <w:numPr>
        <w:numId w:val="12"/>
      </w:numPr>
    </w:pPr>
  </w:style>
  <w:style w:type="paragraph" w:styleId="PlainText">
    <w:name w:val="Plain Text"/>
    <w:basedOn w:val="Normal"/>
    <w:link w:val="PlainTextChar"/>
    <w:rsid w:val="00CE6CE1"/>
    <w:rPr>
      <w:sz w:val="20"/>
    </w:rPr>
  </w:style>
  <w:style w:type="character" w:customStyle="1" w:styleId="PlainTextChar">
    <w:name w:val="Plain Text Char"/>
    <w:basedOn w:val="DefaultParagraphFont"/>
    <w:link w:val="PlainText"/>
    <w:rsid w:val="00CE6CE1"/>
    <w:rPr>
      <w:rFonts w:ascii="Courier New" w:eastAsia="Times New Roman" w:hAnsi="Courier New" w:cs="Times New Roman"/>
      <w:sz w:val="20"/>
      <w:szCs w:val="20"/>
      <w:lang w:eastAsia="en-US"/>
    </w:rPr>
  </w:style>
  <w:style w:type="character" w:customStyle="1" w:styleId="MenuOption">
    <w:name w:val="Menu Option"/>
    <w:basedOn w:val="DefaultParagraphFont"/>
    <w:rsid w:val="00CE6CE1"/>
    <w:rPr>
      <w:b/>
      <w:smallCaps/>
    </w:rPr>
  </w:style>
  <w:style w:type="paragraph" w:customStyle="1" w:styleId="TableListNumber">
    <w:name w:val="Table List Number"/>
    <w:basedOn w:val="ListNumber"/>
    <w:rsid w:val="00CE6CE1"/>
    <w:pPr>
      <w:numPr>
        <w:numId w:val="0"/>
      </w:numPr>
    </w:pPr>
  </w:style>
  <w:style w:type="paragraph" w:styleId="TOC4">
    <w:name w:val="toc 4"/>
    <w:basedOn w:val="TOCBase"/>
    <w:next w:val="Normal"/>
    <w:semiHidden/>
    <w:rsid w:val="00CE6CE1"/>
    <w:pPr>
      <w:tabs>
        <w:tab w:val="right" w:leader="dot" w:pos="9071"/>
      </w:tabs>
      <w:ind w:left="1701"/>
    </w:pPr>
  </w:style>
  <w:style w:type="paragraph" w:customStyle="1" w:styleId="ListAlpha">
    <w:name w:val="List Alpha"/>
    <w:basedOn w:val="List"/>
    <w:rsid w:val="00CE6CE1"/>
    <w:pPr>
      <w:numPr>
        <w:numId w:val="10"/>
      </w:numPr>
    </w:pPr>
  </w:style>
  <w:style w:type="paragraph" w:customStyle="1" w:styleId="ListAlpha2">
    <w:name w:val="List Alpha 2"/>
    <w:basedOn w:val="List2"/>
    <w:rsid w:val="00CE6CE1"/>
    <w:pPr>
      <w:numPr>
        <w:numId w:val="9"/>
      </w:numPr>
    </w:pPr>
  </w:style>
  <w:style w:type="paragraph" w:styleId="List2">
    <w:name w:val="List 2"/>
    <w:basedOn w:val="BodyText"/>
    <w:rsid w:val="00CE6CE1"/>
    <w:pPr>
      <w:tabs>
        <w:tab w:val="left" w:pos="680"/>
      </w:tabs>
      <w:spacing w:before="60" w:after="60"/>
      <w:ind w:left="680" w:hanging="340"/>
    </w:pPr>
  </w:style>
  <w:style w:type="paragraph" w:styleId="List3">
    <w:name w:val="List 3"/>
    <w:basedOn w:val="BodyText"/>
    <w:rsid w:val="00CE6CE1"/>
    <w:pPr>
      <w:tabs>
        <w:tab w:val="left" w:pos="1021"/>
      </w:tabs>
      <w:spacing w:before="60" w:after="60"/>
      <w:ind w:left="1020" w:hanging="340"/>
    </w:pPr>
  </w:style>
  <w:style w:type="paragraph" w:styleId="List4">
    <w:name w:val="List 4"/>
    <w:basedOn w:val="BodyText"/>
    <w:rsid w:val="00CE6CE1"/>
    <w:pPr>
      <w:tabs>
        <w:tab w:val="left" w:pos="1361"/>
      </w:tabs>
      <w:spacing w:before="60" w:after="60"/>
      <w:ind w:left="1361" w:hanging="340"/>
    </w:pPr>
  </w:style>
  <w:style w:type="paragraph" w:styleId="List5">
    <w:name w:val="List 5"/>
    <w:basedOn w:val="BodyText"/>
    <w:rsid w:val="00CE6CE1"/>
    <w:pPr>
      <w:tabs>
        <w:tab w:val="left" w:pos="1701"/>
      </w:tabs>
      <w:spacing w:before="60" w:after="60"/>
      <w:ind w:left="1701" w:hanging="340"/>
    </w:pPr>
  </w:style>
  <w:style w:type="paragraph" w:styleId="ListBullet4">
    <w:name w:val="List Bullet 4"/>
    <w:basedOn w:val="List4"/>
    <w:rsid w:val="00CE6CE1"/>
    <w:pPr>
      <w:numPr>
        <w:numId w:val="4"/>
      </w:numPr>
      <w:tabs>
        <w:tab w:val="clear" w:pos="1361"/>
      </w:tabs>
    </w:pPr>
  </w:style>
  <w:style w:type="paragraph" w:styleId="ListBullet5">
    <w:name w:val="List Bullet 5"/>
    <w:basedOn w:val="List5"/>
    <w:rsid w:val="00CE6CE1"/>
    <w:pPr>
      <w:numPr>
        <w:numId w:val="5"/>
      </w:numPr>
    </w:pPr>
  </w:style>
  <w:style w:type="paragraph" w:styleId="ListContinue2">
    <w:name w:val="List Continue 2"/>
    <w:basedOn w:val="List2"/>
    <w:rsid w:val="00CE6CE1"/>
    <w:pPr>
      <w:ind w:firstLine="0"/>
    </w:pPr>
  </w:style>
  <w:style w:type="paragraph" w:styleId="ListContinue3">
    <w:name w:val="List Continue 3"/>
    <w:basedOn w:val="List3"/>
    <w:rsid w:val="00CE6CE1"/>
    <w:pPr>
      <w:ind w:left="1021" w:firstLine="0"/>
    </w:pPr>
  </w:style>
  <w:style w:type="paragraph" w:styleId="ListContinue4">
    <w:name w:val="List Continue 4"/>
    <w:basedOn w:val="List4"/>
    <w:rsid w:val="00CE6CE1"/>
    <w:pPr>
      <w:ind w:firstLine="0"/>
    </w:pPr>
  </w:style>
  <w:style w:type="paragraph" w:styleId="ListContinue5">
    <w:name w:val="List Continue 5"/>
    <w:basedOn w:val="List5"/>
    <w:rsid w:val="00CE6CE1"/>
    <w:pPr>
      <w:ind w:firstLine="0"/>
    </w:pPr>
  </w:style>
  <w:style w:type="paragraph" w:styleId="ListNumber3">
    <w:name w:val="List Number 3"/>
    <w:basedOn w:val="List3"/>
    <w:rsid w:val="00CE6CE1"/>
    <w:pPr>
      <w:numPr>
        <w:numId w:val="6"/>
      </w:numPr>
    </w:pPr>
  </w:style>
  <w:style w:type="paragraph" w:styleId="ListNumber4">
    <w:name w:val="List Number 4"/>
    <w:basedOn w:val="List4"/>
    <w:rsid w:val="00CE6CE1"/>
    <w:pPr>
      <w:numPr>
        <w:numId w:val="7"/>
      </w:numPr>
    </w:pPr>
  </w:style>
  <w:style w:type="paragraph" w:styleId="ListNumber5">
    <w:name w:val="List Number 5"/>
    <w:basedOn w:val="List5"/>
    <w:rsid w:val="00CE6CE1"/>
    <w:pPr>
      <w:numPr>
        <w:numId w:val="8"/>
      </w:numPr>
    </w:pPr>
  </w:style>
  <w:style w:type="paragraph" w:styleId="BlockText">
    <w:name w:val="Block Text"/>
    <w:basedOn w:val="Normal"/>
    <w:rsid w:val="00CE6CE1"/>
    <w:pPr>
      <w:spacing w:after="120"/>
      <w:ind w:left="1440" w:right="1440"/>
    </w:pPr>
  </w:style>
  <w:style w:type="character" w:customStyle="1" w:styleId="Subscript">
    <w:name w:val="Subscript"/>
    <w:basedOn w:val="DefaultParagraphFont"/>
    <w:rsid w:val="00CE6CE1"/>
    <w:rPr>
      <w:sz w:val="16"/>
      <w:vertAlign w:val="subscript"/>
    </w:rPr>
  </w:style>
  <w:style w:type="character" w:customStyle="1" w:styleId="Superscript">
    <w:name w:val="Superscript"/>
    <w:basedOn w:val="DefaultParagraphFont"/>
    <w:rsid w:val="00CE6CE1"/>
    <w:rPr>
      <w:sz w:val="16"/>
      <w:vertAlign w:val="superscript"/>
    </w:rPr>
  </w:style>
  <w:style w:type="character" w:customStyle="1" w:styleId="Symbols">
    <w:name w:val="Symbols"/>
    <w:basedOn w:val="DefaultParagraphFont"/>
    <w:rsid w:val="00CE6CE1"/>
    <w:rPr>
      <w:rFonts w:ascii="Symbol" w:hAnsi="Symbol"/>
    </w:rPr>
  </w:style>
  <w:style w:type="character" w:customStyle="1" w:styleId="MenuOptions">
    <w:name w:val="Menu Options"/>
    <w:basedOn w:val="DefaultParagraphFont"/>
    <w:rsid w:val="00CE6CE1"/>
    <w:rPr>
      <w:rFonts w:ascii="Arial Narrow" w:hAnsi="Arial Narrow"/>
      <w:smallCaps/>
    </w:rPr>
  </w:style>
  <w:style w:type="character" w:customStyle="1" w:styleId="Buttons">
    <w:name w:val="Buttons"/>
    <w:basedOn w:val="DefaultParagraphFont"/>
    <w:rsid w:val="00CE6CE1"/>
    <w:rPr>
      <w:b/>
    </w:rPr>
  </w:style>
  <w:style w:type="character" w:customStyle="1" w:styleId="Underlined">
    <w:name w:val="Underlined"/>
    <w:basedOn w:val="DefaultParagraphFont"/>
    <w:rsid w:val="00CE6CE1"/>
    <w:rPr>
      <w:u w:val="single"/>
    </w:rPr>
  </w:style>
  <w:style w:type="paragraph" w:customStyle="1" w:styleId="TableBodyTextRight">
    <w:name w:val="Table Body Text Right"/>
    <w:basedOn w:val="TableBodyText"/>
    <w:rsid w:val="00CE6CE1"/>
    <w:pPr>
      <w:widowControl w:val="0"/>
      <w:autoSpaceDE w:val="0"/>
      <w:autoSpaceDN w:val="0"/>
      <w:adjustRightInd w:val="0"/>
      <w:jc w:val="right"/>
    </w:pPr>
    <w:rPr>
      <w:rFonts w:cs="Arial"/>
      <w:szCs w:val="18"/>
    </w:rPr>
  </w:style>
  <w:style w:type="paragraph" w:customStyle="1" w:styleId="CopyrightText">
    <w:name w:val="Copyright Text"/>
    <w:basedOn w:val="BodyText"/>
    <w:rsid w:val="00CE6CE1"/>
    <w:rPr>
      <w:sz w:val="18"/>
    </w:rPr>
  </w:style>
  <w:style w:type="paragraph" w:customStyle="1" w:styleId="BodySmallRight">
    <w:name w:val="Body Small Right"/>
    <w:basedOn w:val="BodyTextRight"/>
    <w:rsid w:val="00CE6CE1"/>
    <w:rPr>
      <w:sz w:val="18"/>
      <w:szCs w:val="18"/>
    </w:rPr>
  </w:style>
  <w:style w:type="paragraph" w:customStyle="1" w:styleId="MarginEdition">
    <w:name w:val="Margin Edition"/>
    <w:basedOn w:val="MarginNote"/>
    <w:rsid w:val="00CE6CE1"/>
    <w:pPr>
      <w:spacing w:before="0" w:after="0"/>
    </w:pPr>
    <w:rPr>
      <w:rFonts w:ascii="Times New Roman" w:hAnsi="Times New Roman"/>
      <w:color w:val="999999"/>
    </w:rPr>
  </w:style>
  <w:style w:type="paragraph" w:customStyle="1" w:styleId="Spacer">
    <w:name w:val="Spacer"/>
    <w:basedOn w:val="Normal"/>
    <w:rsid w:val="00CE6CE1"/>
    <w:rPr>
      <w:sz w:val="2"/>
      <w:szCs w:val="2"/>
    </w:rPr>
  </w:style>
  <w:style w:type="character" w:customStyle="1" w:styleId="Small">
    <w:name w:val="Small"/>
    <w:basedOn w:val="DefaultParagraphFont"/>
    <w:rsid w:val="00CE6CE1"/>
    <w:rPr>
      <w:sz w:val="16"/>
    </w:rPr>
  </w:style>
  <w:style w:type="paragraph" w:customStyle="1" w:styleId="WideTable">
    <w:name w:val="Wide Table"/>
    <w:basedOn w:val="Normal"/>
    <w:rsid w:val="00CE6CE1"/>
    <w:pPr>
      <w:ind w:left="-1418"/>
    </w:pPr>
    <w:rPr>
      <w:sz w:val="2"/>
      <w:szCs w:val="2"/>
    </w:rPr>
  </w:style>
  <w:style w:type="character" w:styleId="PageNumber">
    <w:name w:val="page number"/>
    <w:basedOn w:val="DefaultParagraphFont"/>
    <w:rsid w:val="00CE6CE1"/>
  </w:style>
  <w:style w:type="paragraph" w:styleId="Quote">
    <w:name w:val="Quote"/>
    <w:basedOn w:val="Heading1"/>
    <w:link w:val="QuoteChar"/>
    <w:qFormat/>
    <w:rsid w:val="00CE6CE1"/>
    <w:rPr>
      <w:b w:val="0"/>
      <w:sz w:val="72"/>
      <w:szCs w:val="72"/>
      <w:lang w:val="en-NZ"/>
    </w:rPr>
  </w:style>
  <w:style w:type="character" w:customStyle="1" w:styleId="QuoteChar">
    <w:name w:val="Quote Char"/>
    <w:basedOn w:val="DefaultParagraphFont"/>
    <w:link w:val="Quote"/>
    <w:rsid w:val="00CE6C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E6CE1"/>
    <w:pPr>
      <w:pageBreakBefore/>
    </w:pPr>
  </w:style>
  <w:style w:type="paragraph" w:customStyle="1" w:styleId="Border">
    <w:name w:val="Border"/>
    <w:basedOn w:val="Normal"/>
    <w:qFormat/>
    <w:rsid w:val="00CE6C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E6CE1"/>
    <w:rPr>
      <w:b/>
      <w:bCs/>
      <w:i/>
      <w:iCs/>
      <w:color w:val="auto"/>
    </w:rPr>
  </w:style>
  <w:style w:type="paragraph" w:styleId="IntenseQuote">
    <w:name w:val="Intense Quote"/>
    <w:basedOn w:val="Normal"/>
    <w:next w:val="Normal"/>
    <w:link w:val="IntenseQuoteChar"/>
    <w:uiPriority w:val="30"/>
    <w:qFormat/>
    <w:rsid w:val="00CE6C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E6C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E6CE1"/>
    <w:rPr>
      <w:smallCaps/>
      <w:color w:val="auto"/>
      <w:u w:val="single"/>
    </w:rPr>
  </w:style>
  <w:style w:type="character" w:styleId="IntenseReference">
    <w:name w:val="Intense Reference"/>
    <w:basedOn w:val="DefaultParagraphFont"/>
    <w:uiPriority w:val="32"/>
    <w:qFormat/>
    <w:rsid w:val="00CE6CE1"/>
    <w:rPr>
      <w:b/>
      <w:bCs/>
      <w:smallCaps/>
      <w:color w:val="auto"/>
      <w:spacing w:val="5"/>
      <w:u w:val="single"/>
    </w:rPr>
  </w:style>
  <w:style w:type="paragraph" w:customStyle="1" w:styleId="2ColumnHeading">
    <w:name w:val="2Column Heading"/>
    <w:basedOn w:val="BodyText"/>
    <w:qFormat/>
    <w:rsid w:val="00CE6CE1"/>
    <w:pPr>
      <w:spacing w:after="60"/>
      <w:ind w:left="-2268"/>
    </w:pPr>
    <w:rPr>
      <w:b/>
    </w:rPr>
  </w:style>
  <w:style w:type="paragraph" w:customStyle="1" w:styleId="Heading1TOC">
    <w:name w:val="Heading1 TOC"/>
    <w:basedOn w:val="Normal"/>
    <w:qFormat/>
    <w:rsid w:val="00CE6CE1"/>
    <w:pPr>
      <w:spacing w:before="240" w:after="120"/>
    </w:pPr>
    <w:rPr>
      <w:rFonts w:ascii="Times New Roman" w:hAnsi="Times New Roman"/>
      <w:b/>
      <w:sz w:val="32"/>
    </w:rPr>
  </w:style>
  <w:style w:type="paragraph" w:customStyle="1" w:styleId="Heading2TOC">
    <w:name w:val="Heading2 TOC"/>
    <w:basedOn w:val="Normal"/>
    <w:qFormat/>
    <w:rsid w:val="00CE6CE1"/>
    <w:pPr>
      <w:spacing w:before="240" w:after="60"/>
    </w:pPr>
    <w:rPr>
      <w:rFonts w:ascii="Times New Roman" w:hAnsi="Times New Roman"/>
      <w:b/>
      <w:sz w:val="28"/>
    </w:rPr>
  </w:style>
  <w:style w:type="character" w:customStyle="1" w:styleId="Underline">
    <w:name w:val="Underline"/>
    <w:basedOn w:val="DefaultParagraphFont"/>
    <w:qFormat/>
    <w:rsid w:val="00CE6CE1"/>
    <w:rPr>
      <w:u w:val="single"/>
    </w:rPr>
  </w:style>
  <w:style w:type="character" w:customStyle="1" w:styleId="BoldandItalics">
    <w:name w:val="Bold and Italics"/>
    <w:qFormat/>
    <w:rsid w:val="00CE6CE1"/>
    <w:rPr>
      <w:b/>
      <w:i/>
      <w:u w:val="none"/>
    </w:rPr>
  </w:style>
  <w:style w:type="paragraph" w:styleId="BalloonText">
    <w:name w:val="Balloon Text"/>
    <w:basedOn w:val="Normal"/>
    <w:link w:val="BalloonTextChar"/>
    <w:rsid w:val="00CE6CE1"/>
    <w:rPr>
      <w:rFonts w:ascii="Tahoma" w:hAnsi="Tahoma" w:cs="Tahoma"/>
      <w:sz w:val="16"/>
      <w:szCs w:val="16"/>
    </w:rPr>
  </w:style>
  <w:style w:type="character" w:customStyle="1" w:styleId="BalloonTextChar">
    <w:name w:val="Balloon Text Char"/>
    <w:basedOn w:val="DefaultParagraphFont"/>
    <w:link w:val="BalloonText"/>
    <w:rsid w:val="00CE6C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E6C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E6C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E6CE1"/>
    <w:rPr>
      <w:b/>
      <w:color w:val="660033"/>
      <w:spacing w:val="0"/>
    </w:rPr>
  </w:style>
  <w:style w:type="paragraph" w:customStyle="1" w:styleId="Nameditemlist">
    <w:name w:val="Named item list"/>
    <w:basedOn w:val="BodyText"/>
    <w:qFormat/>
    <w:rsid w:val="00CE6CE1"/>
    <w:pPr>
      <w:tabs>
        <w:tab w:val="left" w:pos="2835"/>
      </w:tabs>
      <w:ind w:left="2835" w:hanging="2835"/>
    </w:pPr>
  </w:style>
  <w:style w:type="paragraph" w:customStyle="1" w:styleId="BodyTextnopadding">
    <w:name w:val="Body Text no padding"/>
    <w:basedOn w:val="BodyText"/>
    <w:qFormat/>
    <w:rsid w:val="00CE6CE1"/>
    <w:pPr>
      <w:spacing w:before="0" w:after="0"/>
    </w:pPr>
  </w:style>
  <w:style w:type="paragraph" w:customStyle="1" w:styleId="BodyTextBold">
    <w:name w:val="Body Text Bold"/>
    <w:basedOn w:val="BodyText"/>
    <w:qFormat/>
    <w:rsid w:val="00CE6CE1"/>
    <w:rPr>
      <w:b/>
    </w:rPr>
  </w:style>
  <w:style w:type="character" w:styleId="Hyperlink">
    <w:name w:val="Hyperlink"/>
    <w:basedOn w:val="DefaultParagraphFont"/>
    <w:uiPriority w:val="99"/>
    <w:unhideWhenUsed/>
    <w:rsid w:val="00960C2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928</Words>
  <Characters>6411</Characters>
  <Application>Microsoft Office Word</Application>
  <DocSecurity>0</DocSecurity>
  <Lines>188</Lines>
  <Paragraphs>133</Paragraphs>
  <ScaleCrop>false</ScaleCrop>
  <Company>Author-it Software Corporation Ltd.</Company>
  <LinksUpToDate>false</LinksUpToDate>
  <CharactersWithSpaces>7206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AURTTA104 Carry out servicing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2025-03-02T01:25:00Z</dcterms:created>
  <dcterms:modified xsi:type="dcterms:W3CDTF">2025-03-02T01:25:00Z</dcterms:modified>
</cp:coreProperties>
</file>