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DA9" w:rsidP="001D0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AURTTA104 Carry out servicing operations</w:t>
      </w:r>
      <w:r>
        <w:fldChar w:fldCharType="end"/>
      </w:r>
    </w:p>
    <w:p w:rsidR="001D0DA9" w:rsidP="001D0DA9">
      <w:pPr>
        <w:pStyle w:val="Version"/>
        <w:sectPr w:rsidSect="003A1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43B" w:rsidP="003A143B">
      <w:pPr>
        <w:pStyle w:val="SuperHeading"/>
      </w:pPr>
      <w:r w:rsidRPr="003A143B">
        <w:t>Assessment Requirements for AURTTA104 Carry out servicing operations</w:t>
      </w:r>
    </w:p>
    <w:p w:rsidR="00000000" w:rsidRPr="003A143B" w:rsidP="003A143B">
      <w:pPr>
        <w:pStyle w:val="Heading1"/>
      </w:pPr>
      <w:bookmarkStart w:id="1" w:name="O_1129319"/>
      <w:bookmarkEnd w:id="1"/>
      <w:r w:rsidRPr="003A14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1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3B" w:rsidP="003A143B">
            <w:pPr>
              <w:pStyle w:val="BodyText"/>
            </w:pPr>
            <w:r w:rsidRPr="003A143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3B">
            <w:pPr>
              <w:pStyle w:val="BodyText"/>
              <w:rPr>
                <w:lang w:val="en-NZ"/>
              </w:rPr>
            </w:pPr>
            <w:r w:rsidRPr="003A143B">
              <w:rPr>
                <w:rStyle w:val="SpecialBold"/>
              </w:rPr>
              <w:t>Comments</w:t>
            </w:r>
          </w:p>
        </w:tc>
      </w:tr>
      <w:tr w:rsidTr="003A14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3B">
            <w:pPr>
              <w:pStyle w:val="BodyText"/>
              <w:rPr>
                <w:lang w:val="en-NZ"/>
              </w:rPr>
            </w:pPr>
            <w:r w:rsidRPr="003A143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3B" w:rsidP="003A143B">
            <w:pPr>
              <w:pStyle w:val="BodyText"/>
            </w:pPr>
            <w:r w:rsidRPr="003A143B">
              <w:t>This version first released with AUR Automotive Retail, Service and Repair Training Package Version 6.0</w:t>
            </w:r>
          </w:p>
        </w:tc>
      </w:tr>
    </w:tbl>
    <w:p w:rsidR="00000000" w:rsidRPr="003A143B" w:rsidP="003A143B">
      <w:pPr>
        <w:pStyle w:val="BodyText"/>
      </w:pPr>
    </w:p>
    <w:p w:rsidR="00000000" w:rsidRPr="003A143B" w:rsidP="003A143B">
      <w:pPr>
        <w:pStyle w:val="AllowPageBreak"/>
      </w:pPr>
    </w:p>
    <w:p w:rsidR="00000000" w:rsidRPr="003A143B" w:rsidP="003A143B">
      <w:pPr>
        <w:pStyle w:val="Heading1"/>
      </w:pPr>
      <w:bookmarkStart w:id="2" w:name="O_1129322"/>
      <w:bookmarkEnd w:id="2"/>
      <w:r w:rsidRPr="003A143B">
        <w:t>Performance Evidence</w:t>
      </w:r>
    </w:p>
    <w:p w:rsidR="00000000" w:rsidRPr="003A143B" w:rsidP="001D0DA9">
      <w:pPr>
        <w:pStyle w:val="BodyText"/>
      </w:pPr>
      <w:r w:rsidRPr="003A143B">
        <w:t>The candidate must demonstrate the ability to complete the tasks outlined in the elements, performance criteria and foundation skills of this unit, including evidence of the ability to:</w:t>
      </w:r>
    </w:p>
    <w:p w:rsidR="00000000" w:rsidRPr="003A143B" w:rsidP="003A143B">
      <w:pPr>
        <w:pStyle w:val="ListBullet"/>
      </w:pPr>
      <w:r w:rsidRPr="003A143B">
        <w:t>carry out servicing operations on at le</w:t>
      </w:r>
      <w:r w:rsidRPr="003A143B">
        <w:t>ast two different vehicles or machinery, in which the work for each must involve:</w:t>
      </w:r>
    </w:p>
    <w:p w:rsidR="00000000" w:rsidRPr="003A143B" w:rsidP="003A143B">
      <w:pPr>
        <w:pStyle w:val="ListBullet2"/>
      </w:pPr>
      <w:r w:rsidRPr="003A143B">
        <w:t>hoisting a vehicle</w:t>
      </w:r>
    </w:p>
    <w:p w:rsidR="00000000" w:rsidRPr="003A143B" w:rsidP="003A143B">
      <w:pPr>
        <w:pStyle w:val="ListBullet2"/>
      </w:pPr>
      <w:r w:rsidRPr="003A143B">
        <w:t>one minor logbook service</w:t>
      </w:r>
    </w:p>
    <w:p w:rsidR="00000000" w:rsidRPr="003A143B" w:rsidP="003A143B">
      <w:pPr>
        <w:pStyle w:val="ListBullet2"/>
      </w:pPr>
      <w:r w:rsidRPr="003A143B">
        <w:t>one major logbook service</w:t>
      </w:r>
    </w:p>
    <w:p w:rsidR="00000000" w:rsidRPr="003A143B" w:rsidP="003A143B">
      <w:pPr>
        <w:pStyle w:val="ListBullet2"/>
      </w:pPr>
      <w:r w:rsidRPr="003A143B">
        <w:t>completing service reports to manufacturer’s specifications.</w:t>
      </w:r>
    </w:p>
    <w:p w:rsidR="00000000" w:rsidRPr="003A143B" w:rsidP="003A143B">
      <w:pPr>
        <w:pStyle w:val="AllowPageBreak"/>
      </w:pPr>
    </w:p>
    <w:p w:rsidR="00000000" w:rsidRPr="003A143B" w:rsidP="003A143B">
      <w:pPr>
        <w:pStyle w:val="Heading1"/>
      </w:pPr>
      <w:bookmarkStart w:id="3" w:name="O_1129321"/>
      <w:bookmarkEnd w:id="3"/>
      <w:r w:rsidRPr="003A143B">
        <w:t>Knowledge Evidence</w:t>
      </w:r>
    </w:p>
    <w:p w:rsidR="00000000" w:rsidRPr="003A143B" w:rsidP="001D0DA9">
      <w:pPr>
        <w:pStyle w:val="BodyText"/>
      </w:pPr>
      <w:r w:rsidRPr="003A143B">
        <w:t>The candidate must be able to demonstrate knowledge to complete the tasks outlined in the elements, performance criteria and foundation skills of this unit, including knowledge of:</w:t>
      </w:r>
    </w:p>
    <w:p w:rsidR="00000000" w:rsidRPr="003A143B" w:rsidP="003A143B">
      <w:pPr>
        <w:pStyle w:val="ListBullet"/>
      </w:pPr>
      <w:r w:rsidRPr="003A143B">
        <w:t>methods to locate and interpret information required to carry out servicin</w:t>
      </w:r>
      <w:r w:rsidRPr="003A143B">
        <w:t>g operations, including:</w:t>
      </w:r>
    </w:p>
    <w:p w:rsidR="00000000" w:rsidRPr="003A143B" w:rsidP="003A143B">
      <w:pPr>
        <w:pStyle w:val="ListBullet2"/>
      </w:pPr>
      <w:r w:rsidRPr="003A143B">
        <w:t>vehicle manufacturer specifications and procedures or equivalent documentation</w:t>
      </w:r>
    </w:p>
    <w:p w:rsidR="00000000" w:rsidRPr="003A143B" w:rsidP="003A143B">
      <w:pPr>
        <w:pStyle w:val="ListBullet"/>
      </w:pPr>
      <w:r w:rsidRPr="003A143B">
        <w:t>workplace procedures required to carry out servicing operations, including:</w:t>
      </w:r>
    </w:p>
    <w:p w:rsidR="00000000" w:rsidRPr="003A143B" w:rsidP="003A143B">
      <w:pPr>
        <w:pStyle w:val="ListBullet2"/>
      </w:pPr>
      <w:r w:rsidRPr="003A143B">
        <w:t xml:space="preserve">establishing the serviceability of tools and equipment </w:t>
      </w:r>
    </w:p>
    <w:p w:rsidR="00000000" w:rsidRPr="003A143B" w:rsidP="003A143B">
      <w:pPr>
        <w:pStyle w:val="ListBullet2"/>
      </w:pPr>
      <w:r w:rsidRPr="003A143B">
        <w:t>documentation pro</w:t>
      </w:r>
      <w:r w:rsidRPr="003A143B">
        <w:t>cedures, including service logbooks</w:t>
      </w:r>
    </w:p>
    <w:p w:rsidR="00000000" w:rsidRPr="003A143B" w:rsidP="003A143B">
      <w:pPr>
        <w:pStyle w:val="ListBullet2"/>
      </w:pPr>
      <w:r w:rsidRPr="003A143B">
        <w:t>housekeeping procedures, including:</w:t>
      </w:r>
    </w:p>
    <w:p w:rsidR="00000000" w:rsidRPr="003A143B" w:rsidP="003A143B">
      <w:pPr>
        <w:pStyle w:val="ListBullet3"/>
      </w:pPr>
      <w:r w:rsidRPr="003A143B">
        <w:t>examination of tools and equipment</w:t>
      </w:r>
    </w:p>
    <w:p w:rsidR="00000000" w:rsidRPr="003A143B" w:rsidP="003A143B">
      <w:pPr>
        <w:pStyle w:val="ListBullet3"/>
      </w:pPr>
      <w:r w:rsidRPr="003A143B">
        <w:t>storage of equipment</w:t>
      </w:r>
    </w:p>
    <w:p w:rsidR="00000000" w:rsidRPr="003A143B" w:rsidP="003A143B">
      <w:pPr>
        <w:pStyle w:val="ListBullet3"/>
      </w:pPr>
      <w:r w:rsidRPr="003A143B">
        <w:t>identification, tagging and isolation of faulty equipment</w:t>
      </w:r>
    </w:p>
    <w:p w:rsidR="00000000" w:rsidRPr="003A143B" w:rsidP="003A143B">
      <w:pPr>
        <w:pStyle w:val="ListBullet3"/>
      </w:pPr>
      <w:r w:rsidRPr="003A143B">
        <w:t>disposal of excess materials</w:t>
      </w:r>
    </w:p>
    <w:p w:rsidR="00000000" w:rsidRPr="003A143B" w:rsidP="003A143B">
      <w:pPr>
        <w:pStyle w:val="ListBullet3"/>
      </w:pPr>
      <w:r w:rsidRPr="003A143B">
        <w:t>recycling procedures</w:t>
      </w:r>
    </w:p>
    <w:p w:rsidR="00000000" w:rsidRPr="003A143B" w:rsidP="003A143B">
      <w:pPr>
        <w:pStyle w:val="ListBullet"/>
      </w:pPr>
      <w:r w:rsidRPr="003A143B">
        <w:t>workplac</w:t>
      </w:r>
      <w:r w:rsidRPr="003A143B">
        <w:t>e health and safety (WHS) requirements relating to servicing operations, including procedures for:</w:t>
      </w:r>
    </w:p>
    <w:p w:rsidR="00000000" w:rsidRPr="003A143B" w:rsidP="003A143B">
      <w:pPr>
        <w:pStyle w:val="ListBullet2"/>
      </w:pPr>
      <w:r w:rsidRPr="003A143B">
        <w:t>lifting and supporting vehicles and machinery, including using a pit</w:t>
      </w:r>
    </w:p>
    <w:p w:rsidR="00000000" w:rsidRPr="003A143B" w:rsidP="003A143B">
      <w:pPr>
        <w:pStyle w:val="ListBullet2"/>
      </w:pPr>
      <w:r w:rsidRPr="003A143B">
        <w:t>isolating and stabilising vehicles or machinery</w:t>
      </w:r>
    </w:p>
    <w:p w:rsidR="00000000" w:rsidRPr="003A143B" w:rsidP="003A143B">
      <w:pPr>
        <w:pStyle w:val="ListBullet2"/>
      </w:pPr>
      <w:r w:rsidRPr="003A143B">
        <w:t>safely handling hazardous oils, fluids and greases</w:t>
      </w:r>
    </w:p>
    <w:p w:rsidR="00000000" w:rsidRPr="003A143B" w:rsidP="003A143B">
      <w:pPr>
        <w:pStyle w:val="ListBullet"/>
      </w:pPr>
      <w:r w:rsidRPr="003A143B">
        <w:t>environmental requirements, including procedures for trapping, storing and disposing of lubricants and fluids released during servicing operations</w:t>
      </w:r>
    </w:p>
    <w:p w:rsidR="00000000" w:rsidRPr="003A143B" w:rsidP="003A143B">
      <w:pPr>
        <w:pStyle w:val="ListBullet"/>
      </w:pPr>
      <w:r w:rsidRPr="003A143B">
        <w:t>service requirements and procedures for vehicle or machin</w:t>
      </w:r>
      <w:r w:rsidRPr="003A143B">
        <w:t>ery systems and components applicable to the performance evidence, including:</w:t>
      </w:r>
    </w:p>
    <w:p w:rsidR="00000000" w:rsidRPr="003A143B" w:rsidP="003A143B">
      <w:pPr>
        <w:pStyle w:val="ListBullet2"/>
      </w:pPr>
      <w:r w:rsidRPr="003A143B">
        <w:t>steering and suspension</w:t>
      </w:r>
    </w:p>
    <w:p w:rsidR="00000000" w:rsidRPr="003A143B" w:rsidP="003A143B">
      <w:pPr>
        <w:pStyle w:val="ListBullet2"/>
      </w:pPr>
      <w:r w:rsidRPr="003A143B">
        <w:t>driveline and final drive</w:t>
      </w:r>
    </w:p>
    <w:p w:rsidR="00000000" w:rsidRPr="003A143B" w:rsidP="003A143B">
      <w:pPr>
        <w:pStyle w:val="ListBullet2"/>
      </w:pPr>
      <w:r w:rsidRPr="003A143B">
        <w:t>braking</w:t>
      </w:r>
    </w:p>
    <w:p w:rsidR="00000000" w:rsidRPr="003A143B" w:rsidP="003A143B">
      <w:pPr>
        <w:pStyle w:val="ListBullet2"/>
      </w:pPr>
      <w:r w:rsidRPr="003A143B">
        <w:t>wheels and tyres</w:t>
      </w:r>
    </w:p>
    <w:p w:rsidR="00000000" w:rsidRPr="003A143B" w:rsidP="003A143B">
      <w:pPr>
        <w:pStyle w:val="ListBullet2"/>
      </w:pPr>
      <w:r w:rsidRPr="003A143B">
        <w:t>transmission</w:t>
      </w:r>
    </w:p>
    <w:p w:rsidR="00000000" w:rsidRPr="003A143B" w:rsidP="003A143B">
      <w:pPr>
        <w:pStyle w:val="ListBullet2"/>
      </w:pPr>
      <w:r w:rsidRPr="003A143B">
        <w:t>engine</w:t>
      </w:r>
    </w:p>
    <w:p w:rsidR="00000000" w:rsidRPr="003A143B" w:rsidP="003A143B">
      <w:pPr>
        <w:pStyle w:val="ListBullet2"/>
      </w:pPr>
      <w:r w:rsidRPr="003A143B">
        <w:t>battery and electrical</w:t>
      </w:r>
    </w:p>
    <w:p w:rsidR="00000000" w:rsidRPr="003A143B" w:rsidP="003A143B">
      <w:pPr>
        <w:pStyle w:val="ListBullet2"/>
      </w:pPr>
      <w:r w:rsidRPr="003A143B">
        <w:t>fuel</w:t>
      </w:r>
    </w:p>
    <w:p w:rsidR="00000000" w:rsidRPr="003A143B" w:rsidP="003A143B">
      <w:pPr>
        <w:pStyle w:val="ListBullet2"/>
      </w:pPr>
      <w:r w:rsidRPr="003A143B">
        <w:t>cooling</w:t>
      </w:r>
    </w:p>
    <w:p w:rsidR="00000000" w:rsidRPr="003A143B" w:rsidP="003A143B">
      <w:pPr>
        <w:pStyle w:val="ListBullet"/>
      </w:pPr>
      <w:r w:rsidRPr="003A143B">
        <w:t>types of filters, oils, fluids and greases, i</w:t>
      </w:r>
      <w:r w:rsidRPr="003A143B">
        <w:t>ncluding:</w:t>
      </w:r>
    </w:p>
    <w:p w:rsidR="00000000" w:rsidRPr="003A143B" w:rsidP="003A143B">
      <w:pPr>
        <w:pStyle w:val="ListBullet2"/>
      </w:pPr>
      <w:r w:rsidRPr="003A143B">
        <w:t>additives</w:t>
      </w:r>
    </w:p>
    <w:p w:rsidR="00000000" w:rsidRPr="003A143B" w:rsidP="003A143B">
      <w:pPr>
        <w:pStyle w:val="ListBullet2"/>
      </w:pPr>
      <w:r w:rsidRPr="003A143B">
        <w:t>oil, fluid and grease classification</w:t>
      </w:r>
    </w:p>
    <w:p w:rsidR="00000000" w:rsidRPr="003A143B" w:rsidP="003A143B">
      <w:pPr>
        <w:pStyle w:val="ListBullet2"/>
      </w:pPr>
      <w:r w:rsidRPr="003A143B">
        <w:t>viscosity ratings</w:t>
      </w:r>
    </w:p>
    <w:p w:rsidR="00000000" w:rsidRPr="003A143B" w:rsidP="003A143B">
      <w:pPr>
        <w:pStyle w:val="ListBullet2"/>
      </w:pPr>
      <w:r w:rsidRPr="003A143B">
        <w:t>filter types</w:t>
      </w:r>
    </w:p>
    <w:p w:rsidR="00000000" w:rsidRPr="003A143B" w:rsidP="003A143B">
      <w:pPr>
        <w:pStyle w:val="ListBullet"/>
      </w:pPr>
      <w:r w:rsidRPr="003A143B">
        <w:t>oil sampling procedures</w:t>
      </w:r>
    </w:p>
    <w:p w:rsidR="00000000" w:rsidRPr="003A143B" w:rsidP="003A143B">
      <w:pPr>
        <w:pStyle w:val="ListBullet"/>
      </w:pPr>
      <w:r w:rsidRPr="003A143B">
        <w:t>post-service testing procedures, including resetting service interval indicators.</w:t>
      </w:r>
    </w:p>
    <w:p w:rsidR="00000000" w:rsidRPr="003A143B" w:rsidP="003A143B">
      <w:pPr>
        <w:pStyle w:val="AllowPageBreak"/>
      </w:pPr>
    </w:p>
    <w:p w:rsidR="00000000" w:rsidRPr="003A143B" w:rsidP="003A143B">
      <w:pPr>
        <w:pStyle w:val="Heading1"/>
      </w:pPr>
      <w:bookmarkStart w:id="4" w:name="O_1129320"/>
      <w:bookmarkEnd w:id="4"/>
      <w:r w:rsidRPr="003A143B">
        <w:t>Assessment Conditions</w:t>
      </w:r>
    </w:p>
    <w:p w:rsidR="00000000" w:rsidRPr="003A143B" w:rsidP="001D0DA9">
      <w:pPr>
        <w:pStyle w:val="BodyText"/>
      </w:pPr>
      <w:r w:rsidRPr="003A143B">
        <w:t>Competency is to be assessed in the workplace or a simulated environment that accurately reflects performance in a real workplace setting.</w:t>
      </w:r>
    </w:p>
    <w:p w:rsidR="00000000" w:rsidRPr="003A143B" w:rsidP="001D0DA9">
      <w:pPr>
        <w:pStyle w:val="BodyText"/>
      </w:pPr>
      <w:r w:rsidRPr="003A143B">
        <w:t>Assessment must include direct observation of tasks.</w:t>
      </w:r>
    </w:p>
    <w:p w:rsidR="00000000" w:rsidRPr="003A143B" w:rsidP="001D0DA9">
      <w:pPr>
        <w:pStyle w:val="BodyText"/>
      </w:pPr>
      <w:r w:rsidRPr="003A143B">
        <w:t>Where assessment of competency includes third-party evidence, in</w:t>
      </w:r>
      <w:r w:rsidRPr="003A143B">
        <w:t>dividuals must provide evidence that links them to the vehicles or machinery that they have worked on, e.g. repair orders.</w:t>
      </w:r>
    </w:p>
    <w:p w:rsidR="00000000" w:rsidRPr="003A143B" w:rsidP="001D0DA9">
      <w:pPr>
        <w:pStyle w:val="BodyText"/>
      </w:pPr>
      <w:r w:rsidRPr="003A143B">
        <w:t>Assessors must verify performance evidence through questioning on skills and knowledge to ensure correct interpretation and applicati</w:t>
      </w:r>
      <w:r w:rsidRPr="003A143B">
        <w:t>on.</w:t>
      </w:r>
    </w:p>
    <w:p w:rsidR="00000000" w:rsidRPr="003A143B" w:rsidP="001D0DA9">
      <w:pPr>
        <w:pStyle w:val="BodyText"/>
      </w:pPr>
      <w:r w:rsidRPr="003A143B">
        <w:t>The following resources must be made available:</w:t>
      </w:r>
    </w:p>
    <w:p w:rsidR="00000000" w:rsidRPr="003A143B" w:rsidP="003A143B">
      <w:pPr>
        <w:pStyle w:val="ListBullet"/>
      </w:pPr>
      <w:r w:rsidRPr="003A143B">
        <w:t>automotive repair workplace or simulated workplace</w:t>
      </w:r>
    </w:p>
    <w:p w:rsidR="00000000" w:rsidRPr="003A143B" w:rsidP="003A143B">
      <w:pPr>
        <w:pStyle w:val="ListBullet"/>
      </w:pPr>
      <w:r w:rsidRPr="003A143B">
        <w:t>workplace instructions</w:t>
      </w:r>
    </w:p>
    <w:p w:rsidR="00000000" w:rsidRPr="003A143B" w:rsidP="003A143B">
      <w:pPr>
        <w:pStyle w:val="ListBullet"/>
      </w:pPr>
      <w:r w:rsidRPr="003A143B">
        <w:t>manufacturer servicing specifications</w:t>
      </w:r>
    </w:p>
    <w:p w:rsidR="00000000" w:rsidRPr="003A143B" w:rsidP="003A143B">
      <w:pPr>
        <w:pStyle w:val="ListBullet"/>
      </w:pPr>
      <w:r w:rsidRPr="003A143B">
        <w:t>two different vehicles or machinery to carry out servicing operations</w:t>
      </w:r>
    </w:p>
    <w:p w:rsidR="00000000" w:rsidRPr="003A143B" w:rsidP="003A143B">
      <w:pPr>
        <w:pStyle w:val="ListBullet"/>
      </w:pPr>
      <w:r w:rsidRPr="003A143B">
        <w:t>tools, equipment and materials appropriate for carrying out servicing operations.</w:t>
      </w:r>
    </w:p>
    <w:p w:rsidR="00000000" w:rsidRPr="003A143B" w:rsidP="003A143B">
      <w:pPr>
        <w:pStyle w:val="List"/>
      </w:pPr>
    </w:p>
    <w:p w:rsidR="00000000" w:rsidRPr="003A143B" w:rsidP="001D0DA9">
      <w:pPr>
        <w:pStyle w:val="BodyText"/>
      </w:pPr>
      <w:r w:rsidRPr="003A143B">
        <w:t>Assessors of this unit must satisfy the requirements for assessors in applicable vocational education and training legislation, frameworks and/or standards.</w:t>
      </w:r>
    </w:p>
    <w:p w:rsidR="00000000" w:rsidRPr="003A143B" w:rsidP="003A143B">
      <w:pPr>
        <w:pStyle w:val="Heading1"/>
      </w:pPr>
      <w:bookmarkStart w:id="5" w:name="O_1129318"/>
      <w:bookmarkEnd w:id="5"/>
      <w:r w:rsidRPr="003A143B">
        <w:t>Links</w:t>
      </w:r>
    </w:p>
    <w:p w:rsidR="00000000" w:rsidRPr="003A143B" w:rsidP="001D0DA9">
      <w:pPr>
        <w:pStyle w:val="BodyText"/>
      </w:pPr>
      <w:r w:rsidRPr="003A14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6AC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143B" w:rsidP="003A143B"/>
    <w:sectPr w:rsidSect="003A14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3B" w:rsidRPr="001D0DA9" w:rsidP="001D0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9" w:rsidP="003A1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DA9" w:rsidP="003A1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D0DA9" w:rsidP="003A1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43B" w:rsidRPr="001D0DA9" w:rsidP="001D0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9" w:rsidRPr="002D2AF8" w:rsidP="003A1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AURTTA104 Carry out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D0DA9" w:rsidP="003A1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4E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A8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87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43B"/>
  </w:style>
  <w:style w:type="character" w:customStyle="1" w:styleId="Heading1Char">
    <w:name w:val="Heading 1 Char"/>
    <w:basedOn w:val="DefaultParagraphFont"/>
    <w:link w:val="Heading1"/>
    <w:rsid w:val="003A1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4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4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4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43B"/>
    <w:rPr>
      <w:b/>
      <w:spacing w:val="0"/>
    </w:rPr>
  </w:style>
  <w:style w:type="paragraph" w:styleId="ListBullet2">
    <w:name w:val="List Bullet 2"/>
    <w:basedOn w:val="List2"/>
    <w:rsid w:val="003A14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14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1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4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4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43B"/>
    <w:rPr>
      <w:i/>
    </w:rPr>
  </w:style>
  <w:style w:type="paragraph" w:styleId="Caption">
    <w:name w:val="caption"/>
    <w:basedOn w:val="BodyText"/>
    <w:next w:val="Normal"/>
    <w:qFormat/>
    <w:rsid w:val="003A1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43B"/>
  </w:style>
  <w:style w:type="paragraph" w:styleId="TableofFigures">
    <w:name w:val="table of figures"/>
    <w:basedOn w:val="Normal"/>
    <w:next w:val="Normal"/>
    <w:semiHidden/>
    <w:rsid w:val="003A1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4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143B"/>
    <w:rPr>
      <w:rFonts w:ascii="Wingdings" w:hAnsi="Wingdings"/>
    </w:rPr>
  </w:style>
  <w:style w:type="paragraph" w:customStyle="1" w:styleId="TableHeading">
    <w:name w:val="Table Heading"/>
    <w:basedOn w:val="HeadingBase"/>
    <w:rsid w:val="003A1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43B"/>
    <w:rPr>
      <w:color w:val="0033CC"/>
      <w:u w:val="none"/>
    </w:rPr>
  </w:style>
  <w:style w:type="paragraph" w:customStyle="1" w:styleId="BodyTextRight">
    <w:name w:val="Body Text Right"/>
    <w:basedOn w:val="BodyText"/>
    <w:rsid w:val="003A1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4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43B"/>
    <w:rPr>
      <w:sz w:val="32"/>
    </w:rPr>
  </w:style>
  <w:style w:type="paragraph" w:customStyle="1" w:styleId="HeadingProcedure">
    <w:name w:val="Heading Procedure"/>
    <w:basedOn w:val="HeadingBase"/>
    <w:next w:val="Normal"/>
    <w:rsid w:val="003A1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43B"/>
    <w:pPr>
      <w:spacing w:before="60" w:after="60"/>
    </w:pPr>
  </w:style>
  <w:style w:type="paragraph" w:styleId="ListContinue">
    <w:name w:val="List Continue"/>
    <w:basedOn w:val="List"/>
    <w:rsid w:val="003A143B"/>
    <w:pPr>
      <w:ind w:firstLine="0"/>
    </w:pPr>
  </w:style>
  <w:style w:type="paragraph" w:customStyle="1" w:styleId="ListNote">
    <w:name w:val="List Note"/>
    <w:basedOn w:val="List"/>
    <w:rsid w:val="003A1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43B"/>
    <w:rPr>
      <w:rFonts w:ascii="Courier New" w:hAnsi="Courier New"/>
    </w:rPr>
  </w:style>
  <w:style w:type="paragraph" w:customStyle="1" w:styleId="NoteBullet">
    <w:name w:val="Note Bullet"/>
    <w:basedOn w:val="Note"/>
    <w:rsid w:val="003A1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4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1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43B"/>
    <w:rPr>
      <w:b/>
      <w:smallCaps/>
    </w:rPr>
  </w:style>
  <w:style w:type="paragraph" w:customStyle="1" w:styleId="TableListNumber">
    <w:name w:val="Table List Number"/>
    <w:basedOn w:val="ListNumber"/>
    <w:rsid w:val="003A1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43B"/>
    <w:pPr>
      <w:numPr>
        <w:numId w:val="10"/>
      </w:numPr>
    </w:pPr>
  </w:style>
  <w:style w:type="paragraph" w:customStyle="1" w:styleId="ListAlpha2">
    <w:name w:val="List Alpha 2"/>
    <w:basedOn w:val="List2"/>
    <w:rsid w:val="003A143B"/>
    <w:pPr>
      <w:numPr>
        <w:numId w:val="9"/>
      </w:numPr>
    </w:pPr>
  </w:style>
  <w:style w:type="paragraph" w:styleId="List2">
    <w:name w:val="List 2"/>
    <w:basedOn w:val="BodyText"/>
    <w:rsid w:val="003A1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4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14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143B"/>
    <w:pPr>
      <w:numPr>
        <w:numId w:val="5"/>
      </w:numPr>
    </w:pPr>
  </w:style>
  <w:style w:type="paragraph" w:styleId="ListContinue2">
    <w:name w:val="List Continue 2"/>
    <w:basedOn w:val="List2"/>
    <w:rsid w:val="003A143B"/>
    <w:pPr>
      <w:ind w:firstLine="0"/>
    </w:pPr>
  </w:style>
  <w:style w:type="paragraph" w:styleId="ListContinue3">
    <w:name w:val="List Continue 3"/>
    <w:basedOn w:val="List3"/>
    <w:rsid w:val="003A143B"/>
    <w:pPr>
      <w:ind w:left="1021" w:firstLine="0"/>
    </w:pPr>
  </w:style>
  <w:style w:type="paragraph" w:styleId="ListContinue4">
    <w:name w:val="List Continue 4"/>
    <w:basedOn w:val="List4"/>
    <w:rsid w:val="003A143B"/>
    <w:pPr>
      <w:ind w:firstLine="0"/>
    </w:pPr>
  </w:style>
  <w:style w:type="paragraph" w:styleId="ListContinue5">
    <w:name w:val="List Continue 5"/>
    <w:basedOn w:val="List5"/>
    <w:rsid w:val="003A143B"/>
    <w:pPr>
      <w:ind w:firstLine="0"/>
    </w:pPr>
  </w:style>
  <w:style w:type="paragraph" w:styleId="ListNumber3">
    <w:name w:val="List Number 3"/>
    <w:basedOn w:val="List3"/>
    <w:rsid w:val="003A143B"/>
    <w:pPr>
      <w:numPr>
        <w:numId w:val="6"/>
      </w:numPr>
    </w:pPr>
  </w:style>
  <w:style w:type="paragraph" w:styleId="ListNumber4">
    <w:name w:val="List Number 4"/>
    <w:basedOn w:val="List4"/>
    <w:rsid w:val="003A143B"/>
    <w:pPr>
      <w:numPr>
        <w:numId w:val="7"/>
      </w:numPr>
    </w:pPr>
  </w:style>
  <w:style w:type="paragraph" w:styleId="ListNumber5">
    <w:name w:val="List Number 5"/>
    <w:basedOn w:val="List5"/>
    <w:rsid w:val="003A143B"/>
    <w:pPr>
      <w:numPr>
        <w:numId w:val="8"/>
      </w:numPr>
    </w:pPr>
  </w:style>
  <w:style w:type="paragraph" w:styleId="BlockText">
    <w:name w:val="Block Text"/>
    <w:basedOn w:val="Normal"/>
    <w:rsid w:val="003A1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43B"/>
    <w:rPr>
      <w:sz w:val="16"/>
      <w:vertAlign w:val="superscript"/>
    </w:rPr>
  </w:style>
  <w:style w:type="character" w:customStyle="1" w:styleId="Symbols">
    <w:name w:val="Symbols"/>
    <w:basedOn w:val="DefaultParagraphFont"/>
    <w:rsid w:val="003A143B"/>
    <w:rPr>
      <w:rFonts w:ascii="Symbol" w:hAnsi="Symbol"/>
    </w:rPr>
  </w:style>
  <w:style w:type="character" w:customStyle="1" w:styleId="MenuOptions">
    <w:name w:val="Menu Options"/>
    <w:basedOn w:val="DefaultParagraphFont"/>
    <w:rsid w:val="003A1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43B"/>
    <w:rPr>
      <w:b/>
    </w:rPr>
  </w:style>
  <w:style w:type="character" w:customStyle="1" w:styleId="Underlined">
    <w:name w:val="Underlined"/>
    <w:basedOn w:val="DefaultParagraphFont"/>
    <w:rsid w:val="003A143B"/>
    <w:rPr>
      <w:u w:val="single"/>
    </w:rPr>
  </w:style>
  <w:style w:type="paragraph" w:customStyle="1" w:styleId="TableBodyTextRight">
    <w:name w:val="Table Body Text Right"/>
    <w:basedOn w:val="TableBodyText"/>
    <w:rsid w:val="003A1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43B"/>
    <w:rPr>
      <w:sz w:val="18"/>
    </w:rPr>
  </w:style>
  <w:style w:type="paragraph" w:customStyle="1" w:styleId="BodySmallRight">
    <w:name w:val="Body Small Right"/>
    <w:basedOn w:val="BodyTextRight"/>
    <w:rsid w:val="003A143B"/>
    <w:rPr>
      <w:sz w:val="18"/>
      <w:szCs w:val="18"/>
    </w:rPr>
  </w:style>
  <w:style w:type="paragraph" w:customStyle="1" w:styleId="MarginEdition">
    <w:name w:val="Margin Edition"/>
    <w:basedOn w:val="MarginNote"/>
    <w:rsid w:val="003A1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43B"/>
    <w:rPr>
      <w:sz w:val="2"/>
      <w:szCs w:val="2"/>
    </w:rPr>
  </w:style>
  <w:style w:type="character" w:customStyle="1" w:styleId="Small">
    <w:name w:val="Small"/>
    <w:basedOn w:val="DefaultParagraphFont"/>
    <w:rsid w:val="003A143B"/>
    <w:rPr>
      <w:sz w:val="16"/>
    </w:rPr>
  </w:style>
  <w:style w:type="paragraph" w:customStyle="1" w:styleId="WideTable">
    <w:name w:val="Wide Table"/>
    <w:basedOn w:val="Normal"/>
    <w:rsid w:val="003A1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43B"/>
  </w:style>
  <w:style w:type="paragraph" w:styleId="Quote">
    <w:name w:val="Quote"/>
    <w:basedOn w:val="Heading1"/>
    <w:link w:val="QuoteChar"/>
    <w:qFormat/>
    <w:rsid w:val="003A1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43B"/>
    <w:pPr>
      <w:pageBreakBefore/>
    </w:pPr>
  </w:style>
  <w:style w:type="paragraph" w:customStyle="1" w:styleId="Border">
    <w:name w:val="Border"/>
    <w:basedOn w:val="Normal"/>
    <w:qFormat/>
    <w:rsid w:val="003A1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43B"/>
    <w:rPr>
      <w:u w:val="single"/>
    </w:rPr>
  </w:style>
  <w:style w:type="character" w:customStyle="1" w:styleId="BoldandItalics">
    <w:name w:val="Bold and Italics"/>
    <w:qFormat/>
    <w:rsid w:val="003A143B"/>
    <w:rPr>
      <w:b/>
      <w:i/>
      <w:u w:val="none"/>
    </w:rPr>
  </w:style>
  <w:style w:type="paragraph" w:styleId="BalloonText">
    <w:name w:val="Balloon Text"/>
    <w:basedOn w:val="Normal"/>
    <w:link w:val="BalloonTextChar"/>
    <w:rsid w:val="003A1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43B"/>
    <w:pPr>
      <w:spacing w:before="0" w:after="0"/>
    </w:pPr>
  </w:style>
  <w:style w:type="paragraph" w:customStyle="1" w:styleId="BodyTextBold">
    <w:name w:val="Body Text Bold"/>
    <w:basedOn w:val="BodyText"/>
    <w:qFormat/>
    <w:rsid w:val="003A143B"/>
    <w:rPr>
      <w:b/>
    </w:rPr>
  </w:style>
  <w:style w:type="character" w:styleId="Hyperlink">
    <w:name w:val="Hyperlink"/>
    <w:basedOn w:val="DefaultParagraphFont"/>
    <w:uiPriority w:val="99"/>
    <w:unhideWhenUsed/>
    <w:rsid w:val="001D0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3308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AURTTA104 Carry out servicing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