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503" w:rsidP="003905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AURTTA018 Carry out diagnostic procedures</w:t>
      </w:r>
      <w:r>
        <w:fldChar w:fldCharType="end"/>
      </w:r>
    </w:p>
    <w:p w:rsidR="00390503" w:rsidP="00390503">
      <w:pPr>
        <w:pStyle w:val="Version"/>
        <w:sectPr w:rsidSect="00253F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3F49" w:rsidP="00253F49">
      <w:pPr>
        <w:pStyle w:val="SuperHeading"/>
      </w:pPr>
      <w:r w:rsidRPr="00253F49">
        <w:t>Assessment Requirements for AURTTA018 Carry out diagnostic procedures</w:t>
      </w:r>
    </w:p>
    <w:p w:rsidR="00000000" w:rsidRPr="00253F49" w:rsidP="00253F49">
      <w:pPr>
        <w:pStyle w:val="Heading1"/>
      </w:pPr>
      <w:bookmarkStart w:id="1" w:name="O_793978"/>
      <w:bookmarkEnd w:id="1"/>
      <w:r w:rsidRPr="00253F4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905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F49" w:rsidP="00253F49">
            <w:pPr>
              <w:pStyle w:val="BodyText"/>
            </w:pPr>
            <w:r w:rsidRPr="00253F4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F49">
            <w:pPr>
              <w:pStyle w:val="BodyText"/>
              <w:rPr>
                <w:lang w:val="en-NZ"/>
              </w:rPr>
            </w:pPr>
            <w:r w:rsidRPr="00253F49">
              <w:rPr>
                <w:rStyle w:val="SpecialBold"/>
              </w:rPr>
              <w:t>Comment</w:t>
            </w:r>
          </w:p>
        </w:tc>
      </w:tr>
      <w:tr w:rsidTr="003905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F49">
            <w:pPr>
              <w:pStyle w:val="BodyText"/>
              <w:rPr>
                <w:lang w:val="en-NZ"/>
              </w:rPr>
            </w:pPr>
            <w:r w:rsidRPr="00253F4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F49" w:rsidP="00253F49">
            <w:pPr>
              <w:pStyle w:val="BodyText"/>
            </w:pPr>
            <w:r w:rsidRPr="00253F49">
              <w:t>New unit of competency.</w:t>
            </w:r>
          </w:p>
        </w:tc>
      </w:tr>
    </w:tbl>
    <w:p w:rsidR="00000000" w:rsidRPr="00253F49" w:rsidP="00253F49">
      <w:pPr>
        <w:pStyle w:val="BodyText"/>
      </w:pPr>
    </w:p>
    <w:p w:rsidR="00000000" w:rsidRPr="00253F49" w:rsidP="00253F49">
      <w:pPr>
        <w:pStyle w:val="AllowPageBreak"/>
      </w:pPr>
    </w:p>
    <w:p w:rsidR="00000000" w:rsidRPr="00253F49" w:rsidP="00253F49">
      <w:pPr>
        <w:pStyle w:val="Heading1"/>
      </w:pPr>
      <w:bookmarkStart w:id="2" w:name="O_793979"/>
      <w:bookmarkEnd w:id="2"/>
      <w:r w:rsidRPr="00253F49">
        <w:t>Performance Evidence</w:t>
      </w:r>
    </w:p>
    <w:p w:rsidR="00000000" w:rsidRPr="00253F49" w:rsidP="00390503">
      <w:pPr>
        <w:pStyle w:val="BodyText"/>
      </w:pPr>
      <w:r w:rsidRPr="00253F4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253F49" w:rsidP="00253F49">
      <w:pPr>
        <w:pStyle w:val="ListBullet"/>
      </w:pPr>
      <w:r w:rsidRPr="00253F49">
        <w:t>follow workplace diagnostic proce</w:t>
      </w:r>
      <w:r w:rsidRPr="00253F49">
        <w:t>dures to diagnose faults in three different vehicles or machinery</w:t>
      </w:r>
    </w:p>
    <w:p w:rsidR="00000000" w:rsidRPr="00253F49" w:rsidP="00253F49">
      <w:pPr>
        <w:pStyle w:val="ListBullet"/>
      </w:pPr>
      <w:r w:rsidRPr="00253F49">
        <w:t>the above diagnosis work must involve two of the following types of faults:</w:t>
      </w:r>
    </w:p>
    <w:p w:rsidR="00000000" w:rsidRPr="00253F49" w:rsidP="00253F49">
      <w:pPr>
        <w:pStyle w:val="ListBullet2"/>
      </w:pPr>
      <w:r w:rsidRPr="00253F49">
        <w:t>loss of vehicle power</w:t>
      </w:r>
    </w:p>
    <w:p w:rsidR="00000000" w:rsidRPr="00253F49" w:rsidP="00253F49">
      <w:pPr>
        <w:pStyle w:val="ListBullet2"/>
      </w:pPr>
      <w:r w:rsidRPr="00253F49">
        <w:t>excessive fuel consumption</w:t>
      </w:r>
    </w:p>
    <w:p w:rsidR="00000000" w:rsidRPr="00253F49" w:rsidP="00253F49">
      <w:pPr>
        <w:pStyle w:val="ListBullet2"/>
      </w:pPr>
      <w:r w:rsidRPr="00253F49">
        <w:t>excessive emissions</w:t>
      </w:r>
    </w:p>
    <w:p w:rsidR="00000000" w:rsidRPr="00253F49" w:rsidP="00253F49">
      <w:pPr>
        <w:pStyle w:val="ListBullet2"/>
      </w:pPr>
      <w:r w:rsidRPr="00253F49">
        <w:t>poor handling</w:t>
      </w:r>
    </w:p>
    <w:p w:rsidR="00000000" w:rsidRPr="00253F49" w:rsidP="00253F49">
      <w:pPr>
        <w:pStyle w:val="ListBullet2"/>
      </w:pPr>
      <w:r w:rsidRPr="00253F49">
        <w:t>poor hydraulic system performance</w:t>
      </w:r>
    </w:p>
    <w:p w:rsidR="00000000" w:rsidRPr="00253F49" w:rsidP="00253F49">
      <w:pPr>
        <w:pStyle w:val="ListBullet2"/>
      </w:pPr>
      <w:r w:rsidRPr="00253F49">
        <w:t>poor pneumatic system performance</w:t>
      </w:r>
    </w:p>
    <w:p w:rsidR="00000000" w:rsidRPr="00253F49" w:rsidP="00253F49">
      <w:pPr>
        <w:pStyle w:val="ListBullet2"/>
      </w:pPr>
      <w:r w:rsidRPr="00253F49">
        <w:t>incorrect mechanical system performance</w:t>
      </w:r>
    </w:p>
    <w:p w:rsidR="00000000" w:rsidRPr="00253F49" w:rsidP="00253F49">
      <w:pPr>
        <w:pStyle w:val="ListBullet2"/>
      </w:pPr>
      <w:r w:rsidRPr="00253F49">
        <w:t>incorrect electrical system performance</w:t>
      </w:r>
    </w:p>
    <w:p w:rsidR="00000000" w:rsidRPr="00253F49" w:rsidP="00253F49">
      <w:pPr>
        <w:pStyle w:val="ListBullet2"/>
      </w:pPr>
      <w:r w:rsidRPr="00253F49">
        <w:t>vibration</w:t>
      </w:r>
    </w:p>
    <w:p w:rsidR="00000000" w:rsidRPr="00253F49" w:rsidP="00253F49">
      <w:pPr>
        <w:pStyle w:val="ListBullet2"/>
      </w:pPr>
      <w:r w:rsidRPr="00253F49">
        <w:t>abnormal noise</w:t>
      </w:r>
    </w:p>
    <w:p w:rsidR="00000000" w:rsidRPr="00253F49" w:rsidP="00253F49">
      <w:pPr>
        <w:pStyle w:val="ListBullet"/>
      </w:pPr>
      <w:r w:rsidRPr="00253F49">
        <w:t>record the diagnostic procedures followed with the above vehicles or machinery and</w:t>
      </w:r>
      <w:r w:rsidRPr="00253F49">
        <w:t xml:space="preserve"> identify the cause or causes of faults.</w:t>
      </w:r>
    </w:p>
    <w:p w:rsidR="00000000" w:rsidRPr="00253F49" w:rsidP="00253F49">
      <w:pPr>
        <w:pStyle w:val="AllowPageBreak"/>
      </w:pPr>
    </w:p>
    <w:p w:rsidR="00000000" w:rsidRPr="00253F49" w:rsidP="00253F49">
      <w:pPr>
        <w:pStyle w:val="Heading1"/>
      </w:pPr>
      <w:bookmarkStart w:id="3" w:name="O_793980"/>
      <w:bookmarkEnd w:id="3"/>
      <w:r w:rsidRPr="00253F49">
        <w:t>Knowledge Evidence</w:t>
      </w:r>
    </w:p>
    <w:p w:rsidR="00000000" w:rsidRPr="00253F49" w:rsidP="00390503">
      <w:pPr>
        <w:pStyle w:val="BodyText"/>
      </w:pPr>
      <w:r w:rsidRPr="00253F49">
        <w:t>Individuals must be able to demonstrate knowledge of:</w:t>
      </w:r>
    </w:p>
    <w:p w:rsidR="00000000" w:rsidRPr="00253F49" w:rsidP="00253F49">
      <w:pPr>
        <w:pStyle w:val="ListBullet"/>
      </w:pPr>
      <w:r w:rsidRPr="00253F49">
        <w:t xml:space="preserve">work health and safety (WHS) and occupational health and safety (OHS) requirements relating </w:t>
      </w:r>
      <w:r w:rsidRPr="00253F49">
        <w:t>to carrying out diagnostic procedures, including procedures for working safely with the system being tested</w:t>
      </w:r>
    </w:p>
    <w:p w:rsidR="00000000" w:rsidRPr="00253F49" w:rsidP="00253F49">
      <w:pPr>
        <w:pStyle w:val="ListBullet"/>
      </w:pPr>
      <w:r w:rsidRPr="00253F49">
        <w:t>environmental requirements, including procedures for complying with requirements specific to the system being tested</w:t>
      </w:r>
    </w:p>
    <w:p w:rsidR="00000000" w:rsidRPr="00253F49" w:rsidP="00253F49">
      <w:pPr>
        <w:pStyle w:val="ListBullet"/>
      </w:pPr>
      <w:r w:rsidRPr="00253F49">
        <w:t>methods of gathering informatio</w:t>
      </w:r>
      <w:r w:rsidRPr="00253F49">
        <w:t>n, including questioning customers and effective questioning techniques</w:t>
      </w:r>
    </w:p>
    <w:p w:rsidR="00000000" w:rsidRPr="00253F49" w:rsidP="00253F49">
      <w:pPr>
        <w:pStyle w:val="ListBullet"/>
      </w:pPr>
      <w:r w:rsidRPr="00253F49">
        <w:t>types and applications of diagnostic strategies, including:</w:t>
      </w:r>
    </w:p>
    <w:p w:rsidR="00000000" w:rsidRPr="00253F49" w:rsidP="00253F49">
      <w:pPr>
        <w:pStyle w:val="ListBullet2"/>
      </w:pPr>
      <w:r w:rsidRPr="00253F49">
        <w:t>strategy-based diagnostics</w:t>
      </w:r>
    </w:p>
    <w:p w:rsidR="00000000" w:rsidRPr="00253F49" w:rsidP="00253F49">
      <w:pPr>
        <w:pStyle w:val="ListBullet2"/>
      </w:pPr>
      <w:r w:rsidRPr="00253F49">
        <w:t>flow charts</w:t>
      </w:r>
    </w:p>
    <w:p w:rsidR="00000000" w:rsidRPr="00253F49" w:rsidP="00253F49">
      <w:pPr>
        <w:pStyle w:val="ListBullet2"/>
      </w:pPr>
      <w:r w:rsidRPr="00253F49">
        <w:t>diagnosis charts</w:t>
      </w:r>
    </w:p>
    <w:p w:rsidR="00000000" w:rsidRPr="00253F49" w:rsidP="00253F49">
      <w:pPr>
        <w:pStyle w:val="ListBullet"/>
      </w:pPr>
      <w:r w:rsidRPr="00253F49">
        <w:t>types, applications, limitations and operation of common diagnosti</w:t>
      </w:r>
      <w:r w:rsidRPr="00253F49">
        <w:t>c tools</w:t>
      </w:r>
    </w:p>
    <w:p w:rsidR="00000000" w:rsidRPr="00253F49" w:rsidP="00253F49">
      <w:pPr>
        <w:pStyle w:val="ListBullet"/>
      </w:pPr>
      <w:r w:rsidRPr="00253F49">
        <w:t>methods of differentiating between fault symptoms and fault causes.</w:t>
      </w:r>
    </w:p>
    <w:p w:rsidR="00000000" w:rsidRPr="00253F49" w:rsidP="00253F49">
      <w:pPr>
        <w:pStyle w:val="AllowPageBreak"/>
      </w:pPr>
    </w:p>
    <w:p w:rsidR="00000000" w:rsidRPr="00253F49" w:rsidP="00253F49">
      <w:pPr>
        <w:pStyle w:val="Heading1"/>
      </w:pPr>
      <w:bookmarkStart w:id="4" w:name="O_793981"/>
      <w:bookmarkEnd w:id="4"/>
      <w:r w:rsidRPr="00253F49">
        <w:t>Assessment Conditions</w:t>
      </w:r>
    </w:p>
    <w:p w:rsidR="00000000" w:rsidRPr="00253F49" w:rsidP="00390503">
      <w:pPr>
        <w:pStyle w:val="BodyText"/>
      </w:pPr>
      <w:r w:rsidRPr="00253F49">
        <w:t>Assessors must satisfy NVR/AQTF assessor requirements.</w:t>
      </w:r>
    </w:p>
    <w:p w:rsidR="00000000" w:rsidRPr="00253F49" w:rsidP="00390503">
      <w:pPr>
        <w:pStyle w:val="BodyText"/>
      </w:pPr>
      <w:r w:rsidRPr="00253F49">
        <w:t>Competency is to be assessed in the workplace or a simulated environment that accurately reflects performance in a real workplace setting.</w:t>
      </w:r>
    </w:p>
    <w:p w:rsidR="00000000" w:rsidRPr="00253F49" w:rsidP="00390503">
      <w:pPr>
        <w:pStyle w:val="BodyText"/>
      </w:pPr>
      <w:r w:rsidRPr="00253F49">
        <w:t>Assessment must include direct observation of tasks.</w:t>
      </w:r>
    </w:p>
    <w:p w:rsidR="00000000" w:rsidRPr="00253F49" w:rsidP="00390503">
      <w:pPr>
        <w:pStyle w:val="BodyText"/>
      </w:pPr>
      <w:r w:rsidRPr="00253F49">
        <w:t xml:space="preserve">Where assessment of competency includes third-party evidence, </w:t>
      </w:r>
      <w:r w:rsidRPr="00253F49">
        <w:t>individuals must provide evidence that links them to the vehicles or machinery in which they have diagnosed faults, e.g. repair orders.</w:t>
      </w:r>
    </w:p>
    <w:p w:rsidR="00000000" w:rsidRPr="00253F49" w:rsidP="00390503">
      <w:pPr>
        <w:pStyle w:val="BodyText"/>
      </w:pPr>
      <w:r w:rsidRPr="00253F49">
        <w:t>Assessors must verify performance evidence through questioning on skills and knowledge to ensure correct interpretation</w:t>
      </w:r>
      <w:r w:rsidRPr="00253F49">
        <w:t xml:space="preserve"> and application.</w:t>
      </w:r>
    </w:p>
    <w:p w:rsidR="00000000" w:rsidRPr="00253F49" w:rsidP="00390503">
      <w:pPr>
        <w:pStyle w:val="BodyText"/>
      </w:pPr>
      <w:r w:rsidRPr="00253F49">
        <w:t>The following resources must be made available:</w:t>
      </w:r>
    </w:p>
    <w:p w:rsidR="00000000" w:rsidRPr="00253F49" w:rsidP="00253F49">
      <w:pPr>
        <w:pStyle w:val="ListBullet"/>
      </w:pPr>
      <w:r w:rsidRPr="00253F49">
        <w:t>automotive repair workplace or simulated workplace</w:t>
      </w:r>
    </w:p>
    <w:p w:rsidR="00000000" w:rsidRPr="00253F49" w:rsidP="00253F49">
      <w:pPr>
        <w:pStyle w:val="ListBullet"/>
      </w:pPr>
      <w:r w:rsidRPr="00253F49">
        <w:t>workplace instructions detailing customer fault complaint</w:t>
      </w:r>
    </w:p>
    <w:p w:rsidR="00000000" w:rsidRPr="00253F49" w:rsidP="00253F49">
      <w:pPr>
        <w:pStyle w:val="ListBullet"/>
      </w:pPr>
      <w:r w:rsidRPr="00253F49">
        <w:t>manufacturer vehicle or machinery specifications</w:t>
      </w:r>
    </w:p>
    <w:p w:rsidR="00000000" w:rsidRPr="00253F49" w:rsidP="00253F49">
      <w:pPr>
        <w:pStyle w:val="ListBullet"/>
      </w:pPr>
      <w:r w:rsidRPr="00253F49">
        <w:t>three different vehicles or ma</w:t>
      </w:r>
      <w:r w:rsidRPr="00253F49">
        <w:t>chinery with system faults specified in the performance evidence</w:t>
      </w:r>
    </w:p>
    <w:p w:rsidR="00000000" w:rsidRPr="00253F49" w:rsidP="00253F49">
      <w:pPr>
        <w:pStyle w:val="ListBullet"/>
      </w:pPr>
      <w:r w:rsidRPr="00253F49">
        <w:t>tools, equipment and materials required for diagnosing system faults.</w:t>
      </w:r>
    </w:p>
    <w:p w:rsidR="00000000" w:rsidRPr="00253F49" w:rsidP="00253F49">
      <w:pPr>
        <w:pStyle w:val="AllowPageBreak"/>
      </w:pPr>
    </w:p>
    <w:p w:rsidR="00000000" w:rsidRPr="00253F49" w:rsidP="00253F49">
      <w:pPr>
        <w:pStyle w:val="Heading1"/>
      </w:pPr>
      <w:bookmarkStart w:id="5" w:name="O_793984"/>
      <w:bookmarkEnd w:id="5"/>
      <w:r w:rsidRPr="00253F49">
        <w:t>Links</w:t>
      </w:r>
    </w:p>
    <w:p w:rsidR="00000000" w:rsidRPr="00253F49" w:rsidP="00390503">
      <w:pPr>
        <w:pStyle w:val="BodyText"/>
      </w:pPr>
      <w:r w:rsidRPr="00253F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0388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53F49" w:rsidP="00390503">
      <w:pPr>
        <w:pStyle w:val="BodyText"/>
      </w:pPr>
      <w:r w:rsidRPr="00253F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0388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53F49" w:rsidP="00253F49"/>
    <w:sectPr w:rsidSect="00253F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F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F49" w:rsidRPr="00390503" w:rsidP="003905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F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03" w:rsidP="00253F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0503" w:rsidP="00253F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0503" w:rsidP="00253F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F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3F49" w:rsidRPr="00390503" w:rsidP="003905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F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03" w:rsidRPr="002D2AF8" w:rsidP="00253F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AURTTA018 Carry out diagnostic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390503" w:rsidP="00253F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88C3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54E7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1050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F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3F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3F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3F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3F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3F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3F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3F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3F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3F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3F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3F49"/>
  </w:style>
  <w:style w:type="character" w:customStyle="1" w:styleId="Heading1Char">
    <w:name w:val="Heading 1 Char"/>
    <w:basedOn w:val="DefaultParagraphFont"/>
    <w:link w:val="Heading1"/>
    <w:rsid w:val="00253F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3F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3F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3F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3F49"/>
    <w:rPr>
      <w:b/>
      <w:spacing w:val="0"/>
    </w:rPr>
  </w:style>
  <w:style w:type="paragraph" w:styleId="ListBullet2">
    <w:name w:val="List Bullet 2"/>
    <w:basedOn w:val="List2"/>
    <w:rsid w:val="00253F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3F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3F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3F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3F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3F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3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3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3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3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3F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3F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3F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3F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3F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3F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3F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3F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3F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3F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3F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3F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3F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3F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3F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3F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3F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3F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3F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3F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3F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3F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3F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3F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3F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3F49"/>
    <w:rPr>
      <w:i/>
    </w:rPr>
  </w:style>
  <w:style w:type="paragraph" w:styleId="Caption">
    <w:name w:val="caption"/>
    <w:basedOn w:val="BodyText"/>
    <w:next w:val="Normal"/>
    <w:qFormat/>
    <w:rsid w:val="00253F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3F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3F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3F49"/>
  </w:style>
  <w:style w:type="paragraph" w:styleId="TableofFigures">
    <w:name w:val="table of figures"/>
    <w:basedOn w:val="Normal"/>
    <w:next w:val="Normal"/>
    <w:semiHidden/>
    <w:rsid w:val="00253F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3F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3F49"/>
    <w:rPr>
      <w:rFonts w:ascii="Wingdings" w:hAnsi="Wingdings"/>
    </w:rPr>
  </w:style>
  <w:style w:type="paragraph" w:customStyle="1" w:styleId="TableHeading">
    <w:name w:val="Table Heading"/>
    <w:basedOn w:val="HeadingBase"/>
    <w:rsid w:val="00253F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3F49"/>
    <w:rPr>
      <w:color w:val="0033CC"/>
      <w:u w:val="none"/>
    </w:rPr>
  </w:style>
  <w:style w:type="paragraph" w:customStyle="1" w:styleId="BodyTextRight">
    <w:name w:val="Body Text Right"/>
    <w:basedOn w:val="BodyText"/>
    <w:rsid w:val="00253F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3F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3F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3F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3F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3F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3F49"/>
    <w:rPr>
      <w:sz w:val="32"/>
    </w:rPr>
  </w:style>
  <w:style w:type="paragraph" w:customStyle="1" w:styleId="HeadingProcedure">
    <w:name w:val="Heading Procedure"/>
    <w:basedOn w:val="HeadingBase"/>
    <w:next w:val="Normal"/>
    <w:rsid w:val="00253F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3F49"/>
    <w:pPr>
      <w:spacing w:before="60" w:after="60"/>
    </w:pPr>
  </w:style>
  <w:style w:type="paragraph" w:styleId="ListContinue">
    <w:name w:val="List Continue"/>
    <w:basedOn w:val="List"/>
    <w:rsid w:val="00253F49"/>
    <w:pPr>
      <w:ind w:firstLine="0"/>
    </w:pPr>
  </w:style>
  <w:style w:type="paragraph" w:customStyle="1" w:styleId="ListNote">
    <w:name w:val="List Note"/>
    <w:basedOn w:val="List"/>
    <w:rsid w:val="00253F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3F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3F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3F49"/>
    <w:rPr>
      <w:rFonts w:ascii="Courier New" w:hAnsi="Courier New"/>
    </w:rPr>
  </w:style>
  <w:style w:type="paragraph" w:customStyle="1" w:styleId="NoteBullet">
    <w:name w:val="Note Bullet"/>
    <w:basedOn w:val="Note"/>
    <w:rsid w:val="00253F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3F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3F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3F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3F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3F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3F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3F49"/>
    <w:rPr>
      <w:b/>
      <w:smallCaps/>
    </w:rPr>
  </w:style>
  <w:style w:type="paragraph" w:customStyle="1" w:styleId="TableListNumber">
    <w:name w:val="Table List Number"/>
    <w:basedOn w:val="ListNumber"/>
    <w:rsid w:val="00253F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3F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3F49"/>
    <w:pPr>
      <w:numPr>
        <w:numId w:val="9"/>
      </w:numPr>
    </w:pPr>
  </w:style>
  <w:style w:type="paragraph" w:customStyle="1" w:styleId="ListAlpha2">
    <w:name w:val="List Alpha 2"/>
    <w:basedOn w:val="List2"/>
    <w:rsid w:val="00253F49"/>
    <w:pPr>
      <w:numPr>
        <w:numId w:val="8"/>
      </w:numPr>
    </w:pPr>
  </w:style>
  <w:style w:type="paragraph" w:styleId="List2">
    <w:name w:val="List 2"/>
    <w:basedOn w:val="BodyText"/>
    <w:rsid w:val="00253F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3F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3F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3F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3F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3F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3F49"/>
    <w:pPr>
      <w:numPr>
        <w:numId w:val="4"/>
      </w:numPr>
    </w:pPr>
  </w:style>
  <w:style w:type="paragraph" w:styleId="ListContinue2">
    <w:name w:val="List Continue 2"/>
    <w:basedOn w:val="List2"/>
    <w:rsid w:val="00253F49"/>
    <w:pPr>
      <w:ind w:firstLine="0"/>
    </w:pPr>
  </w:style>
  <w:style w:type="paragraph" w:styleId="ListContinue3">
    <w:name w:val="List Continue 3"/>
    <w:basedOn w:val="List3"/>
    <w:rsid w:val="00253F49"/>
    <w:pPr>
      <w:ind w:left="1021" w:firstLine="0"/>
    </w:pPr>
  </w:style>
  <w:style w:type="paragraph" w:styleId="ListContinue4">
    <w:name w:val="List Continue 4"/>
    <w:basedOn w:val="List4"/>
    <w:rsid w:val="00253F49"/>
    <w:pPr>
      <w:ind w:firstLine="0"/>
    </w:pPr>
  </w:style>
  <w:style w:type="paragraph" w:styleId="ListContinue5">
    <w:name w:val="List Continue 5"/>
    <w:basedOn w:val="List5"/>
    <w:rsid w:val="00253F49"/>
    <w:pPr>
      <w:ind w:firstLine="0"/>
    </w:pPr>
  </w:style>
  <w:style w:type="paragraph" w:styleId="ListNumber3">
    <w:name w:val="List Number 3"/>
    <w:basedOn w:val="List3"/>
    <w:rsid w:val="00253F49"/>
    <w:pPr>
      <w:numPr>
        <w:numId w:val="5"/>
      </w:numPr>
    </w:pPr>
  </w:style>
  <w:style w:type="paragraph" w:styleId="ListNumber4">
    <w:name w:val="List Number 4"/>
    <w:basedOn w:val="List4"/>
    <w:rsid w:val="00253F49"/>
    <w:pPr>
      <w:numPr>
        <w:numId w:val="6"/>
      </w:numPr>
    </w:pPr>
  </w:style>
  <w:style w:type="paragraph" w:styleId="ListNumber5">
    <w:name w:val="List Number 5"/>
    <w:basedOn w:val="List5"/>
    <w:rsid w:val="00253F49"/>
    <w:pPr>
      <w:numPr>
        <w:numId w:val="7"/>
      </w:numPr>
    </w:pPr>
  </w:style>
  <w:style w:type="paragraph" w:styleId="BlockText">
    <w:name w:val="Block Text"/>
    <w:basedOn w:val="Normal"/>
    <w:rsid w:val="00253F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3F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3F49"/>
    <w:rPr>
      <w:sz w:val="16"/>
      <w:vertAlign w:val="superscript"/>
    </w:rPr>
  </w:style>
  <w:style w:type="character" w:customStyle="1" w:styleId="Symbols">
    <w:name w:val="Symbols"/>
    <w:basedOn w:val="DefaultParagraphFont"/>
    <w:rsid w:val="00253F49"/>
    <w:rPr>
      <w:rFonts w:ascii="Symbol" w:hAnsi="Symbol"/>
    </w:rPr>
  </w:style>
  <w:style w:type="character" w:customStyle="1" w:styleId="MenuOptions">
    <w:name w:val="Menu Options"/>
    <w:basedOn w:val="DefaultParagraphFont"/>
    <w:rsid w:val="00253F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3F49"/>
    <w:rPr>
      <w:b/>
    </w:rPr>
  </w:style>
  <w:style w:type="character" w:customStyle="1" w:styleId="Underlined">
    <w:name w:val="Underlined"/>
    <w:basedOn w:val="DefaultParagraphFont"/>
    <w:rsid w:val="00253F49"/>
    <w:rPr>
      <w:u w:val="single"/>
    </w:rPr>
  </w:style>
  <w:style w:type="paragraph" w:customStyle="1" w:styleId="TableBodyTextRight">
    <w:name w:val="Table Body Text Right"/>
    <w:basedOn w:val="TableBodyText"/>
    <w:rsid w:val="00253F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3F49"/>
    <w:rPr>
      <w:sz w:val="18"/>
    </w:rPr>
  </w:style>
  <w:style w:type="paragraph" w:customStyle="1" w:styleId="BodySmallRight">
    <w:name w:val="Body Small Right"/>
    <w:basedOn w:val="BodyTextRight"/>
    <w:rsid w:val="00253F49"/>
    <w:rPr>
      <w:sz w:val="18"/>
      <w:szCs w:val="18"/>
    </w:rPr>
  </w:style>
  <w:style w:type="paragraph" w:customStyle="1" w:styleId="MarginEdition">
    <w:name w:val="Margin Edition"/>
    <w:basedOn w:val="MarginNote"/>
    <w:rsid w:val="00253F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3F49"/>
    <w:rPr>
      <w:sz w:val="2"/>
      <w:szCs w:val="2"/>
    </w:rPr>
  </w:style>
  <w:style w:type="character" w:customStyle="1" w:styleId="Small">
    <w:name w:val="Small"/>
    <w:basedOn w:val="DefaultParagraphFont"/>
    <w:rsid w:val="00253F49"/>
    <w:rPr>
      <w:sz w:val="16"/>
    </w:rPr>
  </w:style>
  <w:style w:type="paragraph" w:customStyle="1" w:styleId="WideTable">
    <w:name w:val="Wide Table"/>
    <w:basedOn w:val="Normal"/>
    <w:rsid w:val="00253F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3F49"/>
  </w:style>
  <w:style w:type="paragraph" w:styleId="Quote">
    <w:name w:val="Quote"/>
    <w:basedOn w:val="Heading1"/>
    <w:link w:val="QuoteChar"/>
    <w:qFormat/>
    <w:rsid w:val="00253F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3F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3F49"/>
    <w:pPr>
      <w:pageBreakBefore/>
    </w:pPr>
  </w:style>
  <w:style w:type="paragraph" w:customStyle="1" w:styleId="Border">
    <w:name w:val="Border"/>
    <w:basedOn w:val="Normal"/>
    <w:qFormat/>
    <w:rsid w:val="00253F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3F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F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F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3F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3F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3F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3F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3F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3F49"/>
    <w:rPr>
      <w:u w:val="single"/>
    </w:rPr>
  </w:style>
  <w:style w:type="character" w:customStyle="1" w:styleId="BoldandItalics">
    <w:name w:val="Bold and Italics"/>
    <w:qFormat/>
    <w:rsid w:val="00253F49"/>
    <w:rPr>
      <w:b/>
      <w:i/>
      <w:u w:val="none"/>
    </w:rPr>
  </w:style>
  <w:style w:type="paragraph" w:styleId="BalloonText">
    <w:name w:val="Balloon Text"/>
    <w:basedOn w:val="Normal"/>
    <w:link w:val="BalloonTextChar"/>
    <w:rsid w:val="00253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F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3F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3F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3F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3F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3F49"/>
    <w:pPr>
      <w:spacing w:before="0" w:after="0"/>
    </w:pPr>
  </w:style>
  <w:style w:type="paragraph" w:customStyle="1" w:styleId="BodyTextBold">
    <w:name w:val="Body Text Bold"/>
    <w:basedOn w:val="BodyText"/>
    <w:qFormat/>
    <w:rsid w:val="00253F49"/>
    <w:rPr>
      <w:b/>
    </w:rPr>
  </w:style>
  <w:style w:type="character" w:styleId="Hyperlink">
    <w:name w:val="Hyperlink"/>
    <w:basedOn w:val="DefaultParagraphFont"/>
    <w:uiPriority w:val="99"/>
    <w:unhideWhenUsed/>
    <w:rsid w:val="003905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2914</Characters>
  <Application>Microsoft Office Word</Application>
  <DocSecurity>0</DocSecurity>
  <Lines>85</Lines>
  <Paragraphs>60</Paragraphs>
  <ScaleCrop>false</ScaleCrop>
  <Company>Author-it Software Corporation Ltd.</Company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AURTTA018 Carry out diagnostic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2022-06-23T07:07:00Z</dcterms:created>
  <dcterms:modified xsi:type="dcterms:W3CDTF">2022-06-23T07:07:00Z</dcterms:modified>
</cp:coreProperties>
</file>