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D1F" w:rsidP="00561D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AURTTA013 Diagnose and repair hydraulic systems</w:t>
      </w:r>
      <w:r>
        <w:fldChar w:fldCharType="end"/>
      </w:r>
    </w:p>
    <w:p w:rsidR="00561D1F" w:rsidP="00561D1F">
      <w:pPr>
        <w:pStyle w:val="Version"/>
        <w:sectPr w:rsidSect="001C1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101D" w:rsidP="001C101D">
      <w:pPr>
        <w:pStyle w:val="SuperHeading"/>
      </w:pPr>
      <w:r w:rsidRPr="001C101D">
        <w:t>Assessment Requirements for AURTTA013 Diagnose and repair hydraulic systems</w:t>
      </w:r>
    </w:p>
    <w:p w:rsidR="00000000" w:rsidRPr="001C101D" w:rsidP="001C101D">
      <w:pPr>
        <w:pStyle w:val="Heading1"/>
      </w:pPr>
      <w:bookmarkStart w:id="1" w:name="O_772109"/>
      <w:bookmarkEnd w:id="1"/>
      <w:r w:rsidRPr="001C101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61D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1D" w:rsidP="001C101D">
            <w:pPr>
              <w:pStyle w:val="BodyText"/>
            </w:pPr>
            <w:r w:rsidRPr="001C101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1D">
            <w:pPr>
              <w:pStyle w:val="BodyText"/>
              <w:rPr>
                <w:lang w:val="en-NZ"/>
              </w:rPr>
            </w:pPr>
            <w:r w:rsidRPr="001C101D">
              <w:rPr>
                <w:rStyle w:val="SpecialBold"/>
              </w:rPr>
              <w:t>Comment</w:t>
            </w:r>
          </w:p>
        </w:tc>
      </w:tr>
      <w:tr w:rsidTr="00561D1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01D">
            <w:pPr>
              <w:pStyle w:val="BodyText"/>
              <w:rPr>
                <w:lang w:val="en-NZ"/>
              </w:rPr>
            </w:pPr>
            <w:r w:rsidRPr="001C101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01D" w:rsidP="001C101D">
            <w:pPr>
              <w:pStyle w:val="BodyText"/>
            </w:pPr>
            <w:r w:rsidRPr="001C101D">
              <w:t>New unit of competency.</w:t>
            </w:r>
          </w:p>
        </w:tc>
      </w:tr>
    </w:tbl>
    <w:p w:rsidR="00000000" w:rsidRPr="001C101D" w:rsidP="001C101D">
      <w:pPr>
        <w:pStyle w:val="BodyText"/>
      </w:pPr>
    </w:p>
    <w:p w:rsidR="00000000" w:rsidRPr="001C101D" w:rsidP="001C101D">
      <w:pPr>
        <w:pStyle w:val="AllowPageBreak"/>
      </w:pPr>
    </w:p>
    <w:p w:rsidR="00000000" w:rsidRPr="001C101D" w:rsidP="001C101D">
      <w:pPr>
        <w:pStyle w:val="Heading1"/>
      </w:pPr>
      <w:bookmarkStart w:id="2" w:name="O_772110"/>
      <w:bookmarkEnd w:id="2"/>
      <w:r w:rsidRPr="001C101D">
        <w:t>Performance Evidence</w:t>
      </w:r>
    </w:p>
    <w:p w:rsidR="00000000" w:rsidRPr="001C101D" w:rsidP="00561D1F">
      <w:pPr>
        <w:pStyle w:val="BodyText"/>
      </w:pPr>
      <w:r w:rsidRPr="001C101D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1C101D" w:rsidP="001C101D">
      <w:pPr>
        <w:pStyle w:val="ListBullet"/>
      </w:pPr>
      <w:r w:rsidRPr="001C101D">
        <w:t>diagnose and repair a fault in two</w:t>
      </w:r>
      <w:r w:rsidRPr="001C101D">
        <w:t xml:space="preserve"> different hydraulic systems, in which the work must involve removing and refitting or replacing three of the following:</w:t>
      </w:r>
    </w:p>
    <w:p w:rsidR="00000000" w:rsidRPr="001C101D" w:rsidP="001C101D">
      <w:pPr>
        <w:pStyle w:val="ListBullet2"/>
      </w:pPr>
      <w:r w:rsidRPr="001C101D">
        <w:t>hydraulic cylinder</w:t>
      </w:r>
    </w:p>
    <w:p w:rsidR="00000000" w:rsidRPr="001C101D" w:rsidP="001C101D">
      <w:pPr>
        <w:pStyle w:val="ListBullet2"/>
      </w:pPr>
      <w:r w:rsidRPr="001C101D">
        <w:t>hydraulic pump</w:t>
      </w:r>
    </w:p>
    <w:p w:rsidR="00000000" w:rsidRPr="001C101D" w:rsidP="001C101D">
      <w:pPr>
        <w:pStyle w:val="ListBullet2"/>
      </w:pPr>
      <w:r w:rsidRPr="001C101D">
        <w:t>hydraulic motor</w:t>
      </w:r>
    </w:p>
    <w:p w:rsidR="00000000" w:rsidRPr="001C101D" w:rsidP="001C101D">
      <w:pPr>
        <w:pStyle w:val="ListBullet2"/>
      </w:pPr>
      <w:r w:rsidRPr="001C101D">
        <w:t xml:space="preserve">hydraulic valves </w:t>
      </w:r>
    </w:p>
    <w:p w:rsidR="00000000" w:rsidRPr="001C101D" w:rsidP="001C101D">
      <w:pPr>
        <w:pStyle w:val="ListBullet2"/>
      </w:pPr>
      <w:r w:rsidRPr="001C101D">
        <w:t>hydraulic hose.</w:t>
      </w:r>
    </w:p>
    <w:p w:rsidR="00000000" w:rsidRPr="001C101D" w:rsidP="001C101D">
      <w:pPr>
        <w:pStyle w:val="AllowPageBreak"/>
      </w:pPr>
    </w:p>
    <w:p w:rsidR="00000000" w:rsidRPr="001C101D" w:rsidP="001C101D">
      <w:pPr>
        <w:pStyle w:val="Heading1"/>
      </w:pPr>
      <w:bookmarkStart w:id="3" w:name="O_772111"/>
      <w:bookmarkEnd w:id="3"/>
      <w:r w:rsidRPr="001C101D">
        <w:t>Knowledge Evidence</w:t>
      </w:r>
    </w:p>
    <w:p w:rsidR="00000000" w:rsidRPr="001C101D" w:rsidP="00561D1F">
      <w:pPr>
        <w:pStyle w:val="BodyText"/>
      </w:pPr>
      <w:r w:rsidRPr="001C101D">
        <w:t>Individuals must be able to demonstrate knowledge of:</w:t>
      </w:r>
    </w:p>
    <w:p w:rsidR="00000000" w:rsidRPr="001C101D" w:rsidP="001C101D">
      <w:pPr>
        <w:pStyle w:val="ListBullet"/>
      </w:pPr>
      <w:r w:rsidRPr="001C101D">
        <w:t>work health and safety (WHS) and occupational health and safety (OHS) requirements relating to diagnosing and repairing hydraulic systems, including procedures for:</w:t>
      </w:r>
    </w:p>
    <w:p w:rsidR="00000000" w:rsidRPr="001C101D" w:rsidP="001C101D">
      <w:pPr>
        <w:pStyle w:val="ListBullet2"/>
      </w:pPr>
      <w:r w:rsidRPr="001C101D">
        <w:t>using raising, lowering and support</w:t>
      </w:r>
      <w:r w:rsidRPr="001C101D">
        <w:t>ing equipment</w:t>
      </w:r>
    </w:p>
    <w:p w:rsidR="00000000" w:rsidRPr="001C101D" w:rsidP="001C101D">
      <w:pPr>
        <w:pStyle w:val="ListBullet2"/>
      </w:pPr>
      <w:r w:rsidRPr="001C101D">
        <w:t>working with fluids under pressure</w:t>
      </w:r>
    </w:p>
    <w:p w:rsidR="00000000" w:rsidRPr="001C101D" w:rsidP="001C101D">
      <w:pPr>
        <w:pStyle w:val="ListBullet2"/>
      </w:pPr>
      <w:r w:rsidRPr="001C101D">
        <w:t>working with stored pressure hazards</w:t>
      </w:r>
    </w:p>
    <w:p w:rsidR="00000000" w:rsidRPr="001C101D" w:rsidP="001C101D">
      <w:pPr>
        <w:pStyle w:val="ListBullet2"/>
      </w:pPr>
      <w:r w:rsidRPr="001C101D">
        <w:t>working with hot fluid hazards</w:t>
      </w:r>
    </w:p>
    <w:p w:rsidR="00000000" w:rsidRPr="001C101D" w:rsidP="001C101D">
      <w:pPr>
        <w:pStyle w:val="ListBullet2"/>
      </w:pPr>
      <w:r w:rsidRPr="001C101D">
        <w:t>isolating and stabilising machines or vehicles</w:t>
      </w:r>
    </w:p>
    <w:p w:rsidR="00000000" w:rsidRPr="001C101D" w:rsidP="001C101D">
      <w:pPr>
        <w:pStyle w:val="ListBullet"/>
      </w:pPr>
      <w:r w:rsidRPr="001C101D">
        <w:t>environmental requirements, including procedures for trapping, storing and disposing of fluid released from hydraulic systems</w:t>
      </w:r>
    </w:p>
    <w:p w:rsidR="00000000" w:rsidRPr="001C101D" w:rsidP="001C101D">
      <w:pPr>
        <w:pStyle w:val="ListBullet"/>
      </w:pPr>
      <w:r w:rsidRPr="001C101D">
        <w:t>operating principles of hydraulic systems and associated components, including:</w:t>
      </w:r>
    </w:p>
    <w:p w:rsidR="00000000" w:rsidRPr="001C101D" w:rsidP="001C101D">
      <w:pPr>
        <w:pStyle w:val="ListBullet2"/>
      </w:pPr>
      <w:r w:rsidRPr="001C101D">
        <w:t>transmission of energy by hydraulic fluid</w:t>
      </w:r>
    </w:p>
    <w:p w:rsidR="00000000" w:rsidRPr="001C101D" w:rsidP="001C101D">
      <w:pPr>
        <w:pStyle w:val="ListBullet2"/>
      </w:pPr>
      <w:r w:rsidRPr="001C101D">
        <w:t>mechani</w:t>
      </w:r>
      <w:r w:rsidRPr="001C101D">
        <w:t>cal advantage</w:t>
      </w:r>
    </w:p>
    <w:p w:rsidR="00000000" w:rsidRPr="001C101D" w:rsidP="001C101D">
      <w:pPr>
        <w:pStyle w:val="ListBullet2"/>
      </w:pPr>
      <w:r w:rsidRPr="001C101D">
        <w:t>hydraulic circuits, including open and closed centred systems</w:t>
      </w:r>
    </w:p>
    <w:p w:rsidR="00000000" w:rsidRPr="001C101D" w:rsidP="001C101D">
      <w:pPr>
        <w:pStyle w:val="ListBullet2"/>
      </w:pPr>
      <w:r w:rsidRPr="001C101D">
        <w:t xml:space="preserve">temperature, force, pressure, area and flow </w:t>
      </w:r>
    </w:p>
    <w:p w:rsidR="00000000" w:rsidRPr="001C101D" w:rsidP="001C101D">
      <w:pPr>
        <w:pStyle w:val="ListBullet"/>
      </w:pPr>
      <w:r w:rsidRPr="001C101D">
        <w:t>application, purpose and operation of hydraulic systems and components, including:</w:t>
      </w:r>
    </w:p>
    <w:p w:rsidR="00000000" w:rsidRPr="001C101D" w:rsidP="001C101D">
      <w:pPr>
        <w:pStyle w:val="ListBullet2"/>
      </w:pPr>
      <w:r w:rsidRPr="001C101D">
        <w:t>reservoirs</w:t>
      </w:r>
    </w:p>
    <w:p w:rsidR="00000000" w:rsidRPr="001C101D" w:rsidP="001C101D">
      <w:pPr>
        <w:pStyle w:val="ListBullet2"/>
      </w:pPr>
      <w:r w:rsidRPr="001C101D">
        <w:t>accumulators</w:t>
      </w:r>
    </w:p>
    <w:p w:rsidR="00000000" w:rsidRPr="001C101D" w:rsidP="001C101D">
      <w:pPr>
        <w:pStyle w:val="ListBullet2"/>
      </w:pPr>
      <w:r w:rsidRPr="001C101D">
        <w:t xml:space="preserve">pumps, including gear and </w:t>
      </w:r>
      <w:r w:rsidRPr="001C101D">
        <w:t>piston</w:t>
      </w:r>
    </w:p>
    <w:p w:rsidR="00000000" w:rsidRPr="001C101D" w:rsidP="001C101D">
      <w:pPr>
        <w:pStyle w:val="ListBullet2"/>
      </w:pPr>
      <w:r w:rsidRPr="001C101D">
        <w:t>valves, including directional, pressure and flow</w:t>
      </w:r>
    </w:p>
    <w:p w:rsidR="00000000" w:rsidRPr="001C101D" w:rsidP="001C101D">
      <w:pPr>
        <w:pStyle w:val="ListBullet2"/>
      </w:pPr>
      <w:r w:rsidRPr="001C101D">
        <w:t>hand and remote cordless controls</w:t>
      </w:r>
    </w:p>
    <w:p w:rsidR="00000000" w:rsidRPr="001C101D" w:rsidP="001C101D">
      <w:pPr>
        <w:pStyle w:val="ListBullet2"/>
      </w:pPr>
      <w:r w:rsidRPr="001C101D">
        <w:t>linear and rotary actuators</w:t>
      </w:r>
    </w:p>
    <w:p w:rsidR="00000000" w:rsidRPr="001C101D" w:rsidP="001C101D">
      <w:pPr>
        <w:pStyle w:val="ListBullet2"/>
      </w:pPr>
      <w:r w:rsidRPr="001C101D">
        <w:t>hoses, pipes fittings and couplings</w:t>
      </w:r>
    </w:p>
    <w:p w:rsidR="00000000" w:rsidRPr="001C101D" w:rsidP="001C101D">
      <w:pPr>
        <w:pStyle w:val="ListBullet2"/>
      </w:pPr>
      <w:r w:rsidRPr="001C101D">
        <w:t>heat exchangers</w:t>
      </w:r>
    </w:p>
    <w:p w:rsidR="00000000" w:rsidRPr="001C101D" w:rsidP="001C101D">
      <w:pPr>
        <w:pStyle w:val="ListBullet2"/>
      </w:pPr>
      <w:r w:rsidRPr="001C101D">
        <w:t>hydraulic fluids</w:t>
      </w:r>
    </w:p>
    <w:p w:rsidR="00000000" w:rsidRPr="001C101D" w:rsidP="001C101D">
      <w:pPr>
        <w:pStyle w:val="ListBullet2"/>
      </w:pPr>
      <w:r w:rsidRPr="001C101D">
        <w:t>hydraulic symbols and system schematic</w:t>
      </w:r>
    </w:p>
    <w:p w:rsidR="00000000" w:rsidRPr="001C101D" w:rsidP="001C101D">
      <w:pPr>
        <w:pStyle w:val="ListBullet"/>
      </w:pPr>
      <w:r w:rsidRPr="001C101D">
        <w:t>requirements of AS 1101.1 Graphic symbols for general engineering, Part 1: Hydraulic and pneumatic systems</w:t>
      </w:r>
    </w:p>
    <w:p w:rsidR="00000000" w:rsidRPr="001C101D" w:rsidP="001C101D">
      <w:pPr>
        <w:pStyle w:val="ListBullet"/>
      </w:pPr>
      <w:r w:rsidRPr="001C101D">
        <w:t>diagnostic testing procedures for hydraulic systems, including:</w:t>
      </w:r>
    </w:p>
    <w:p w:rsidR="00000000" w:rsidRPr="001C101D" w:rsidP="001C101D">
      <w:pPr>
        <w:pStyle w:val="ListBullet2"/>
      </w:pPr>
      <w:r w:rsidRPr="001C101D">
        <w:t>applying and using a flow meter to diagnose faults by carrying out an in-line, bypas</w:t>
      </w:r>
      <w:r w:rsidRPr="001C101D">
        <w:t>s or ‘Tee’ test to evaluate system components</w:t>
      </w:r>
    </w:p>
    <w:p w:rsidR="00000000" w:rsidRPr="001C101D" w:rsidP="001C101D">
      <w:pPr>
        <w:pStyle w:val="ListBullet2"/>
      </w:pPr>
      <w:r w:rsidRPr="001C101D">
        <w:t>visually inspecting hoses, pipes and connectors</w:t>
      </w:r>
    </w:p>
    <w:p w:rsidR="00000000" w:rsidRPr="001C101D" w:rsidP="001C101D">
      <w:pPr>
        <w:pStyle w:val="ListBullet2"/>
      </w:pPr>
      <w:r w:rsidRPr="001C101D">
        <w:t>oil sampling and contamination control</w:t>
      </w:r>
    </w:p>
    <w:p w:rsidR="00000000" w:rsidRPr="001C101D" w:rsidP="001C101D">
      <w:pPr>
        <w:pStyle w:val="ListBullet"/>
      </w:pPr>
      <w:r w:rsidRPr="001C101D">
        <w:t>repair procedures for hydraulic systems, including procedures for removing, repairing, replacing and adjusting hydraulic s</w:t>
      </w:r>
      <w:r w:rsidRPr="001C101D">
        <w:t>ystem components</w:t>
      </w:r>
    </w:p>
    <w:p w:rsidR="00000000" w:rsidRPr="001C101D" w:rsidP="001C101D">
      <w:pPr>
        <w:pStyle w:val="ListBullet"/>
      </w:pPr>
      <w:r w:rsidRPr="001C101D">
        <w:t>post-repair testing procedures for hydraulic systems, including procedures for testing:</w:t>
      </w:r>
    </w:p>
    <w:p w:rsidR="00000000" w:rsidRPr="001C101D" w:rsidP="001C101D">
      <w:pPr>
        <w:pStyle w:val="ListBullet2"/>
      </w:pPr>
      <w:r w:rsidRPr="001C101D">
        <w:t xml:space="preserve">operational functionality </w:t>
      </w:r>
    </w:p>
    <w:p w:rsidR="00000000" w:rsidRPr="001C101D" w:rsidP="001C101D">
      <w:pPr>
        <w:pStyle w:val="ListBullet2"/>
      </w:pPr>
      <w:r w:rsidRPr="001C101D">
        <w:t>fluid pressures and levels.</w:t>
      </w:r>
    </w:p>
    <w:p w:rsidR="00000000" w:rsidRPr="001C101D" w:rsidP="001C101D">
      <w:pPr>
        <w:pStyle w:val="AllowPageBreak"/>
      </w:pPr>
    </w:p>
    <w:p w:rsidR="00000000" w:rsidRPr="001C101D" w:rsidP="001C101D">
      <w:pPr>
        <w:pStyle w:val="Heading1"/>
      </w:pPr>
      <w:bookmarkStart w:id="4" w:name="O_772112"/>
      <w:bookmarkEnd w:id="4"/>
      <w:r w:rsidRPr="001C101D">
        <w:t>Assessment Conditions</w:t>
      </w:r>
    </w:p>
    <w:p w:rsidR="00000000" w:rsidRPr="001C101D" w:rsidP="00561D1F">
      <w:pPr>
        <w:pStyle w:val="BodyText"/>
      </w:pPr>
      <w:r w:rsidRPr="001C101D">
        <w:t>Assessors must satisfy NVR/AQTF assessor requirements.</w:t>
      </w:r>
    </w:p>
    <w:p w:rsidR="00000000" w:rsidRPr="001C101D" w:rsidP="00561D1F">
      <w:pPr>
        <w:pStyle w:val="BodyText"/>
      </w:pPr>
      <w:r w:rsidRPr="001C101D">
        <w:t>Competency is to be assessed in the workplace or a simulated environment that accurately reflects performance in a real workplace setting.</w:t>
      </w:r>
    </w:p>
    <w:p w:rsidR="00000000" w:rsidRPr="001C101D" w:rsidP="00561D1F">
      <w:pPr>
        <w:pStyle w:val="BodyText"/>
      </w:pPr>
      <w:r w:rsidRPr="001C101D">
        <w:t>Assessment must include direct observation of tasks.</w:t>
      </w:r>
    </w:p>
    <w:p w:rsidR="00000000" w:rsidRPr="001C101D" w:rsidP="00561D1F">
      <w:pPr>
        <w:pStyle w:val="BodyText"/>
      </w:pPr>
      <w:r w:rsidRPr="001C101D">
        <w:t xml:space="preserve">Where assessment of competency includes third-party evidence, </w:t>
      </w:r>
      <w:r w:rsidRPr="001C101D">
        <w:t>individuals must provide evidence that links them to the hydraulic systems that they have worked on, e.g. repair orders.</w:t>
      </w:r>
    </w:p>
    <w:p w:rsidR="00000000" w:rsidRPr="001C101D" w:rsidP="00561D1F">
      <w:pPr>
        <w:pStyle w:val="BodyText"/>
      </w:pPr>
      <w:r w:rsidRPr="001C101D">
        <w:t>Assessors must verify performance evidence through questioning on skills and knowledge to ensure correct interpretation and applicatio</w:t>
      </w:r>
      <w:r w:rsidRPr="001C101D">
        <w:t>n.</w:t>
      </w:r>
    </w:p>
    <w:p w:rsidR="00000000" w:rsidRPr="001C101D" w:rsidP="00561D1F">
      <w:pPr>
        <w:pStyle w:val="BodyText"/>
      </w:pPr>
      <w:r w:rsidRPr="001C101D">
        <w:t>The following resources must be made available:</w:t>
      </w:r>
    </w:p>
    <w:p w:rsidR="00000000" w:rsidRPr="001C101D" w:rsidP="001C101D">
      <w:pPr>
        <w:pStyle w:val="ListBullet"/>
      </w:pPr>
      <w:r w:rsidRPr="001C101D">
        <w:t>automotive repair workplace or simulated workplace</w:t>
      </w:r>
    </w:p>
    <w:p w:rsidR="00000000" w:rsidRPr="001C101D" w:rsidP="001C101D">
      <w:pPr>
        <w:pStyle w:val="ListBullet"/>
      </w:pPr>
      <w:r w:rsidRPr="001C101D">
        <w:t>workplace instructions</w:t>
      </w:r>
    </w:p>
    <w:p w:rsidR="00000000" w:rsidRPr="001C101D" w:rsidP="001C101D">
      <w:pPr>
        <w:pStyle w:val="ListBullet"/>
      </w:pPr>
      <w:r w:rsidRPr="001C101D">
        <w:t>manufacturer hydraulic system specifications</w:t>
      </w:r>
    </w:p>
    <w:p w:rsidR="00000000" w:rsidRPr="001C101D" w:rsidP="001C101D">
      <w:pPr>
        <w:pStyle w:val="ListBullet"/>
      </w:pPr>
      <w:r w:rsidRPr="001C101D">
        <w:t>two hydraulic systems with faults in the components specified in the performance evi</w:t>
      </w:r>
      <w:r w:rsidRPr="001C101D">
        <w:t>dence</w:t>
      </w:r>
    </w:p>
    <w:p w:rsidR="00000000" w:rsidRPr="001C101D" w:rsidP="001C101D">
      <w:pPr>
        <w:pStyle w:val="ListBullet"/>
      </w:pPr>
      <w:r w:rsidRPr="001C101D">
        <w:t>diagnostic tools and equipment for hydraulic systems, including pressure gauges or flow meters</w:t>
      </w:r>
    </w:p>
    <w:p w:rsidR="00000000" w:rsidRPr="001C101D" w:rsidP="001C101D">
      <w:pPr>
        <w:pStyle w:val="ListBullet"/>
      </w:pPr>
      <w:r w:rsidRPr="001C101D">
        <w:t xml:space="preserve">AS 1101.1 Graphic symbols for general engineering, Part 1: Hydraulic and pneumatic systems </w:t>
      </w:r>
    </w:p>
    <w:p w:rsidR="00000000" w:rsidRPr="001C101D" w:rsidP="001C101D">
      <w:pPr>
        <w:pStyle w:val="ListBullet"/>
      </w:pPr>
      <w:r w:rsidRPr="001C101D">
        <w:t>tools, equipment and materials appropriate for repairing and ad</w:t>
      </w:r>
      <w:r w:rsidRPr="001C101D">
        <w:t>justing hydraulic systems.</w:t>
      </w:r>
    </w:p>
    <w:p w:rsidR="00000000" w:rsidRPr="001C101D" w:rsidP="001C101D">
      <w:pPr>
        <w:pStyle w:val="AllowPageBreak"/>
      </w:pPr>
    </w:p>
    <w:p w:rsidR="00000000" w:rsidRPr="001C101D" w:rsidP="001C101D">
      <w:pPr>
        <w:pStyle w:val="Heading1"/>
      </w:pPr>
      <w:bookmarkStart w:id="5" w:name="O_772115"/>
      <w:bookmarkEnd w:id="5"/>
      <w:r w:rsidRPr="001C101D">
        <w:t>Links</w:t>
      </w:r>
    </w:p>
    <w:p w:rsidR="00000000" w:rsidRPr="001C101D" w:rsidP="00561D1F">
      <w:pPr>
        <w:pStyle w:val="BodyText"/>
      </w:pPr>
      <w:r w:rsidRPr="001C10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F769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C101D" w:rsidP="00561D1F">
      <w:pPr>
        <w:pStyle w:val="BodyText"/>
      </w:pPr>
      <w:r w:rsidRPr="001C101D">
        <w:t>Companion Volume implementation guides are found in VETNet -</w:t>
      </w:r>
      <w:r w:rsidRPr="001C101D">
        <w:t xml:space="preserve">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F769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C101D" w:rsidP="001C101D"/>
    <w:sectPr w:rsidSect="001C10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1D" w:rsidRPr="00561D1F" w:rsidP="00561D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D1F" w:rsidP="001C1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1D1F" w:rsidP="001C1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61D1F" w:rsidP="001C1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D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01D" w:rsidRPr="00561D1F" w:rsidP="00561D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D1F" w:rsidRPr="002D2AF8" w:rsidP="001C1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AURTTA013 Diagnose and repair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61D1F" w:rsidP="001C1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DE8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5252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3EB9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01D"/>
  </w:style>
  <w:style w:type="character" w:customStyle="1" w:styleId="Heading1Char">
    <w:name w:val="Heading 1 Char"/>
    <w:basedOn w:val="DefaultParagraphFont"/>
    <w:link w:val="Heading1"/>
    <w:rsid w:val="001C1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0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0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0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01D"/>
    <w:rPr>
      <w:b/>
      <w:spacing w:val="0"/>
    </w:rPr>
  </w:style>
  <w:style w:type="paragraph" w:styleId="ListBullet2">
    <w:name w:val="List Bullet 2"/>
    <w:basedOn w:val="List2"/>
    <w:rsid w:val="001C10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1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0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0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1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0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01D"/>
    <w:rPr>
      <w:i/>
    </w:rPr>
  </w:style>
  <w:style w:type="paragraph" w:styleId="Caption">
    <w:name w:val="caption"/>
    <w:basedOn w:val="BodyText"/>
    <w:next w:val="Normal"/>
    <w:qFormat/>
    <w:rsid w:val="001C1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01D"/>
  </w:style>
  <w:style w:type="paragraph" w:styleId="TableofFigures">
    <w:name w:val="table of figures"/>
    <w:basedOn w:val="Normal"/>
    <w:next w:val="Normal"/>
    <w:semiHidden/>
    <w:rsid w:val="001C1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0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101D"/>
    <w:rPr>
      <w:rFonts w:ascii="Wingdings" w:hAnsi="Wingdings"/>
    </w:rPr>
  </w:style>
  <w:style w:type="paragraph" w:customStyle="1" w:styleId="TableHeading">
    <w:name w:val="Table Heading"/>
    <w:basedOn w:val="HeadingBase"/>
    <w:rsid w:val="001C10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01D"/>
    <w:rPr>
      <w:color w:val="0033CC"/>
      <w:u w:val="none"/>
    </w:rPr>
  </w:style>
  <w:style w:type="paragraph" w:customStyle="1" w:styleId="BodyTextRight">
    <w:name w:val="Body Text Right"/>
    <w:basedOn w:val="BodyText"/>
    <w:rsid w:val="001C1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0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01D"/>
    <w:rPr>
      <w:sz w:val="32"/>
    </w:rPr>
  </w:style>
  <w:style w:type="paragraph" w:customStyle="1" w:styleId="HeadingProcedure">
    <w:name w:val="Heading Procedure"/>
    <w:basedOn w:val="HeadingBase"/>
    <w:next w:val="Normal"/>
    <w:rsid w:val="001C1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01D"/>
    <w:pPr>
      <w:spacing w:before="60" w:after="60"/>
    </w:pPr>
  </w:style>
  <w:style w:type="paragraph" w:styleId="ListContinue">
    <w:name w:val="List Continue"/>
    <w:basedOn w:val="List"/>
    <w:rsid w:val="001C101D"/>
    <w:pPr>
      <w:ind w:firstLine="0"/>
    </w:pPr>
  </w:style>
  <w:style w:type="paragraph" w:customStyle="1" w:styleId="ListNote">
    <w:name w:val="List Note"/>
    <w:basedOn w:val="List"/>
    <w:rsid w:val="001C1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01D"/>
    <w:rPr>
      <w:rFonts w:ascii="Courier New" w:hAnsi="Courier New"/>
    </w:rPr>
  </w:style>
  <w:style w:type="paragraph" w:customStyle="1" w:styleId="NoteBullet">
    <w:name w:val="Note Bullet"/>
    <w:basedOn w:val="Note"/>
    <w:rsid w:val="001C1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0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1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01D"/>
    <w:rPr>
      <w:b/>
      <w:smallCaps/>
    </w:rPr>
  </w:style>
  <w:style w:type="paragraph" w:customStyle="1" w:styleId="TableListNumber">
    <w:name w:val="Table List Number"/>
    <w:basedOn w:val="ListNumber"/>
    <w:rsid w:val="001C1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01D"/>
    <w:pPr>
      <w:numPr>
        <w:numId w:val="9"/>
      </w:numPr>
    </w:pPr>
  </w:style>
  <w:style w:type="paragraph" w:customStyle="1" w:styleId="ListAlpha2">
    <w:name w:val="List Alpha 2"/>
    <w:basedOn w:val="List2"/>
    <w:rsid w:val="001C101D"/>
    <w:pPr>
      <w:numPr>
        <w:numId w:val="8"/>
      </w:numPr>
    </w:pPr>
  </w:style>
  <w:style w:type="paragraph" w:styleId="List2">
    <w:name w:val="List 2"/>
    <w:basedOn w:val="BodyText"/>
    <w:rsid w:val="001C1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0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0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0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101D"/>
    <w:pPr>
      <w:numPr>
        <w:numId w:val="4"/>
      </w:numPr>
    </w:pPr>
  </w:style>
  <w:style w:type="paragraph" w:styleId="ListContinue2">
    <w:name w:val="List Continue 2"/>
    <w:basedOn w:val="List2"/>
    <w:rsid w:val="001C101D"/>
    <w:pPr>
      <w:ind w:firstLine="0"/>
    </w:pPr>
  </w:style>
  <w:style w:type="paragraph" w:styleId="ListContinue3">
    <w:name w:val="List Continue 3"/>
    <w:basedOn w:val="List3"/>
    <w:rsid w:val="001C101D"/>
    <w:pPr>
      <w:ind w:left="1021" w:firstLine="0"/>
    </w:pPr>
  </w:style>
  <w:style w:type="paragraph" w:styleId="ListContinue4">
    <w:name w:val="List Continue 4"/>
    <w:basedOn w:val="List4"/>
    <w:rsid w:val="001C101D"/>
    <w:pPr>
      <w:ind w:firstLine="0"/>
    </w:pPr>
  </w:style>
  <w:style w:type="paragraph" w:styleId="ListContinue5">
    <w:name w:val="List Continue 5"/>
    <w:basedOn w:val="List5"/>
    <w:rsid w:val="001C101D"/>
    <w:pPr>
      <w:ind w:firstLine="0"/>
    </w:pPr>
  </w:style>
  <w:style w:type="paragraph" w:styleId="ListNumber3">
    <w:name w:val="List Number 3"/>
    <w:basedOn w:val="List3"/>
    <w:rsid w:val="001C101D"/>
    <w:pPr>
      <w:numPr>
        <w:numId w:val="5"/>
      </w:numPr>
    </w:pPr>
  </w:style>
  <w:style w:type="paragraph" w:styleId="ListNumber4">
    <w:name w:val="List Number 4"/>
    <w:basedOn w:val="List4"/>
    <w:rsid w:val="001C101D"/>
    <w:pPr>
      <w:numPr>
        <w:numId w:val="6"/>
      </w:numPr>
    </w:pPr>
  </w:style>
  <w:style w:type="paragraph" w:styleId="ListNumber5">
    <w:name w:val="List Number 5"/>
    <w:basedOn w:val="List5"/>
    <w:rsid w:val="001C101D"/>
    <w:pPr>
      <w:numPr>
        <w:numId w:val="7"/>
      </w:numPr>
    </w:pPr>
  </w:style>
  <w:style w:type="paragraph" w:styleId="BlockText">
    <w:name w:val="Block Text"/>
    <w:basedOn w:val="Normal"/>
    <w:rsid w:val="001C1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01D"/>
    <w:rPr>
      <w:sz w:val="16"/>
      <w:vertAlign w:val="superscript"/>
    </w:rPr>
  </w:style>
  <w:style w:type="character" w:customStyle="1" w:styleId="Symbols">
    <w:name w:val="Symbols"/>
    <w:basedOn w:val="DefaultParagraphFont"/>
    <w:rsid w:val="001C101D"/>
    <w:rPr>
      <w:rFonts w:ascii="Symbol" w:hAnsi="Symbol"/>
    </w:rPr>
  </w:style>
  <w:style w:type="character" w:customStyle="1" w:styleId="MenuOptions">
    <w:name w:val="Menu Options"/>
    <w:basedOn w:val="DefaultParagraphFont"/>
    <w:rsid w:val="001C1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01D"/>
    <w:rPr>
      <w:b/>
    </w:rPr>
  </w:style>
  <w:style w:type="character" w:customStyle="1" w:styleId="Underlined">
    <w:name w:val="Underlined"/>
    <w:basedOn w:val="DefaultParagraphFont"/>
    <w:rsid w:val="001C101D"/>
    <w:rPr>
      <w:u w:val="single"/>
    </w:rPr>
  </w:style>
  <w:style w:type="paragraph" w:customStyle="1" w:styleId="TableBodyTextRight">
    <w:name w:val="Table Body Text Right"/>
    <w:basedOn w:val="TableBodyText"/>
    <w:rsid w:val="001C1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01D"/>
    <w:rPr>
      <w:sz w:val="18"/>
    </w:rPr>
  </w:style>
  <w:style w:type="paragraph" w:customStyle="1" w:styleId="BodySmallRight">
    <w:name w:val="Body Small Right"/>
    <w:basedOn w:val="BodyTextRight"/>
    <w:rsid w:val="001C101D"/>
    <w:rPr>
      <w:sz w:val="18"/>
      <w:szCs w:val="18"/>
    </w:rPr>
  </w:style>
  <w:style w:type="paragraph" w:customStyle="1" w:styleId="MarginEdition">
    <w:name w:val="Margin Edition"/>
    <w:basedOn w:val="MarginNote"/>
    <w:rsid w:val="001C1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01D"/>
    <w:rPr>
      <w:sz w:val="2"/>
      <w:szCs w:val="2"/>
    </w:rPr>
  </w:style>
  <w:style w:type="character" w:customStyle="1" w:styleId="Small">
    <w:name w:val="Small"/>
    <w:basedOn w:val="DefaultParagraphFont"/>
    <w:rsid w:val="001C101D"/>
    <w:rPr>
      <w:sz w:val="16"/>
    </w:rPr>
  </w:style>
  <w:style w:type="paragraph" w:customStyle="1" w:styleId="WideTable">
    <w:name w:val="Wide Table"/>
    <w:basedOn w:val="Normal"/>
    <w:rsid w:val="001C1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01D"/>
  </w:style>
  <w:style w:type="paragraph" w:styleId="Quote">
    <w:name w:val="Quote"/>
    <w:basedOn w:val="Heading1"/>
    <w:link w:val="QuoteChar"/>
    <w:qFormat/>
    <w:rsid w:val="001C1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01D"/>
    <w:pPr>
      <w:pageBreakBefore/>
    </w:pPr>
  </w:style>
  <w:style w:type="paragraph" w:customStyle="1" w:styleId="Border">
    <w:name w:val="Border"/>
    <w:basedOn w:val="Normal"/>
    <w:qFormat/>
    <w:rsid w:val="001C1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01D"/>
    <w:rPr>
      <w:u w:val="single"/>
    </w:rPr>
  </w:style>
  <w:style w:type="character" w:customStyle="1" w:styleId="BoldandItalics">
    <w:name w:val="Bold and Italics"/>
    <w:qFormat/>
    <w:rsid w:val="001C101D"/>
    <w:rPr>
      <w:b/>
      <w:i/>
      <w:u w:val="none"/>
    </w:rPr>
  </w:style>
  <w:style w:type="paragraph" w:styleId="BalloonText">
    <w:name w:val="Balloon Text"/>
    <w:basedOn w:val="Normal"/>
    <w:link w:val="BalloonTextChar"/>
    <w:rsid w:val="001C1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0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0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01D"/>
    <w:pPr>
      <w:spacing w:before="0" w:after="0"/>
    </w:pPr>
  </w:style>
  <w:style w:type="paragraph" w:customStyle="1" w:styleId="BodyTextBold">
    <w:name w:val="Body Text Bold"/>
    <w:basedOn w:val="BodyText"/>
    <w:qFormat/>
    <w:rsid w:val="001C101D"/>
    <w:rPr>
      <w:b/>
    </w:rPr>
  </w:style>
  <w:style w:type="character" w:styleId="Hyperlink">
    <w:name w:val="Hyperlink"/>
    <w:basedOn w:val="DefaultParagraphFont"/>
    <w:uiPriority w:val="99"/>
    <w:unhideWhenUsed/>
    <w:rsid w:val="00561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3723</Characters>
  <Application>Microsoft Office Word</Application>
  <DocSecurity>0</DocSecurity>
  <Lines>103</Lines>
  <Paragraphs>80</Paragraphs>
  <ScaleCrop>false</ScaleCrop>
  <Company>Author-it Software Corporation Ltd.</Company>
  <LinksUpToDate>false</LinksUpToDate>
  <CharactersWithSpaces>4177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AURTTA013 Diagnose and repair hydraulic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