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24BD" w:rsidP="00B524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AURTTA010 Service and repair trailers up to 4.5 tonnes</w:t>
      </w:r>
      <w:r>
        <w:fldChar w:fldCharType="end"/>
      </w:r>
    </w:p>
    <w:p w:rsidR="00B524BD" w:rsidP="00B524BD">
      <w:pPr>
        <w:pStyle w:val="Version"/>
        <w:sectPr w:rsidSect="00D75F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5FA6" w:rsidP="00D75FA6">
      <w:pPr>
        <w:pStyle w:val="SuperHeading"/>
      </w:pPr>
      <w:r w:rsidRPr="00D75FA6">
        <w:t>Assessment Requirements for AURTTA010 Service and repair trailers up to 4.5 tonnes</w:t>
      </w:r>
    </w:p>
    <w:p w:rsidR="00000000" w:rsidRPr="00D75FA6" w:rsidP="00D75FA6">
      <w:pPr>
        <w:pStyle w:val="Heading1"/>
      </w:pPr>
      <w:bookmarkStart w:id="1" w:name="O_786562"/>
      <w:bookmarkEnd w:id="1"/>
      <w:r w:rsidRPr="00D75FA6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524B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FA6" w:rsidP="00D75FA6">
            <w:pPr>
              <w:pStyle w:val="BodyText"/>
            </w:pPr>
            <w:r w:rsidRPr="00D75FA6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A6">
            <w:pPr>
              <w:pStyle w:val="BodyText"/>
              <w:rPr>
                <w:lang w:val="en-NZ"/>
              </w:rPr>
            </w:pPr>
            <w:r w:rsidRPr="00D75FA6">
              <w:rPr>
                <w:rStyle w:val="SpecialBold"/>
              </w:rPr>
              <w:t>Comment</w:t>
            </w:r>
          </w:p>
        </w:tc>
      </w:tr>
      <w:tr w:rsidTr="00B524B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FA6">
            <w:pPr>
              <w:pStyle w:val="BodyText"/>
              <w:rPr>
                <w:lang w:val="en-NZ"/>
              </w:rPr>
            </w:pPr>
            <w:r w:rsidRPr="00D75FA6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FA6" w:rsidP="00D75FA6">
            <w:pPr>
              <w:pStyle w:val="BodyText"/>
            </w:pPr>
            <w:r w:rsidRPr="00D75FA6">
              <w:t>New unit of competency.</w:t>
            </w:r>
          </w:p>
        </w:tc>
      </w:tr>
    </w:tbl>
    <w:p w:rsidR="00000000" w:rsidRPr="00D75FA6" w:rsidP="00D75FA6">
      <w:pPr>
        <w:pStyle w:val="BodyText"/>
      </w:pPr>
    </w:p>
    <w:p w:rsidR="00000000" w:rsidRPr="00D75FA6" w:rsidP="00D75FA6">
      <w:pPr>
        <w:pStyle w:val="AllowPageBreak"/>
      </w:pPr>
    </w:p>
    <w:p w:rsidR="00000000" w:rsidRPr="00D75FA6" w:rsidP="00D75FA6">
      <w:pPr>
        <w:pStyle w:val="Heading1"/>
      </w:pPr>
      <w:bookmarkStart w:id="2" w:name="O_786563"/>
      <w:bookmarkEnd w:id="2"/>
      <w:r w:rsidRPr="00D75FA6">
        <w:t>Performance Evidence</w:t>
      </w:r>
    </w:p>
    <w:p w:rsidR="00000000" w:rsidRPr="00D75FA6" w:rsidP="00B524BD">
      <w:pPr>
        <w:pStyle w:val="BodyText"/>
      </w:pPr>
      <w:r w:rsidRPr="00D75FA6">
        <w:t xml:space="preserve">Before competency can </w:t>
      </w:r>
      <w:r w:rsidRPr="00D75FA6">
        <w:t>be determined, individuals must demonstrate they can perform the following according to the standards defined in this unit’s elements, performance criteria, range of conditions and foundation skills:</w:t>
      </w:r>
    </w:p>
    <w:p w:rsidR="00000000" w:rsidRPr="00D75FA6" w:rsidP="00D75FA6">
      <w:pPr>
        <w:pStyle w:val="ListBullet"/>
      </w:pPr>
      <w:r w:rsidRPr="00D75FA6">
        <w:t xml:space="preserve">service, repair and adjust two different trailers with </w:t>
      </w:r>
      <w:r w:rsidRPr="00D75FA6">
        <w:t>an aggregate trailer mass (ATM) up to 4.5 tonnes, in which the work must involve:</w:t>
      </w:r>
    </w:p>
    <w:p w:rsidR="00000000" w:rsidRPr="00D75FA6" w:rsidP="00D75FA6">
      <w:pPr>
        <w:pStyle w:val="ListBullet2"/>
      </w:pPr>
      <w:r w:rsidRPr="00D75FA6">
        <w:t>repacking wheel bearings</w:t>
      </w:r>
    </w:p>
    <w:p w:rsidR="00000000" w:rsidRPr="00D75FA6" w:rsidP="00D75FA6">
      <w:pPr>
        <w:pStyle w:val="ListBullet2"/>
      </w:pPr>
      <w:r w:rsidRPr="00D75FA6">
        <w:t>inspecting and adjusting brakes</w:t>
      </w:r>
    </w:p>
    <w:p w:rsidR="00000000" w:rsidRPr="00D75FA6" w:rsidP="00D75FA6">
      <w:pPr>
        <w:pStyle w:val="ListBullet2"/>
      </w:pPr>
      <w:r w:rsidRPr="00D75FA6">
        <w:t>inspecting and servicing suspension</w:t>
      </w:r>
    </w:p>
    <w:p w:rsidR="00000000" w:rsidRPr="00D75FA6" w:rsidP="00D75FA6">
      <w:pPr>
        <w:pStyle w:val="ListBullet2"/>
      </w:pPr>
      <w:r w:rsidRPr="00D75FA6">
        <w:t>coupling and securing chains</w:t>
      </w:r>
    </w:p>
    <w:p w:rsidR="00000000" w:rsidRPr="00D75FA6" w:rsidP="00D75FA6">
      <w:pPr>
        <w:pStyle w:val="ListBullet2"/>
      </w:pPr>
      <w:r w:rsidRPr="00D75FA6">
        <w:t>inspecting vehicle hitch, trailer coupling and securing chains</w:t>
      </w:r>
    </w:p>
    <w:p w:rsidR="00000000" w:rsidRPr="00D75FA6" w:rsidP="00D75FA6">
      <w:pPr>
        <w:pStyle w:val="ListBullet2"/>
      </w:pPr>
      <w:r w:rsidRPr="00D75FA6">
        <w:t>inspecting and servicing electrical system.</w:t>
      </w:r>
    </w:p>
    <w:p w:rsidR="00000000" w:rsidRPr="00D75FA6" w:rsidP="00D75FA6">
      <w:pPr>
        <w:pStyle w:val="AllowPageBreak"/>
      </w:pPr>
    </w:p>
    <w:p w:rsidR="00000000" w:rsidRPr="00D75FA6" w:rsidP="00D75FA6">
      <w:pPr>
        <w:pStyle w:val="Heading1"/>
      </w:pPr>
      <w:bookmarkStart w:id="3" w:name="O_786564"/>
      <w:bookmarkEnd w:id="3"/>
      <w:r w:rsidRPr="00D75FA6">
        <w:t>Knowledge Evidence</w:t>
      </w:r>
    </w:p>
    <w:p w:rsidR="00000000" w:rsidRPr="00D75FA6" w:rsidP="00B524BD">
      <w:pPr>
        <w:pStyle w:val="BodyText"/>
      </w:pPr>
      <w:r w:rsidRPr="00D75FA6">
        <w:t>Individuals must be able to demonstrate knowledge of:</w:t>
      </w:r>
    </w:p>
    <w:p w:rsidR="00000000" w:rsidRPr="00D75FA6" w:rsidP="00D75FA6">
      <w:pPr>
        <w:pStyle w:val="ListBullet"/>
      </w:pPr>
      <w:r w:rsidRPr="00D75FA6">
        <w:t>work health and safety (WHS) and occupational health and s</w:t>
      </w:r>
      <w:r w:rsidRPr="00D75FA6">
        <w:t>afety (OHS) requirements relating to servicing and repairing trailers up to 4.5 tonnes, including procedures for:</w:t>
      </w:r>
    </w:p>
    <w:p w:rsidR="00000000" w:rsidRPr="00D75FA6" w:rsidP="00D75FA6">
      <w:pPr>
        <w:pStyle w:val="ListBullet2"/>
      </w:pPr>
      <w:r w:rsidRPr="00D75FA6">
        <w:t>lifting and supporting trailers</w:t>
      </w:r>
    </w:p>
    <w:p w:rsidR="00000000" w:rsidRPr="00D75FA6" w:rsidP="00D75FA6">
      <w:pPr>
        <w:pStyle w:val="ListBullet2"/>
      </w:pPr>
      <w:r w:rsidRPr="00D75FA6">
        <w:t>handling and controlling brake dust and brake fluids</w:t>
      </w:r>
    </w:p>
    <w:p w:rsidR="00000000" w:rsidRPr="00D75FA6" w:rsidP="00D75FA6">
      <w:pPr>
        <w:pStyle w:val="ListBullet2"/>
      </w:pPr>
      <w:r w:rsidRPr="00D75FA6">
        <w:t>working with stored energy</w:t>
      </w:r>
    </w:p>
    <w:p w:rsidR="00000000" w:rsidRPr="00D75FA6" w:rsidP="00D75FA6">
      <w:pPr>
        <w:pStyle w:val="ListBullet"/>
      </w:pPr>
      <w:r w:rsidRPr="00D75FA6">
        <w:t xml:space="preserve">environmental requirements, </w:t>
      </w:r>
      <w:r w:rsidRPr="00D75FA6">
        <w:t>including procedures for trapping, storing and disposing of hazardous materials and substances released from braking systems, including lubricants, brake fluid, brake dust and fibres</w:t>
      </w:r>
    </w:p>
    <w:p w:rsidR="00000000" w:rsidRPr="00D75FA6" w:rsidP="00D75FA6">
      <w:pPr>
        <w:pStyle w:val="ListBullet"/>
      </w:pPr>
      <w:r w:rsidRPr="00D75FA6">
        <w:t>identification, purpose and basic operation of trailer systems, including:</w:t>
      </w:r>
    </w:p>
    <w:p w:rsidR="00000000" w:rsidRPr="00D75FA6" w:rsidP="00D75FA6">
      <w:pPr>
        <w:pStyle w:val="ListBullet2"/>
      </w:pPr>
      <w:r w:rsidRPr="00D75FA6">
        <w:t>braking systems, including:</w:t>
      </w:r>
    </w:p>
    <w:p w:rsidR="00000000" w:rsidRPr="00D75FA6" w:rsidP="00D75FA6">
      <w:pPr>
        <w:pStyle w:val="ListBullet3"/>
      </w:pPr>
      <w:r w:rsidRPr="00D75FA6">
        <w:t>hydraulic</w:t>
      </w:r>
    </w:p>
    <w:p w:rsidR="00000000" w:rsidRPr="00D75FA6" w:rsidP="00D75FA6">
      <w:pPr>
        <w:pStyle w:val="ListBullet3"/>
      </w:pPr>
      <w:r w:rsidRPr="00D75FA6">
        <w:t>electrical</w:t>
      </w:r>
    </w:p>
    <w:p w:rsidR="00000000" w:rsidRPr="00D75FA6" w:rsidP="00D75FA6">
      <w:pPr>
        <w:pStyle w:val="ListBullet3"/>
      </w:pPr>
      <w:r w:rsidRPr="00D75FA6">
        <w:t>mechanical</w:t>
      </w:r>
    </w:p>
    <w:p w:rsidR="00000000" w:rsidRPr="00D75FA6" w:rsidP="00D75FA6">
      <w:pPr>
        <w:pStyle w:val="ListBullet2"/>
      </w:pPr>
      <w:r w:rsidRPr="00D75FA6">
        <w:t>electrical wiring circuits</w:t>
      </w:r>
    </w:p>
    <w:p w:rsidR="00000000" w:rsidRPr="00D75FA6" w:rsidP="00D75FA6">
      <w:pPr>
        <w:pStyle w:val="ListBullet"/>
      </w:pPr>
      <w:r w:rsidRPr="00D75FA6">
        <w:t>trailer service and repair procedures, including:</w:t>
      </w:r>
    </w:p>
    <w:p w:rsidR="00000000" w:rsidRPr="00D75FA6" w:rsidP="00D75FA6">
      <w:pPr>
        <w:pStyle w:val="ListBullet2"/>
      </w:pPr>
      <w:r w:rsidRPr="00D75FA6">
        <w:t>wheel bearings</w:t>
      </w:r>
    </w:p>
    <w:p w:rsidR="00000000" w:rsidRPr="00D75FA6" w:rsidP="00D75FA6">
      <w:pPr>
        <w:pStyle w:val="ListBullet2"/>
      </w:pPr>
      <w:r w:rsidRPr="00D75FA6">
        <w:t>suspension system</w:t>
      </w:r>
    </w:p>
    <w:p w:rsidR="00000000" w:rsidRPr="00D75FA6" w:rsidP="00D75FA6">
      <w:pPr>
        <w:pStyle w:val="ListBullet2"/>
      </w:pPr>
      <w:r w:rsidRPr="00D75FA6">
        <w:t>braking system</w:t>
      </w:r>
    </w:p>
    <w:p w:rsidR="00000000" w:rsidRPr="00D75FA6" w:rsidP="00D75FA6">
      <w:pPr>
        <w:pStyle w:val="ListBullet2"/>
      </w:pPr>
      <w:r w:rsidRPr="00D75FA6">
        <w:t>lighting system</w:t>
      </w:r>
    </w:p>
    <w:p w:rsidR="00000000" w:rsidRPr="00D75FA6" w:rsidP="00D75FA6">
      <w:pPr>
        <w:pStyle w:val="ListBullet2"/>
      </w:pPr>
      <w:r w:rsidRPr="00D75FA6">
        <w:t>vehicle hitch and trailer coupling types and securing chains</w:t>
      </w:r>
    </w:p>
    <w:p w:rsidR="00000000" w:rsidRPr="00D75FA6" w:rsidP="00D75FA6">
      <w:pPr>
        <w:pStyle w:val="ListBullet2"/>
      </w:pPr>
      <w:r w:rsidRPr="00D75FA6">
        <w:t>5</w:t>
      </w:r>
      <w:r w:rsidRPr="00B524BD">
        <w:rPr>
          <w:vertAlign w:val="superscript"/>
        </w:rPr>
        <w:t>th</w:t>
      </w:r>
      <w:r w:rsidRPr="00D75FA6">
        <w:t xml:space="preserve"> wheel trailer couplings</w:t>
      </w:r>
    </w:p>
    <w:p w:rsidR="00000000" w:rsidRPr="00D75FA6" w:rsidP="00D75FA6">
      <w:pPr>
        <w:pStyle w:val="ListBullet"/>
      </w:pPr>
      <w:r w:rsidRPr="00D75FA6">
        <w:t>post-service and repair testing procedures for trailers, including stationary and mobile performance tests.</w:t>
      </w:r>
    </w:p>
    <w:p w:rsidR="00000000" w:rsidRPr="00D75FA6" w:rsidP="00D75FA6">
      <w:pPr>
        <w:pStyle w:val="AllowPageBreak"/>
      </w:pPr>
    </w:p>
    <w:p w:rsidR="00000000" w:rsidRPr="00D75FA6" w:rsidP="00D75FA6">
      <w:pPr>
        <w:pStyle w:val="Heading1"/>
      </w:pPr>
      <w:bookmarkStart w:id="4" w:name="O_786565"/>
      <w:bookmarkEnd w:id="4"/>
      <w:r w:rsidRPr="00D75FA6">
        <w:t>Assessment</w:t>
      </w:r>
      <w:r w:rsidRPr="00D75FA6">
        <w:t xml:space="preserve"> Conditions</w:t>
      </w:r>
    </w:p>
    <w:p w:rsidR="00000000" w:rsidRPr="00D75FA6" w:rsidP="00B524BD">
      <w:pPr>
        <w:pStyle w:val="BodyText"/>
      </w:pPr>
      <w:r w:rsidRPr="00D75FA6">
        <w:t>Assessors must satisfy NVR/AQTF assessor requirements.</w:t>
      </w:r>
    </w:p>
    <w:p w:rsidR="00000000" w:rsidRPr="00D75FA6" w:rsidP="00B524BD">
      <w:pPr>
        <w:pStyle w:val="BodyText"/>
      </w:pPr>
      <w:r w:rsidRPr="00D75FA6">
        <w:t>Competency is to be assessed in the workplace or a simulated environment that accurately reflects performance in a real workplace setting.</w:t>
      </w:r>
    </w:p>
    <w:p w:rsidR="00000000" w:rsidRPr="00D75FA6" w:rsidP="00B524BD">
      <w:pPr>
        <w:pStyle w:val="BodyText"/>
      </w:pPr>
      <w:r w:rsidRPr="00D75FA6">
        <w:t>Assessment must include direct observation of ta</w:t>
      </w:r>
      <w:r w:rsidRPr="00D75FA6">
        <w:t>sks.</w:t>
      </w:r>
    </w:p>
    <w:p w:rsidR="00000000" w:rsidRPr="00D75FA6" w:rsidP="00B524BD">
      <w:pPr>
        <w:pStyle w:val="BodyText"/>
      </w:pPr>
      <w:r w:rsidRPr="00D75FA6">
        <w:t>Where assessment of competency includes third-party evidence, individuals must provide evidence that links them to the trailers that they have serviced and repaired, e.g. repair orders.</w:t>
      </w:r>
    </w:p>
    <w:p w:rsidR="00000000" w:rsidRPr="00D75FA6" w:rsidP="00B524BD">
      <w:pPr>
        <w:pStyle w:val="BodyText"/>
      </w:pPr>
      <w:r w:rsidRPr="00D75FA6">
        <w:t>Assessors must verify performance evidence through questioning on skills and knowledge to ensure correct interpretation and application.</w:t>
      </w:r>
    </w:p>
    <w:p w:rsidR="00000000" w:rsidRPr="00D75FA6" w:rsidP="00B524BD">
      <w:pPr>
        <w:pStyle w:val="BodyText"/>
      </w:pPr>
      <w:r w:rsidRPr="00D75FA6">
        <w:t>The following resources must be made available:</w:t>
      </w:r>
    </w:p>
    <w:p w:rsidR="00000000" w:rsidRPr="00D75FA6" w:rsidP="00D75FA6">
      <w:pPr>
        <w:pStyle w:val="ListBullet"/>
      </w:pPr>
      <w:r w:rsidRPr="00D75FA6">
        <w:t>automotive repair workplace or simulated workplace</w:t>
      </w:r>
    </w:p>
    <w:p w:rsidR="00000000" w:rsidRPr="00D75FA6" w:rsidP="00D75FA6">
      <w:pPr>
        <w:pStyle w:val="ListBullet"/>
      </w:pPr>
      <w:r w:rsidRPr="00D75FA6">
        <w:t>workplace instruct</w:t>
      </w:r>
      <w:r w:rsidRPr="00D75FA6">
        <w:t>ions</w:t>
      </w:r>
    </w:p>
    <w:p w:rsidR="00000000" w:rsidRPr="00D75FA6" w:rsidP="00D75FA6">
      <w:pPr>
        <w:pStyle w:val="ListBullet"/>
      </w:pPr>
      <w:r w:rsidRPr="00D75FA6">
        <w:t>manufacturer trailer specifications</w:t>
      </w:r>
    </w:p>
    <w:p w:rsidR="00000000" w:rsidRPr="00D75FA6" w:rsidP="00D75FA6">
      <w:pPr>
        <w:pStyle w:val="ListBullet"/>
      </w:pPr>
      <w:r w:rsidRPr="00D75FA6">
        <w:t>two different trailers with an ATM up to 4.5 tonnes requiring service and repair</w:t>
      </w:r>
    </w:p>
    <w:p w:rsidR="00000000" w:rsidRPr="00D75FA6" w:rsidP="00D75FA6">
      <w:pPr>
        <w:pStyle w:val="ListBullet"/>
      </w:pPr>
      <w:r w:rsidRPr="00D75FA6">
        <w:t>tools, equipment and materials appropriate for servicing and repairing trailers up to 4.5 tonnes.</w:t>
      </w:r>
    </w:p>
    <w:p w:rsidR="00000000" w:rsidRPr="00D75FA6" w:rsidP="00D75FA6">
      <w:pPr>
        <w:pStyle w:val="AllowPageBreak"/>
      </w:pPr>
    </w:p>
    <w:p w:rsidR="00000000" w:rsidRPr="00D75FA6" w:rsidP="00D75FA6">
      <w:pPr>
        <w:pStyle w:val="Heading1"/>
      </w:pPr>
      <w:bookmarkStart w:id="5" w:name="O_786568"/>
      <w:bookmarkEnd w:id="5"/>
      <w:r w:rsidRPr="00D75FA6">
        <w:t>Links</w:t>
      </w:r>
    </w:p>
    <w:p w:rsidR="00000000" w:rsidRPr="00D75FA6" w:rsidP="00B524BD">
      <w:pPr>
        <w:pStyle w:val="BodyText"/>
      </w:pPr>
      <w:r w:rsidRPr="00D75FA6">
        <w:t>Companion Vol</w:t>
      </w:r>
      <w:r w:rsidRPr="00D75FA6">
        <w:t xml:space="preserve">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2362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75FA6" w:rsidP="00B524BD">
      <w:pPr>
        <w:pStyle w:val="BodyText"/>
      </w:pPr>
      <w:r w:rsidRPr="00D75F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2362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75FA6" w:rsidP="00D75FA6"/>
    <w:sectPr w:rsidSect="00D75F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F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FA6" w:rsidRPr="00B524BD" w:rsidP="00B524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F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4BD" w:rsidP="00D75F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24BD" w:rsidP="00D75F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524BD" w:rsidP="00D75F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F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4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5FA6" w:rsidRPr="00B524BD" w:rsidP="00B524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F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4BD" w:rsidRPr="002D2AF8" w:rsidP="00D75F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AURTTA010 Service and repair trailers up to 4.5 tonnes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B524BD" w:rsidP="00D75F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5E1E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E860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E273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F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5F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5F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5F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5F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5F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5F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5F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5F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5F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5F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5FA6"/>
  </w:style>
  <w:style w:type="character" w:customStyle="1" w:styleId="Heading1Char">
    <w:name w:val="Heading 1 Char"/>
    <w:basedOn w:val="DefaultParagraphFont"/>
    <w:link w:val="Heading1"/>
    <w:rsid w:val="00D75F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5F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5F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5FA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5FA6"/>
    <w:rPr>
      <w:b/>
      <w:spacing w:val="0"/>
    </w:rPr>
  </w:style>
  <w:style w:type="paragraph" w:styleId="ListBullet2">
    <w:name w:val="List Bullet 2"/>
    <w:basedOn w:val="List2"/>
    <w:rsid w:val="00D75FA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75F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5F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75FA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75F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5F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5F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5F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5F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5F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5F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5F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5F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5F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5F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5F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5F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5F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5F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5F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5F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5F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5F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5F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5F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5F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5F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5F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5F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5F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5F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5F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5F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5F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5F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5F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5FA6"/>
    <w:rPr>
      <w:i/>
    </w:rPr>
  </w:style>
  <w:style w:type="paragraph" w:styleId="Caption">
    <w:name w:val="caption"/>
    <w:basedOn w:val="BodyText"/>
    <w:next w:val="Normal"/>
    <w:qFormat/>
    <w:rsid w:val="00D75F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5F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5F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5FA6"/>
  </w:style>
  <w:style w:type="paragraph" w:styleId="TableofFigures">
    <w:name w:val="table of figures"/>
    <w:basedOn w:val="Normal"/>
    <w:next w:val="Normal"/>
    <w:semiHidden/>
    <w:rsid w:val="00D75F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5FA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75FA6"/>
    <w:rPr>
      <w:rFonts w:ascii="Wingdings" w:hAnsi="Wingdings"/>
    </w:rPr>
  </w:style>
  <w:style w:type="paragraph" w:customStyle="1" w:styleId="TableHeading">
    <w:name w:val="Table Heading"/>
    <w:basedOn w:val="HeadingBase"/>
    <w:rsid w:val="00D75F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5FA6"/>
    <w:rPr>
      <w:color w:val="0033CC"/>
      <w:u w:val="none"/>
    </w:rPr>
  </w:style>
  <w:style w:type="paragraph" w:customStyle="1" w:styleId="BodyTextRight">
    <w:name w:val="Body Text Right"/>
    <w:basedOn w:val="BodyText"/>
    <w:rsid w:val="00D75F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5F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5FA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5F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5F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5F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5FA6"/>
    <w:rPr>
      <w:sz w:val="32"/>
    </w:rPr>
  </w:style>
  <w:style w:type="paragraph" w:customStyle="1" w:styleId="HeadingProcedure">
    <w:name w:val="Heading Procedure"/>
    <w:basedOn w:val="HeadingBase"/>
    <w:next w:val="Normal"/>
    <w:rsid w:val="00D75F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5FA6"/>
    <w:pPr>
      <w:spacing w:before="60" w:after="60"/>
    </w:pPr>
  </w:style>
  <w:style w:type="paragraph" w:styleId="ListContinue">
    <w:name w:val="List Continue"/>
    <w:basedOn w:val="List"/>
    <w:rsid w:val="00D75FA6"/>
    <w:pPr>
      <w:ind w:firstLine="0"/>
    </w:pPr>
  </w:style>
  <w:style w:type="paragraph" w:customStyle="1" w:styleId="ListNote">
    <w:name w:val="List Note"/>
    <w:basedOn w:val="List"/>
    <w:rsid w:val="00D75F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5F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5F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5FA6"/>
    <w:rPr>
      <w:rFonts w:ascii="Courier New" w:hAnsi="Courier New"/>
    </w:rPr>
  </w:style>
  <w:style w:type="paragraph" w:customStyle="1" w:styleId="NoteBullet">
    <w:name w:val="Note Bullet"/>
    <w:basedOn w:val="Note"/>
    <w:rsid w:val="00D75F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5F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5F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5F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5FA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75F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5F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5FA6"/>
    <w:rPr>
      <w:b/>
      <w:smallCaps/>
    </w:rPr>
  </w:style>
  <w:style w:type="paragraph" w:customStyle="1" w:styleId="TableListNumber">
    <w:name w:val="Table List Number"/>
    <w:basedOn w:val="ListNumber"/>
    <w:rsid w:val="00D75F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5F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5FA6"/>
    <w:pPr>
      <w:numPr>
        <w:numId w:val="10"/>
      </w:numPr>
    </w:pPr>
  </w:style>
  <w:style w:type="paragraph" w:customStyle="1" w:styleId="ListAlpha2">
    <w:name w:val="List Alpha 2"/>
    <w:basedOn w:val="List2"/>
    <w:rsid w:val="00D75FA6"/>
    <w:pPr>
      <w:numPr>
        <w:numId w:val="9"/>
      </w:numPr>
    </w:pPr>
  </w:style>
  <w:style w:type="paragraph" w:styleId="List2">
    <w:name w:val="List 2"/>
    <w:basedOn w:val="BodyText"/>
    <w:rsid w:val="00D75F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5F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5F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5FA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75FA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75FA6"/>
    <w:pPr>
      <w:numPr>
        <w:numId w:val="5"/>
      </w:numPr>
    </w:pPr>
  </w:style>
  <w:style w:type="paragraph" w:styleId="ListContinue2">
    <w:name w:val="List Continue 2"/>
    <w:basedOn w:val="List2"/>
    <w:rsid w:val="00D75FA6"/>
    <w:pPr>
      <w:ind w:firstLine="0"/>
    </w:pPr>
  </w:style>
  <w:style w:type="paragraph" w:styleId="ListContinue3">
    <w:name w:val="List Continue 3"/>
    <w:basedOn w:val="List3"/>
    <w:rsid w:val="00D75FA6"/>
    <w:pPr>
      <w:ind w:left="1021" w:firstLine="0"/>
    </w:pPr>
  </w:style>
  <w:style w:type="paragraph" w:styleId="ListContinue4">
    <w:name w:val="List Continue 4"/>
    <w:basedOn w:val="List4"/>
    <w:rsid w:val="00D75FA6"/>
    <w:pPr>
      <w:ind w:firstLine="0"/>
    </w:pPr>
  </w:style>
  <w:style w:type="paragraph" w:styleId="ListContinue5">
    <w:name w:val="List Continue 5"/>
    <w:basedOn w:val="List5"/>
    <w:rsid w:val="00D75FA6"/>
    <w:pPr>
      <w:ind w:firstLine="0"/>
    </w:pPr>
  </w:style>
  <w:style w:type="paragraph" w:styleId="ListNumber3">
    <w:name w:val="List Number 3"/>
    <w:basedOn w:val="List3"/>
    <w:rsid w:val="00D75FA6"/>
    <w:pPr>
      <w:numPr>
        <w:numId w:val="6"/>
      </w:numPr>
    </w:pPr>
  </w:style>
  <w:style w:type="paragraph" w:styleId="ListNumber4">
    <w:name w:val="List Number 4"/>
    <w:basedOn w:val="List4"/>
    <w:rsid w:val="00D75FA6"/>
    <w:pPr>
      <w:numPr>
        <w:numId w:val="7"/>
      </w:numPr>
    </w:pPr>
  </w:style>
  <w:style w:type="paragraph" w:styleId="ListNumber5">
    <w:name w:val="List Number 5"/>
    <w:basedOn w:val="List5"/>
    <w:rsid w:val="00D75FA6"/>
    <w:pPr>
      <w:numPr>
        <w:numId w:val="8"/>
      </w:numPr>
    </w:pPr>
  </w:style>
  <w:style w:type="paragraph" w:styleId="BlockText">
    <w:name w:val="Block Text"/>
    <w:basedOn w:val="Normal"/>
    <w:rsid w:val="00D75F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5F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5FA6"/>
    <w:rPr>
      <w:sz w:val="16"/>
      <w:vertAlign w:val="superscript"/>
    </w:rPr>
  </w:style>
  <w:style w:type="character" w:customStyle="1" w:styleId="Symbols">
    <w:name w:val="Symbols"/>
    <w:basedOn w:val="DefaultParagraphFont"/>
    <w:rsid w:val="00D75FA6"/>
    <w:rPr>
      <w:rFonts w:ascii="Symbol" w:hAnsi="Symbol"/>
    </w:rPr>
  </w:style>
  <w:style w:type="character" w:customStyle="1" w:styleId="MenuOptions">
    <w:name w:val="Menu Options"/>
    <w:basedOn w:val="DefaultParagraphFont"/>
    <w:rsid w:val="00D75F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5FA6"/>
    <w:rPr>
      <w:b/>
    </w:rPr>
  </w:style>
  <w:style w:type="character" w:customStyle="1" w:styleId="Underlined">
    <w:name w:val="Underlined"/>
    <w:basedOn w:val="DefaultParagraphFont"/>
    <w:rsid w:val="00D75FA6"/>
    <w:rPr>
      <w:u w:val="single"/>
    </w:rPr>
  </w:style>
  <w:style w:type="paragraph" w:customStyle="1" w:styleId="TableBodyTextRight">
    <w:name w:val="Table Body Text Right"/>
    <w:basedOn w:val="TableBodyText"/>
    <w:rsid w:val="00D75F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5FA6"/>
    <w:rPr>
      <w:sz w:val="18"/>
    </w:rPr>
  </w:style>
  <w:style w:type="paragraph" w:customStyle="1" w:styleId="BodySmallRight">
    <w:name w:val="Body Small Right"/>
    <w:basedOn w:val="BodyTextRight"/>
    <w:rsid w:val="00D75FA6"/>
    <w:rPr>
      <w:sz w:val="18"/>
      <w:szCs w:val="18"/>
    </w:rPr>
  </w:style>
  <w:style w:type="paragraph" w:customStyle="1" w:styleId="MarginEdition">
    <w:name w:val="Margin Edition"/>
    <w:basedOn w:val="MarginNote"/>
    <w:rsid w:val="00D75F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5FA6"/>
    <w:rPr>
      <w:sz w:val="2"/>
      <w:szCs w:val="2"/>
    </w:rPr>
  </w:style>
  <w:style w:type="character" w:customStyle="1" w:styleId="Small">
    <w:name w:val="Small"/>
    <w:basedOn w:val="DefaultParagraphFont"/>
    <w:rsid w:val="00D75FA6"/>
    <w:rPr>
      <w:sz w:val="16"/>
    </w:rPr>
  </w:style>
  <w:style w:type="paragraph" w:customStyle="1" w:styleId="WideTable">
    <w:name w:val="Wide Table"/>
    <w:basedOn w:val="Normal"/>
    <w:rsid w:val="00D75F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5FA6"/>
  </w:style>
  <w:style w:type="paragraph" w:styleId="Quote">
    <w:name w:val="Quote"/>
    <w:basedOn w:val="Heading1"/>
    <w:link w:val="QuoteChar"/>
    <w:qFormat/>
    <w:rsid w:val="00D75F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5F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5FA6"/>
    <w:pPr>
      <w:pageBreakBefore/>
    </w:pPr>
  </w:style>
  <w:style w:type="paragraph" w:customStyle="1" w:styleId="Border">
    <w:name w:val="Border"/>
    <w:basedOn w:val="Normal"/>
    <w:qFormat/>
    <w:rsid w:val="00D75F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5F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5F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5F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5F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5F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5F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5F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5F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5FA6"/>
    <w:rPr>
      <w:u w:val="single"/>
    </w:rPr>
  </w:style>
  <w:style w:type="character" w:customStyle="1" w:styleId="BoldandItalics">
    <w:name w:val="Bold and Italics"/>
    <w:qFormat/>
    <w:rsid w:val="00D75FA6"/>
    <w:rPr>
      <w:b/>
      <w:i/>
      <w:u w:val="none"/>
    </w:rPr>
  </w:style>
  <w:style w:type="paragraph" w:styleId="BalloonText">
    <w:name w:val="Balloon Text"/>
    <w:basedOn w:val="Normal"/>
    <w:link w:val="BalloonTextChar"/>
    <w:rsid w:val="00D75F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5F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5F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5F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5F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5F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5FA6"/>
    <w:pPr>
      <w:spacing w:before="0" w:after="0"/>
    </w:pPr>
  </w:style>
  <w:style w:type="paragraph" w:customStyle="1" w:styleId="BodyTextBold">
    <w:name w:val="Body Text Bold"/>
    <w:basedOn w:val="BodyText"/>
    <w:qFormat/>
    <w:rsid w:val="00D75FA6"/>
    <w:rPr>
      <w:b/>
    </w:rPr>
  </w:style>
  <w:style w:type="character" w:styleId="Hyperlink">
    <w:name w:val="Hyperlink"/>
    <w:basedOn w:val="DefaultParagraphFont"/>
    <w:uiPriority w:val="99"/>
    <w:unhideWhenUsed/>
    <w:rsid w:val="00B524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431</Words>
  <Characters>2973</Characters>
  <Application>Microsoft Office Word</Application>
  <DocSecurity>0</DocSecurity>
  <Lines>87</Lines>
  <Paragraphs>64</Paragraphs>
  <ScaleCrop>false</ScaleCrop>
  <Company>Author-it Software Corporation Ltd.</Company>
  <LinksUpToDate>false</LinksUpToDate>
  <CharactersWithSpaces>3340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AURTTA010 Service and repair trailers up to 4.5 tonnes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2022-06-23T06:33:00Z</dcterms:created>
  <dcterms:modified xsi:type="dcterms:W3CDTF">2022-06-23T06:33:00Z</dcterms:modified>
</cp:coreProperties>
</file>