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1BE" w:rsidP="003F11B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AURTTA009 Carry out mechanical pre-repair operations</w:t>
      </w:r>
      <w:r>
        <w:fldChar w:fldCharType="end"/>
      </w:r>
    </w:p>
    <w:p w:rsidR="003F11BE" w:rsidP="003F11BE">
      <w:pPr>
        <w:pStyle w:val="Version"/>
        <w:sectPr w:rsidSect="00D44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E14" w:rsidP="00D44E14">
      <w:pPr>
        <w:pStyle w:val="SuperHeading"/>
      </w:pPr>
      <w:r w:rsidRPr="00D44E14">
        <w:t>Assessment Requirements for AURTTA009 Carry out mechanical pre-repair operations</w:t>
      </w:r>
    </w:p>
    <w:p w:rsidR="00000000" w:rsidRPr="00D44E14" w:rsidP="00D44E14">
      <w:pPr>
        <w:pStyle w:val="Heading1"/>
      </w:pPr>
      <w:bookmarkStart w:id="1" w:name="O_795175"/>
      <w:bookmarkEnd w:id="1"/>
      <w:r w:rsidRPr="00D44E1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F11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14" w:rsidP="00D44E14">
            <w:pPr>
              <w:pStyle w:val="BodyText"/>
            </w:pPr>
            <w:r w:rsidRPr="00D44E1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14">
            <w:pPr>
              <w:pStyle w:val="BodyText"/>
              <w:rPr>
                <w:lang w:val="en-NZ"/>
              </w:rPr>
            </w:pPr>
            <w:r w:rsidRPr="00D44E14">
              <w:rPr>
                <w:rStyle w:val="SpecialBold"/>
              </w:rPr>
              <w:t>Comment</w:t>
            </w:r>
          </w:p>
        </w:tc>
      </w:tr>
      <w:tr w:rsidTr="003F11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E14">
            <w:pPr>
              <w:pStyle w:val="BodyText"/>
              <w:rPr>
                <w:lang w:val="en-NZ"/>
              </w:rPr>
            </w:pPr>
            <w:r w:rsidRPr="00D44E1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E14" w:rsidP="00D44E14">
            <w:pPr>
              <w:pStyle w:val="BodyText"/>
            </w:pPr>
            <w:r w:rsidRPr="00D44E14">
              <w:t>New unit of competency.</w:t>
            </w:r>
          </w:p>
        </w:tc>
      </w:tr>
    </w:tbl>
    <w:p w:rsidR="00000000" w:rsidRPr="00D44E14" w:rsidP="00D44E14">
      <w:pPr>
        <w:pStyle w:val="BodyText"/>
      </w:pPr>
    </w:p>
    <w:p w:rsidR="00000000" w:rsidRPr="00D44E14" w:rsidP="00D44E14">
      <w:pPr>
        <w:pStyle w:val="AllowPageBreak"/>
      </w:pPr>
    </w:p>
    <w:p w:rsidR="00000000" w:rsidRPr="00D44E14" w:rsidP="00D44E14">
      <w:pPr>
        <w:pStyle w:val="Heading1"/>
      </w:pPr>
      <w:bookmarkStart w:id="2" w:name="O_795176"/>
      <w:bookmarkEnd w:id="2"/>
      <w:r w:rsidRPr="00D44E14">
        <w:t>Performance Evidence</w:t>
      </w:r>
    </w:p>
    <w:p w:rsidR="00000000" w:rsidRPr="00D44E14" w:rsidP="003F11BE">
      <w:pPr>
        <w:pStyle w:val="BodyText"/>
      </w:pPr>
      <w:r w:rsidRPr="00D44E1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44E14" w:rsidP="00D44E14">
      <w:pPr>
        <w:pStyle w:val="ListBullet"/>
      </w:pPr>
      <w:r w:rsidRPr="00D44E14">
        <w:t>carry out mechanical pre-repair o</w:t>
      </w:r>
      <w:r w:rsidRPr="00D44E14">
        <w:t>perations to three of the following vehicle components:</w:t>
      </w:r>
    </w:p>
    <w:p w:rsidR="00000000" w:rsidRPr="00D44E14" w:rsidP="00D44E14">
      <w:pPr>
        <w:pStyle w:val="ListBullet2"/>
      </w:pPr>
      <w:r w:rsidRPr="00D44E14">
        <w:t>transmission</w:t>
      </w:r>
    </w:p>
    <w:p w:rsidR="00000000" w:rsidRPr="00D44E14" w:rsidP="00D44E14">
      <w:pPr>
        <w:pStyle w:val="ListBullet2"/>
      </w:pPr>
      <w:r w:rsidRPr="00D44E14">
        <w:t>engine</w:t>
      </w:r>
    </w:p>
    <w:p w:rsidR="00000000" w:rsidRPr="00D44E14" w:rsidP="00D44E14">
      <w:pPr>
        <w:pStyle w:val="ListBullet2"/>
      </w:pPr>
      <w:r w:rsidRPr="00D44E14">
        <w:t>steering and suspension system</w:t>
      </w:r>
    </w:p>
    <w:p w:rsidR="00000000" w:rsidRPr="00D44E14" w:rsidP="00D44E14">
      <w:pPr>
        <w:pStyle w:val="ListBullet2"/>
      </w:pPr>
      <w:r w:rsidRPr="00D44E14">
        <w:t>final drive</w:t>
      </w:r>
    </w:p>
    <w:p w:rsidR="00000000" w:rsidRPr="00D44E14" w:rsidP="00D44E14">
      <w:pPr>
        <w:pStyle w:val="ListBullet2"/>
      </w:pPr>
      <w:r w:rsidRPr="00D44E14">
        <w:t>wheels and hubs</w:t>
      </w:r>
    </w:p>
    <w:p w:rsidR="00000000" w:rsidRPr="00D44E14" w:rsidP="00D44E14">
      <w:pPr>
        <w:pStyle w:val="ListBullet2"/>
      </w:pPr>
      <w:r w:rsidRPr="00D44E14">
        <w:t>chassis</w:t>
      </w:r>
    </w:p>
    <w:p w:rsidR="00000000" w:rsidRPr="00D44E14" w:rsidP="00D44E14">
      <w:pPr>
        <w:pStyle w:val="ListBullet2"/>
      </w:pPr>
      <w:r w:rsidRPr="00D44E14">
        <w:t>hydraulic system</w:t>
      </w:r>
    </w:p>
    <w:p w:rsidR="00000000" w:rsidRPr="00D44E14" w:rsidP="00D44E14">
      <w:pPr>
        <w:pStyle w:val="ListBullet2"/>
      </w:pPr>
      <w:r w:rsidRPr="00D44E14">
        <w:t>fuel system.</w:t>
      </w:r>
    </w:p>
    <w:p w:rsidR="00000000" w:rsidRPr="00D44E14" w:rsidP="00D44E14">
      <w:pPr>
        <w:pStyle w:val="AllowPageBreak"/>
      </w:pPr>
    </w:p>
    <w:p w:rsidR="00000000" w:rsidRPr="00D44E14" w:rsidP="00D44E14">
      <w:pPr>
        <w:pStyle w:val="Heading1"/>
      </w:pPr>
      <w:bookmarkStart w:id="3" w:name="O_795177"/>
      <w:bookmarkEnd w:id="3"/>
      <w:r w:rsidRPr="00D44E14">
        <w:t>Knowledge Evidence</w:t>
      </w:r>
    </w:p>
    <w:p w:rsidR="00000000" w:rsidRPr="00D44E14" w:rsidP="003F11BE">
      <w:pPr>
        <w:pStyle w:val="BodyText"/>
      </w:pPr>
      <w:r w:rsidRPr="00D44E14">
        <w:t>Individuals must be able to demonstrate knowledge of:</w:t>
      </w:r>
    </w:p>
    <w:p w:rsidR="00000000" w:rsidRPr="00D44E14" w:rsidP="00D44E14">
      <w:pPr>
        <w:pStyle w:val="ListBullet"/>
      </w:pPr>
      <w:r w:rsidRPr="00D44E14">
        <w:t>work health and safety (WHS) and occupational health and safety (OHS) requirements relating to carrying out mechanical pre-repair operations, including procedures for:</w:t>
      </w:r>
    </w:p>
    <w:p w:rsidR="00000000" w:rsidRPr="00D44E14" w:rsidP="00D44E14">
      <w:pPr>
        <w:pStyle w:val="ListBullet2"/>
      </w:pPr>
      <w:r w:rsidRPr="00D44E14">
        <w:t>operating cleaning equipment</w:t>
      </w:r>
    </w:p>
    <w:p w:rsidR="00000000" w:rsidRPr="00D44E14" w:rsidP="00D44E14">
      <w:pPr>
        <w:pStyle w:val="ListBullet2"/>
      </w:pPr>
      <w:r w:rsidRPr="00D44E14">
        <w:t>usi</w:t>
      </w:r>
      <w:r w:rsidRPr="00D44E14">
        <w:t>ng hazardous chemicals</w:t>
      </w:r>
    </w:p>
    <w:p w:rsidR="00000000" w:rsidRPr="00D44E14" w:rsidP="00D44E14">
      <w:pPr>
        <w:pStyle w:val="ListBullet2"/>
      </w:pPr>
      <w:r w:rsidRPr="00D44E14">
        <w:t>selecting and using personal protective equipment (PPE), including safety glasses, gloves and protective clothing</w:t>
      </w:r>
    </w:p>
    <w:p w:rsidR="00000000" w:rsidRPr="00D44E14" w:rsidP="00D44E14">
      <w:pPr>
        <w:pStyle w:val="ListBullet"/>
      </w:pPr>
      <w:r w:rsidRPr="00D44E14">
        <w:t xml:space="preserve">environmental requirements, including procedures for trapping, storing and disposing of cleaning </w:t>
      </w:r>
      <w:r w:rsidRPr="00D44E14">
        <w:t>agents and residue released during the cleaning process</w:t>
      </w:r>
    </w:p>
    <w:p w:rsidR="00000000" w:rsidRPr="00D44E14" w:rsidP="00D44E14">
      <w:pPr>
        <w:pStyle w:val="ListBullet"/>
      </w:pPr>
      <w:r w:rsidRPr="00D44E14">
        <w:t>procedures for identifying and operating cleaning equipment, including:</w:t>
      </w:r>
    </w:p>
    <w:p w:rsidR="00000000" w:rsidRPr="00D44E14" w:rsidP="00D44E14">
      <w:pPr>
        <w:pStyle w:val="ListBullet2"/>
      </w:pPr>
      <w:r w:rsidRPr="00D44E14">
        <w:t>steam cleaning</w:t>
      </w:r>
    </w:p>
    <w:p w:rsidR="00000000" w:rsidRPr="00D44E14" w:rsidP="00D44E14">
      <w:pPr>
        <w:pStyle w:val="ListBullet2"/>
      </w:pPr>
      <w:r w:rsidRPr="00D44E14">
        <w:t>high pressure washing</w:t>
      </w:r>
    </w:p>
    <w:p w:rsidR="00000000" w:rsidRPr="00D44E14" w:rsidP="00D44E14">
      <w:pPr>
        <w:pStyle w:val="ListBullet2"/>
      </w:pPr>
      <w:r w:rsidRPr="00D44E14">
        <w:t>manual washing</w:t>
      </w:r>
    </w:p>
    <w:p w:rsidR="00000000" w:rsidRPr="00D44E14" w:rsidP="00D44E14">
      <w:pPr>
        <w:pStyle w:val="ListBullet2"/>
      </w:pPr>
      <w:r w:rsidRPr="00D44E14">
        <w:t>sand or bead blasting</w:t>
      </w:r>
    </w:p>
    <w:p w:rsidR="00000000" w:rsidRPr="00D44E14" w:rsidP="00D44E14">
      <w:pPr>
        <w:pStyle w:val="ListBullet"/>
      </w:pPr>
      <w:r w:rsidRPr="00D44E14">
        <w:t>types, application and safe handling of cleaning age</w:t>
      </w:r>
      <w:r w:rsidRPr="00D44E14">
        <w:t>nts</w:t>
      </w:r>
    </w:p>
    <w:p w:rsidR="00000000" w:rsidRPr="00D44E14" w:rsidP="00D44E14">
      <w:pPr>
        <w:pStyle w:val="ListBullet"/>
      </w:pPr>
      <w:r w:rsidRPr="00D44E14">
        <w:t>component cleaning procedures</w:t>
      </w:r>
    </w:p>
    <w:p w:rsidR="00000000" w:rsidRPr="00D44E14" w:rsidP="00D44E14">
      <w:pPr>
        <w:pStyle w:val="ListBullet"/>
      </w:pPr>
      <w:r w:rsidRPr="00D44E14">
        <w:t>component dismantling procedures</w:t>
      </w:r>
    </w:p>
    <w:p w:rsidR="00000000" w:rsidRPr="00D44E14" w:rsidP="00D44E14">
      <w:pPr>
        <w:pStyle w:val="ListBullet"/>
      </w:pPr>
      <w:r w:rsidRPr="00D44E14">
        <w:t>tagging and storage procedures for cleaned components.</w:t>
      </w:r>
    </w:p>
    <w:p w:rsidR="00000000" w:rsidRPr="00D44E14" w:rsidP="00D44E14">
      <w:pPr>
        <w:pStyle w:val="AllowPageBreak"/>
      </w:pPr>
    </w:p>
    <w:p w:rsidR="00000000" w:rsidRPr="00D44E14" w:rsidP="00D44E14">
      <w:pPr>
        <w:pStyle w:val="Heading1"/>
      </w:pPr>
      <w:bookmarkStart w:id="4" w:name="O_795178"/>
      <w:bookmarkEnd w:id="4"/>
      <w:r w:rsidRPr="00D44E14">
        <w:t>Assessment Conditions</w:t>
      </w:r>
    </w:p>
    <w:p w:rsidR="00000000" w:rsidRPr="00D44E14" w:rsidP="003F11BE">
      <w:pPr>
        <w:pStyle w:val="BodyText"/>
      </w:pPr>
      <w:r w:rsidRPr="00D44E14">
        <w:t>Assessors must satisfy NVR/AQTF assessor requirements.</w:t>
      </w:r>
    </w:p>
    <w:p w:rsidR="00000000" w:rsidRPr="00D44E14" w:rsidP="003F11BE">
      <w:pPr>
        <w:pStyle w:val="BodyText"/>
      </w:pPr>
      <w:r w:rsidRPr="00D44E14">
        <w:t>Competency is to be assessed in the workplace or a simulated environment that accurately reflects performance in a real workplace setting.</w:t>
      </w:r>
    </w:p>
    <w:p w:rsidR="00000000" w:rsidRPr="00D44E14" w:rsidP="003F11BE">
      <w:pPr>
        <w:pStyle w:val="BodyText"/>
      </w:pPr>
      <w:r w:rsidRPr="00D44E14">
        <w:t>Assessment must include direct observation of tasks.</w:t>
      </w:r>
    </w:p>
    <w:p w:rsidR="00000000" w:rsidRPr="00D44E14" w:rsidP="003F11BE">
      <w:pPr>
        <w:pStyle w:val="BodyText"/>
      </w:pPr>
      <w:r w:rsidRPr="00D44E14">
        <w:t xml:space="preserve">Where assessment of competency includes third-party evidence, </w:t>
      </w:r>
      <w:r w:rsidRPr="00D44E14">
        <w:t>individuals must provide evidence that links them to the vehicle components that they have worked on, e.g. repair orders.</w:t>
      </w:r>
    </w:p>
    <w:p w:rsidR="00000000" w:rsidRPr="00D44E14" w:rsidP="003F11BE">
      <w:pPr>
        <w:pStyle w:val="BodyText"/>
      </w:pPr>
      <w:r w:rsidRPr="00D44E14">
        <w:t>Assessors must verify performance evidence through questioning on skills and knowledge to ensure correct interpretation and applicati</w:t>
      </w:r>
      <w:r w:rsidRPr="00D44E14">
        <w:t>on.</w:t>
      </w:r>
    </w:p>
    <w:p w:rsidR="00000000" w:rsidRPr="00D44E14" w:rsidP="003F11BE">
      <w:pPr>
        <w:pStyle w:val="BodyText"/>
      </w:pPr>
      <w:r w:rsidRPr="00D44E14">
        <w:t>The following resources must be made available:</w:t>
      </w:r>
    </w:p>
    <w:p w:rsidR="00000000" w:rsidRPr="00D44E14" w:rsidP="00D44E14">
      <w:pPr>
        <w:pStyle w:val="ListBullet"/>
      </w:pPr>
      <w:r w:rsidRPr="00D44E14">
        <w:t>automotive repair workplace or simulated workplace</w:t>
      </w:r>
    </w:p>
    <w:p w:rsidR="00000000" w:rsidRPr="00D44E14" w:rsidP="00D44E14">
      <w:pPr>
        <w:pStyle w:val="ListBullet"/>
      </w:pPr>
      <w:r w:rsidRPr="00D44E14">
        <w:t>workplace instructions</w:t>
      </w:r>
    </w:p>
    <w:p w:rsidR="00000000" w:rsidRPr="00D44E14" w:rsidP="00D44E14">
      <w:pPr>
        <w:pStyle w:val="ListBullet"/>
      </w:pPr>
      <w:r w:rsidRPr="00D44E14">
        <w:t>manufacturer cleaning agent specifications</w:t>
      </w:r>
    </w:p>
    <w:p w:rsidR="00000000" w:rsidRPr="00D44E14" w:rsidP="00D44E14">
      <w:pPr>
        <w:pStyle w:val="ListBullet"/>
      </w:pPr>
      <w:r w:rsidRPr="00D44E14">
        <w:t>area and equipment, including PPE, for safely cleaning vehicle components</w:t>
      </w:r>
    </w:p>
    <w:p w:rsidR="00000000" w:rsidRPr="00D44E14" w:rsidP="00D44E14">
      <w:pPr>
        <w:pStyle w:val="ListBullet"/>
      </w:pPr>
      <w:r w:rsidRPr="00D44E14">
        <w:t>vehicle com</w:t>
      </w:r>
      <w:r w:rsidRPr="00D44E14">
        <w:t>ponents for pre-repair operations as specified in the performance evidence</w:t>
      </w:r>
    </w:p>
    <w:p w:rsidR="00000000" w:rsidRPr="00D44E14" w:rsidP="00D44E14">
      <w:pPr>
        <w:pStyle w:val="ListBullet"/>
      </w:pPr>
      <w:r w:rsidRPr="00D44E14">
        <w:t>tools, equipment and materials appropriate for carrying out mechanical pre-repair operations.</w:t>
      </w:r>
    </w:p>
    <w:p w:rsidR="00000000" w:rsidRPr="00D44E14" w:rsidP="00D44E14">
      <w:pPr>
        <w:pStyle w:val="AllowPageBreak"/>
      </w:pPr>
    </w:p>
    <w:p w:rsidR="00000000" w:rsidRPr="00D44E14" w:rsidP="00D44E14">
      <w:pPr>
        <w:pStyle w:val="Heading1"/>
      </w:pPr>
      <w:bookmarkStart w:id="5" w:name="O_795181"/>
      <w:bookmarkEnd w:id="5"/>
      <w:r w:rsidRPr="00D44E14">
        <w:t>Links</w:t>
      </w:r>
    </w:p>
    <w:p w:rsidR="00000000" w:rsidRPr="00D44E14" w:rsidP="003F11BE">
      <w:pPr>
        <w:pStyle w:val="BodyText"/>
      </w:pPr>
      <w:r w:rsidRPr="00D44E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A60D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44E14" w:rsidP="003F11BE">
      <w:pPr>
        <w:pStyle w:val="BodyText"/>
      </w:pPr>
      <w:r w:rsidRPr="00D44E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A60D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44E14" w:rsidP="00D44E14"/>
    <w:sectPr w:rsidSect="00D44E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14" w:rsidRPr="003F11BE" w:rsidP="003F11B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B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E14" w:rsidRPr="003F11BE" w:rsidP="003F1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B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3C3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4A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24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E14"/>
  </w:style>
  <w:style w:type="character" w:customStyle="1" w:styleId="Heading1Char">
    <w:name w:val="Heading 1 Char"/>
    <w:basedOn w:val="DefaultParagraphFont"/>
    <w:link w:val="Heading1"/>
    <w:rsid w:val="00D44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E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E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E14"/>
    <w:rPr>
      <w:b/>
      <w:spacing w:val="0"/>
    </w:rPr>
  </w:style>
  <w:style w:type="paragraph" w:styleId="ListBullet2">
    <w:name w:val="List Bullet 2"/>
    <w:basedOn w:val="List2"/>
    <w:rsid w:val="00D44E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E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E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E14"/>
    <w:rPr>
      <w:i/>
    </w:rPr>
  </w:style>
  <w:style w:type="paragraph" w:styleId="Caption">
    <w:name w:val="caption"/>
    <w:basedOn w:val="BodyText"/>
    <w:next w:val="Normal"/>
    <w:qFormat/>
    <w:rsid w:val="00D44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E14"/>
  </w:style>
  <w:style w:type="paragraph" w:styleId="TableofFigures">
    <w:name w:val="table of figures"/>
    <w:basedOn w:val="Normal"/>
    <w:next w:val="Normal"/>
    <w:semiHidden/>
    <w:rsid w:val="00D44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E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E14"/>
    <w:rPr>
      <w:rFonts w:ascii="Wingdings" w:hAnsi="Wingdings"/>
    </w:rPr>
  </w:style>
  <w:style w:type="paragraph" w:customStyle="1" w:styleId="TableHeading">
    <w:name w:val="Table Heading"/>
    <w:basedOn w:val="HeadingBase"/>
    <w:rsid w:val="00D44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E14"/>
    <w:rPr>
      <w:color w:val="0033CC"/>
      <w:u w:val="none"/>
    </w:rPr>
  </w:style>
  <w:style w:type="paragraph" w:customStyle="1" w:styleId="BodyTextRight">
    <w:name w:val="Body Text Right"/>
    <w:basedOn w:val="BodyText"/>
    <w:rsid w:val="00D44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E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E14"/>
    <w:rPr>
      <w:sz w:val="32"/>
    </w:rPr>
  </w:style>
  <w:style w:type="paragraph" w:customStyle="1" w:styleId="HeadingProcedure">
    <w:name w:val="Heading Procedure"/>
    <w:basedOn w:val="HeadingBase"/>
    <w:next w:val="Normal"/>
    <w:rsid w:val="00D44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E14"/>
    <w:pPr>
      <w:spacing w:before="60" w:after="60"/>
    </w:pPr>
  </w:style>
  <w:style w:type="paragraph" w:styleId="ListContinue">
    <w:name w:val="List Continue"/>
    <w:basedOn w:val="List"/>
    <w:rsid w:val="00D44E14"/>
    <w:pPr>
      <w:ind w:firstLine="0"/>
    </w:pPr>
  </w:style>
  <w:style w:type="paragraph" w:customStyle="1" w:styleId="ListNote">
    <w:name w:val="List Note"/>
    <w:basedOn w:val="List"/>
    <w:rsid w:val="00D44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E14"/>
    <w:rPr>
      <w:rFonts w:ascii="Courier New" w:hAnsi="Courier New"/>
    </w:rPr>
  </w:style>
  <w:style w:type="paragraph" w:customStyle="1" w:styleId="NoteBullet">
    <w:name w:val="Note Bullet"/>
    <w:basedOn w:val="Note"/>
    <w:rsid w:val="00D44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E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E14"/>
    <w:rPr>
      <w:b/>
      <w:smallCaps/>
    </w:rPr>
  </w:style>
  <w:style w:type="paragraph" w:customStyle="1" w:styleId="TableListNumber">
    <w:name w:val="Table List Number"/>
    <w:basedOn w:val="ListNumber"/>
    <w:rsid w:val="00D44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E14"/>
    <w:pPr>
      <w:numPr>
        <w:numId w:val="9"/>
      </w:numPr>
    </w:pPr>
  </w:style>
  <w:style w:type="paragraph" w:customStyle="1" w:styleId="ListAlpha2">
    <w:name w:val="List Alpha 2"/>
    <w:basedOn w:val="List2"/>
    <w:rsid w:val="00D44E14"/>
    <w:pPr>
      <w:numPr>
        <w:numId w:val="8"/>
      </w:numPr>
    </w:pPr>
  </w:style>
  <w:style w:type="paragraph" w:styleId="List2">
    <w:name w:val="List 2"/>
    <w:basedOn w:val="BodyText"/>
    <w:rsid w:val="00D44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E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E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E14"/>
    <w:pPr>
      <w:numPr>
        <w:numId w:val="4"/>
      </w:numPr>
    </w:pPr>
  </w:style>
  <w:style w:type="paragraph" w:styleId="ListContinue2">
    <w:name w:val="List Continue 2"/>
    <w:basedOn w:val="List2"/>
    <w:rsid w:val="00D44E14"/>
    <w:pPr>
      <w:ind w:firstLine="0"/>
    </w:pPr>
  </w:style>
  <w:style w:type="paragraph" w:styleId="ListContinue3">
    <w:name w:val="List Continue 3"/>
    <w:basedOn w:val="List3"/>
    <w:rsid w:val="00D44E14"/>
    <w:pPr>
      <w:ind w:left="1021" w:firstLine="0"/>
    </w:pPr>
  </w:style>
  <w:style w:type="paragraph" w:styleId="ListContinue4">
    <w:name w:val="List Continue 4"/>
    <w:basedOn w:val="List4"/>
    <w:rsid w:val="00D44E14"/>
    <w:pPr>
      <w:ind w:firstLine="0"/>
    </w:pPr>
  </w:style>
  <w:style w:type="paragraph" w:styleId="ListContinue5">
    <w:name w:val="List Continue 5"/>
    <w:basedOn w:val="List5"/>
    <w:rsid w:val="00D44E14"/>
    <w:pPr>
      <w:ind w:firstLine="0"/>
    </w:pPr>
  </w:style>
  <w:style w:type="paragraph" w:styleId="ListNumber3">
    <w:name w:val="List Number 3"/>
    <w:basedOn w:val="List3"/>
    <w:rsid w:val="00D44E14"/>
    <w:pPr>
      <w:numPr>
        <w:numId w:val="5"/>
      </w:numPr>
    </w:pPr>
  </w:style>
  <w:style w:type="paragraph" w:styleId="ListNumber4">
    <w:name w:val="List Number 4"/>
    <w:basedOn w:val="List4"/>
    <w:rsid w:val="00D44E14"/>
    <w:pPr>
      <w:numPr>
        <w:numId w:val="6"/>
      </w:numPr>
    </w:pPr>
  </w:style>
  <w:style w:type="paragraph" w:styleId="ListNumber5">
    <w:name w:val="List Number 5"/>
    <w:basedOn w:val="List5"/>
    <w:rsid w:val="00D44E14"/>
    <w:pPr>
      <w:numPr>
        <w:numId w:val="7"/>
      </w:numPr>
    </w:pPr>
  </w:style>
  <w:style w:type="paragraph" w:styleId="BlockText">
    <w:name w:val="Block Text"/>
    <w:basedOn w:val="Normal"/>
    <w:rsid w:val="00D44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E14"/>
    <w:rPr>
      <w:sz w:val="16"/>
      <w:vertAlign w:val="superscript"/>
    </w:rPr>
  </w:style>
  <w:style w:type="character" w:customStyle="1" w:styleId="Symbols">
    <w:name w:val="Symbols"/>
    <w:basedOn w:val="DefaultParagraphFont"/>
    <w:rsid w:val="00D44E14"/>
    <w:rPr>
      <w:rFonts w:ascii="Symbol" w:hAnsi="Symbol"/>
    </w:rPr>
  </w:style>
  <w:style w:type="character" w:customStyle="1" w:styleId="MenuOptions">
    <w:name w:val="Menu Options"/>
    <w:basedOn w:val="DefaultParagraphFont"/>
    <w:rsid w:val="00D44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E14"/>
    <w:rPr>
      <w:b/>
    </w:rPr>
  </w:style>
  <w:style w:type="character" w:customStyle="1" w:styleId="Underlined">
    <w:name w:val="Underlined"/>
    <w:basedOn w:val="DefaultParagraphFont"/>
    <w:rsid w:val="00D44E14"/>
    <w:rPr>
      <w:u w:val="single"/>
    </w:rPr>
  </w:style>
  <w:style w:type="paragraph" w:customStyle="1" w:styleId="TableBodyTextRight">
    <w:name w:val="Table Body Text Right"/>
    <w:basedOn w:val="TableBodyText"/>
    <w:rsid w:val="00D44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E14"/>
    <w:rPr>
      <w:sz w:val="18"/>
    </w:rPr>
  </w:style>
  <w:style w:type="paragraph" w:customStyle="1" w:styleId="BodySmallRight">
    <w:name w:val="Body Small Right"/>
    <w:basedOn w:val="BodyTextRight"/>
    <w:rsid w:val="00D44E14"/>
    <w:rPr>
      <w:sz w:val="18"/>
      <w:szCs w:val="18"/>
    </w:rPr>
  </w:style>
  <w:style w:type="paragraph" w:customStyle="1" w:styleId="MarginEdition">
    <w:name w:val="Margin Edition"/>
    <w:basedOn w:val="MarginNote"/>
    <w:rsid w:val="00D44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E14"/>
    <w:rPr>
      <w:sz w:val="2"/>
      <w:szCs w:val="2"/>
    </w:rPr>
  </w:style>
  <w:style w:type="character" w:customStyle="1" w:styleId="Small">
    <w:name w:val="Small"/>
    <w:basedOn w:val="DefaultParagraphFont"/>
    <w:rsid w:val="00D44E14"/>
    <w:rPr>
      <w:sz w:val="16"/>
    </w:rPr>
  </w:style>
  <w:style w:type="paragraph" w:customStyle="1" w:styleId="WideTable">
    <w:name w:val="Wide Table"/>
    <w:basedOn w:val="Normal"/>
    <w:rsid w:val="00D44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E14"/>
  </w:style>
  <w:style w:type="paragraph" w:styleId="Quote">
    <w:name w:val="Quote"/>
    <w:basedOn w:val="Heading1"/>
    <w:link w:val="QuoteChar"/>
    <w:qFormat/>
    <w:rsid w:val="00D44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E14"/>
    <w:pPr>
      <w:pageBreakBefore/>
    </w:pPr>
  </w:style>
  <w:style w:type="paragraph" w:customStyle="1" w:styleId="Border">
    <w:name w:val="Border"/>
    <w:basedOn w:val="Normal"/>
    <w:qFormat/>
    <w:rsid w:val="00D44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E14"/>
    <w:rPr>
      <w:u w:val="single"/>
    </w:rPr>
  </w:style>
  <w:style w:type="character" w:customStyle="1" w:styleId="BoldandItalics">
    <w:name w:val="Bold and Italics"/>
    <w:qFormat/>
    <w:rsid w:val="00D44E14"/>
    <w:rPr>
      <w:b/>
      <w:i/>
      <w:u w:val="none"/>
    </w:rPr>
  </w:style>
  <w:style w:type="paragraph" w:styleId="BalloonText">
    <w:name w:val="Balloon Text"/>
    <w:basedOn w:val="Normal"/>
    <w:link w:val="BalloonTextChar"/>
    <w:rsid w:val="00D44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E14"/>
    <w:pPr>
      <w:spacing w:before="0" w:after="0"/>
    </w:pPr>
  </w:style>
  <w:style w:type="paragraph" w:customStyle="1" w:styleId="BodyTextBold">
    <w:name w:val="Body Text Bold"/>
    <w:basedOn w:val="BodyText"/>
    <w:qFormat/>
    <w:rsid w:val="00D44E14"/>
    <w:rPr>
      <w:b/>
    </w:rPr>
  </w:style>
  <w:style w:type="character" w:styleId="Hyperlink">
    <w:name w:val="Hyperlink"/>
    <w:basedOn w:val="DefaultParagraphFont"/>
    <w:uiPriority w:val="99"/>
    <w:unhideWhenUsed/>
    <w:rsid w:val="003F1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2780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AURTTA009 Carry out mechanical pre-repair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