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C23" w:rsidP="007E3C23">
      <w:pPr>
        <w:pStyle w:val="Title"/>
      </w:pPr>
      <w:r>
        <w:fldChar w:fldCharType="begin"/>
      </w:r>
      <w:r>
        <w:instrText xml:space="preserve"> TITLE   \* MERGEFORMAT </w:instrText>
      </w:r>
      <w:r>
        <w:fldChar w:fldCharType="separate"/>
      </w:r>
      <w:r>
        <w:t>AURTTA005 Select and use bearings, seals, gaskets, sealants and adhesives</w:t>
      </w:r>
      <w:r>
        <w:fldChar w:fldCharType="end"/>
      </w:r>
    </w:p>
    <w:p w:rsidR="007E3C23" w:rsidP="007E3C23">
      <w:pPr>
        <w:pStyle w:val="Version"/>
        <w:sectPr w:rsidSect="00640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CF2" w:rsidP="00640CF2">
      <w:pPr>
        <w:pStyle w:val="SuperHeading"/>
      </w:pPr>
      <w:r w:rsidRPr="00640CF2">
        <w:t>AURTTA005 Select and use bearings, seals, gaskets, sealants and adhesives</w:t>
      </w:r>
    </w:p>
    <w:p w:rsidR="00000000" w:rsidRPr="00640CF2" w:rsidP="00640CF2">
      <w:pPr>
        <w:pStyle w:val="Heading1"/>
      </w:pPr>
      <w:bookmarkStart w:id="1" w:name="O_795127"/>
      <w:bookmarkEnd w:id="1"/>
      <w:r w:rsidRPr="00640CF2">
        <w:t>Modification History</w:t>
      </w:r>
    </w:p>
    <w:tbl>
      <w:tblPr>
        <w:tblW w:w="9639" w:type="dxa"/>
        <w:tblLayout w:type="fixed"/>
        <w:tblCellMar>
          <w:left w:w="62" w:type="dxa"/>
          <w:right w:w="62" w:type="dxa"/>
        </w:tblCellMar>
        <w:tblLook w:val="0000"/>
      </w:tblPr>
      <w:tblGrid>
        <w:gridCol w:w="2835"/>
        <w:gridCol w:w="6804"/>
      </w:tblGrid>
      <w:tr w:rsidTr="007E3C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CF2" w:rsidP="00640CF2">
            <w:pPr>
              <w:pStyle w:val="BodyText"/>
            </w:pPr>
            <w:r w:rsidRPr="00640C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F2">
            <w:pPr>
              <w:pStyle w:val="BodyText"/>
              <w:rPr>
                <w:lang w:val="en-NZ"/>
              </w:rPr>
            </w:pPr>
            <w:r w:rsidRPr="00640CF2">
              <w:rPr>
                <w:rStyle w:val="SpecialBold"/>
              </w:rPr>
              <w:t>Comment</w:t>
            </w:r>
          </w:p>
        </w:tc>
      </w:tr>
      <w:tr w:rsidTr="007E3C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F2">
            <w:pPr>
              <w:pStyle w:val="BodyText"/>
              <w:rPr>
                <w:lang w:val="en-NZ"/>
              </w:rPr>
            </w:pPr>
            <w:r w:rsidRPr="00640C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CF2" w:rsidP="00640CF2">
            <w:pPr>
              <w:pStyle w:val="BodyText"/>
            </w:pPr>
            <w:r w:rsidRPr="00640CF2">
              <w:t>New unit of competency.</w:t>
            </w:r>
          </w:p>
        </w:tc>
      </w:tr>
    </w:tbl>
    <w:p w:rsidR="00000000" w:rsidRPr="00640CF2" w:rsidP="00640CF2">
      <w:pPr>
        <w:pStyle w:val="BodyText"/>
      </w:pPr>
    </w:p>
    <w:p w:rsidR="00000000" w:rsidRPr="00640CF2" w:rsidP="00640CF2">
      <w:pPr>
        <w:pStyle w:val="AllowPageBreak"/>
      </w:pPr>
    </w:p>
    <w:p w:rsidR="00000000" w:rsidRPr="00640CF2" w:rsidP="00640CF2">
      <w:pPr>
        <w:pStyle w:val="Heading1"/>
      </w:pPr>
      <w:bookmarkStart w:id="2" w:name="O_795128"/>
      <w:bookmarkEnd w:id="2"/>
      <w:r w:rsidRPr="00640CF2">
        <w:t>Application</w:t>
      </w:r>
    </w:p>
    <w:p w:rsidR="00000000" w:rsidRPr="00640CF2" w:rsidP="007E3C23">
      <w:pPr>
        <w:pStyle w:val="BodyText"/>
      </w:pPr>
      <w:r w:rsidRPr="00640CF2">
        <w:t>This unit describes the performance outcomes required to select and use bearings, seals, gaskets, sealants and adhesives in the automotive vehicle industry. It involves preparing for the task, selecting and using sealants and adhesives, preparing and insta</w:t>
      </w:r>
      <w:r w:rsidRPr="00640CF2">
        <w:t>lling bearings, seals and gaskets, and completing workplace processes and documentation.</w:t>
      </w:r>
    </w:p>
    <w:p w:rsidR="00000000" w:rsidRPr="00640CF2" w:rsidP="007E3C23">
      <w:pPr>
        <w:pStyle w:val="BodyText"/>
      </w:pPr>
      <w:r w:rsidRPr="00640CF2">
        <w:t>It applies to those working in the automotive service and repair industry, It includes agricultural machinery, heavy commercial vehicles, light vehicle, marine vessel</w:t>
      </w:r>
      <w:r w:rsidRPr="00640CF2">
        <w:t>s, mobile plant machinery, motorcycles or outdoor power equipment.</w:t>
      </w:r>
    </w:p>
    <w:p w:rsidR="00000000" w:rsidRPr="00640CF2" w:rsidP="007E3C23">
      <w:pPr>
        <w:pStyle w:val="BodyText"/>
      </w:pPr>
      <w:r w:rsidRPr="00640CF2">
        <w:t>No licensing, legislative, regulatory or certification requirements apply to this unit at the time of publication.</w:t>
      </w:r>
    </w:p>
    <w:p w:rsidR="00000000" w:rsidRPr="00640CF2" w:rsidP="00640CF2">
      <w:pPr>
        <w:pStyle w:val="Heading1"/>
      </w:pPr>
      <w:bookmarkStart w:id="3" w:name="O_795130"/>
      <w:bookmarkEnd w:id="3"/>
      <w:r w:rsidRPr="00640CF2">
        <w:t>Competency Field</w:t>
      </w:r>
    </w:p>
    <w:p w:rsidR="00000000" w:rsidRPr="00640CF2" w:rsidP="007E3C23">
      <w:pPr>
        <w:pStyle w:val="BodyText"/>
      </w:pPr>
      <w:r w:rsidRPr="00640CF2">
        <w:t>Mechanical Miscellaneous</w:t>
      </w:r>
    </w:p>
    <w:p w:rsidR="00000000" w:rsidRPr="00640CF2" w:rsidP="00640CF2">
      <w:pPr>
        <w:pStyle w:val="Heading1"/>
      </w:pPr>
      <w:bookmarkStart w:id="4" w:name="O_795131"/>
      <w:bookmarkEnd w:id="4"/>
      <w:r w:rsidRPr="00640CF2">
        <w:t>Unit Sector</w:t>
      </w:r>
    </w:p>
    <w:p w:rsidR="00000000" w:rsidRPr="00640CF2" w:rsidP="007E3C23">
      <w:pPr>
        <w:pStyle w:val="BodyText"/>
      </w:pPr>
      <w:r w:rsidRPr="00640CF2">
        <w:t>Technical</w:t>
      </w:r>
    </w:p>
    <w:p w:rsidR="00000000" w:rsidRPr="00640CF2" w:rsidP="00640CF2">
      <w:pPr>
        <w:pStyle w:val="Heading1"/>
      </w:pPr>
      <w:bookmarkStart w:id="5" w:name="O_795132"/>
      <w:bookmarkEnd w:id="5"/>
      <w:r w:rsidRPr="00640CF2">
        <w:t>Elements and Performance Criteria</w:t>
      </w:r>
    </w:p>
    <w:tbl>
      <w:tblPr>
        <w:tblW w:w="9639" w:type="dxa"/>
        <w:tblLayout w:type="fixed"/>
        <w:tblCellMar>
          <w:left w:w="62" w:type="dxa"/>
          <w:right w:w="62" w:type="dxa"/>
        </w:tblCellMar>
        <w:tblLook w:val="0000"/>
      </w:tblPr>
      <w:tblGrid>
        <w:gridCol w:w="2835"/>
        <w:gridCol w:w="6804"/>
      </w:tblGrid>
      <w:tr w:rsidTr="00640C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BodyText"/>
            </w:pPr>
            <w:r w:rsidRPr="00640CF2">
              <w:rPr>
                <w:rStyle w:val="SpecialBold"/>
              </w:rPr>
              <w:t>Elements</w:t>
            </w:r>
          </w:p>
          <w:p w:rsidR="00000000" w:rsidRPr="00640CF2" w:rsidP="00640CF2">
            <w:pPr>
              <w:pStyle w:val="BodyText"/>
            </w:pPr>
            <w:r w:rsidRPr="00640CF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Heading4"/>
            </w:pPr>
            <w:r w:rsidRPr="00640CF2">
              <w:rPr>
                <w:rStyle w:val="SpecialBold"/>
              </w:rPr>
              <w:t>Performance Criteria</w:t>
            </w:r>
          </w:p>
          <w:p w:rsidR="00000000" w:rsidP="00640CF2">
            <w:pPr>
              <w:pStyle w:val="BodyText"/>
              <w:rPr>
                <w:lang w:val="en-NZ"/>
              </w:rPr>
            </w:pPr>
            <w:r w:rsidRPr="00640CF2">
              <w:t>Performance criteria describe the performance needed to demonstrate achievement of the element. Where b</w:t>
            </w:r>
            <w:r w:rsidRPr="00640CF2">
              <w:t>old and italicised text is used, further information is detailed in the range of conditions section.</w:t>
            </w:r>
          </w:p>
        </w:tc>
      </w:tr>
      <w:tr w:rsidTr="00640C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
              <w:rPr>
                <w:lang w:val="en-NZ"/>
              </w:rPr>
            </w:pPr>
            <w:r w:rsidRPr="00640CF2">
              <w:t>1.</w:t>
            </w:r>
            <w:r w:rsidRPr="00640CF2">
              <w:tab/>
              <w:t>Prepare to select and use bearings, seals, gaskets, sealants and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
            </w:pPr>
            <w:r w:rsidRPr="00640CF2">
              <w:t>1.1</w:t>
            </w:r>
            <w:r w:rsidRPr="00640CF2">
              <w:tab/>
              <w:t>Job requirements are determined from workplace instructions</w:t>
            </w:r>
          </w:p>
          <w:p w:rsidR="00000000" w:rsidRPr="00640CF2" w:rsidP="00640CF2">
            <w:pPr>
              <w:pStyle w:val="List"/>
            </w:pPr>
            <w:r w:rsidRPr="00640CF2">
              <w:t>1.2</w:t>
            </w:r>
            <w:r w:rsidRPr="00640CF2">
              <w:tab/>
              <w:t>Procedur</w:t>
            </w:r>
            <w:r w:rsidRPr="00640CF2">
              <w:t>es, information and specifications are sourced and identified</w:t>
            </w:r>
          </w:p>
          <w:p w:rsidR="00000000" w:rsidRPr="00640CF2" w:rsidP="00640CF2">
            <w:pPr>
              <w:pStyle w:val="List"/>
            </w:pPr>
            <w:r w:rsidRPr="00640CF2">
              <w:t>1.3</w:t>
            </w:r>
            <w:r w:rsidRPr="00640CF2">
              <w:tab/>
              <w:t xml:space="preserve">Hazards associated with the work are identified and risks are managed </w:t>
            </w:r>
          </w:p>
          <w:p w:rsidR="00000000" w:rsidP="00640CF2">
            <w:pPr>
              <w:pStyle w:val="List"/>
              <w:rPr>
                <w:lang w:val="en-NZ"/>
              </w:rPr>
            </w:pPr>
            <w:r w:rsidRPr="00640CF2">
              <w:t>1.4</w:t>
            </w:r>
            <w:r w:rsidRPr="00640CF2">
              <w:tab/>
              <w:t>Tools, equipment and materials are selected and checked for serviceability</w:t>
            </w:r>
          </w:p>
        </w:tc>
      </w:tr>
      <w:tr w:rsidTr="00640C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
              <w:rPr>
                <w:lang w:val="en-NZ"/>
              </w:rPr>
            </w:pPr>
            <w:r w:rsidRPr="00640CF2">
              <w:t>2.</w:t>
            </w:r>
            <w:r w:rsidRPr="00640CF2">
              <w:tab/>
            </w:r>
            <w:r w:rsidRPr="00640CF2">
              <w:t>Select and use sealants and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
            </w:pPr>
            <w:r w:rsidRPr="00640CF2">
              <w:t>2.1</w:t>
            </w:r>
            <w:r w:rsidRPr="00640CF2">
              <w:tab/>
              <w:t>Sealants and adhesives appropriate for the job requirement are selected</w:t>
            </w:r>
          </w:p>
          <w:p w:rsidR="00000000" w:rsidRPr="00640CF2" w:rsidP="00640CF2">
            <w:pPr>
              <w:pStyle w:val="List"/>
            </w:pPr>
            <w:r w:rsidRPr="00640CF2">
              <w:t>2.2</w:t>
            </w:r>
            <w:r w:rsidRPr="00640CF2">
              <w:tab/>
              <w:t xml:space="preserve">Sealants and adhesives are used according to manufacturer specifications, workplace procedures, and </w:t>
            </w:r>
            <w:r w:rsidRPr="00640CF2">
              <w:rPr>
                <w:rStyle w:val="BoldandItalics"/>
              </w:rPr>
              <w:t>safety and environmental requirements</w:t>
            </w:r>
          </w:p>
          <w:p w:rsidR="00000000" w:rsidP="00640CF2">
            <w:pPr>
              <w:pStyle w:val="List"/>
              <w:rPr>
                <w:lang w:val="en-NZ"/>
              </w:rPr>
            </w:pPr>
            <w:r w:rsidRPr="00640CF2">
              <w:t>2.3</w:t>
            </w:r>
            <w:r w:rsidRPr="00640CF2">
              <w:tab/>
              <w:t>Sealants and adhesives are stored according to manufacturer specifications and workplace procedures</w:t>
            </w:r>
          </w:p>
        </w:tc>
      </w:tr>
      <w:tr w:rsidTr="00640C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
              <w:rPr>
                <w:lang w:val="en-NZ"/>
              </w:rPr>
            </w:pPr>
            <w:r w:rsidRPr="00640CF2">
              <w:t>3.</w:t>
            </w:r>
            <w:r w:rsidRPr="00640CF2">
              <w:tab/>
              <w:t>Prepare and install bearings, seals and gaskets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
            </w:pPr>
            <w:r w:rsidRPr="00640CF2">
              <w:t>3.1</w:t>
            </w:r>
            <w:r w:rsidRPr="00640CF2">
              <w:tab/>
              <w:t xml:space="preserve">Procedures and information for preparing, inspecting and installing bearings, seals and gaskets </w:t>
            </w:r>
            <w:r w:rsidRPr="00640CF2">
              <w:t>are identified and sourced</w:t>
            </w:r>
          </w:p>
          <w:p w:rsidR="00000000" w:rsidP="00640CF2">
            <w:pPr>
              <w:pStyle w:val="List"/>
              <w:rPr>
                <w:lang w:val="en-NZ"/>
              </w:rPr>
            </w:pPr>
            <w:r w:rsidRPr="00640CF2">
              <w:t>3.2</w:t>
            </w:r>
            <w:r w:rsidRPr="00640CF2">
              <w:tab/>
              <w:t>Bearings, seals and gaskets are installed, and bearings adjusted as required, according to manufacturer specifications and workplace procedures</w:t>
            </w:r>
          </w:p>
        </w:tc>
      </w:tr>
      <w:tr w:rsidTr="00640C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
              <w:rPr>
                <w:lang w:val="en-NZ"/>
              </w:rPr>
            </w:pPr>
            <w:r w:rsidRPr="00640CF2">
              <w:t>4.</w:t>
            </w:r>
            <w:r w:rsidRPr="00640CF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
            </w:pPr>
            <w:r w:rsidRPr="00640CF2">
              <w:t>4.1</w:t>
            </w:r>
            <w:r w:rsidRPr="00640CF2">
              <w:tab/>
              <w:t>Final inspection is made to ensure work is to wor</w:t>
            </w:r>
            <w:r w:rsidRPr="00640CF2">
              <w:t>kplace expectations and vehicle is presented ready for use</w:t>
            </w:r>
          </w:p>
          <w:p w:rsidR="00000000" w:rsidRPr="00640CF2" w:rsidP="00640CF2">
            <w:pPr>
              <w:pStyle w:val="List"/>
            </w:pPr>
            <w:r w:rsidRPr="00640CF2">
              <w:t>4.2</w:t>
            </w:r>
            <w:r w:rsidRPr="00640CF2">
              <w:tab/>
              <w:t>Work area is cleaned, waste and non-recyclable materials are disposed of, and recyclable material is collected</w:t>
            </w:r>
          </w:p>
          <w:p w:rsidR="00000000" w:rsidRPr="00640CF2" w:rsidP="00640CF2">
            <w:pPr>
              <w:pStyle w:val="List"/>
            </w:pPr>
            <w:r w:rsidRPr="00640CF2">
              <w:t>4.3</w:t>
            </w:r>
            <w:r w:rsidRPr="00640CF2">
              <w:tab/>
              <w:t>Tools and equipment are checked and stored according to workplace procedures</w:t>
            </w:r>
          </w:p>
          <w:p w:rsidR="00000000" w:rsidRPr="00640CF2" w:rsidP="00640CF2">
            <w:pPr>
              <w:pStyle w:val="List"/>
            </w:pPr>
            <w:r w:rsidRPr="00640CF2">
              <w:t>4</w:t>
            </w:r>
            <w:r w:rsidRPr="00640CF2">
              <w:t>.4</w:t>
            </w:r>
            <w:r w:rsidRPr="00640CF2">
              <w:tab/>
              <w:t>Workplace documentation is processed according to workplace procedures</w:t>
            </w:r>
          </w:p>
        </w:tc>
      </w:tr>
    </w:tbl>
    <w:p w:rsidR="00000000" w:rsidRPr="00640CF2" w:rsidP="00640CF2">
      <w:pPr>
        <w:pStyle w:val="BodyText"/>
      </w:pPr>
    </w:p>
    <w:p w:rsidR="00000000" w:rsidRPr="00640CF2" w:rsidP="00640CF2">
      <w:pPr>
        <w:pStyle w:val="AllowPageBreak"/>
      </w:pPr>
    </w:p>
    <w:p w:rsidR="00000000" w:rsidRPr="00640CF2" w:rsidP="00640CF2">
      <w:pPr>
        <w:pStyle w:val="Heading1"/>
      </w:pPr>
      <w:bookmarkStart w:id="6" w:name="O_795133"/>
      <w:bookmarkEnd w:id="6"/>
      <w:r w:rsidRPr="00640CF2">
        <w:t>Foundation Skills</w:t>
      </w:r>
    </w:p>
    <w:p w:rsidR="00000000" w:rsidRPr="00640CF2" w:rsidP="007E3C23">
      <w:pPr>
        <w:pStyle w:val="BodyText"/>
      </w:pPr>
      <w:r w:rsidRPr="00640CF2">
        <w:t>This section describes those language, literacy, numeracy and employment skills that are essential to performance and are not explicit in the per</w:t>
      </w:r>
      <w:r w:rsidRPr="00640CF2">
        <w:t>formance criteria.</w:t>
      </w:r>
    </w:p>
    <w:tbl>
      <w:tblPr>
        <w:tblW w:w="9639" w:type="dxa"/>
        <w:tblLayout w:type="fixed"/>
        <w:tblCellMar>
          <w:left w:w="62" w:type="dxa"/>
          <w:right w:w="62" w:type="dxa"/>
        </w:tblCellMar>
        <w:tblLook w:val="0000"/>
      </w:tblPr>
      <w:tblGrid>
        <w:gridCol w:w="2790"/>
        <w:gridCol w:w="6849"/>
      </w:tblGrid>
      <w:tr w:rsidTr="00640CF2">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BodyText"/>
            </w:pPr>
            <w:r w:rsidRPr="00640CF2">
              <w:rPr>
                <w:rStyle w:val="SpecialBold"/>
              </w:rPr>
              <w:t>Skills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rPr>
                <w:rStyle w:val="SpecialBold"/>
              </w:rPr>
              <w:t>Description</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Learning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Bullet"/>
              <w:rPr>
                <w:lang w:val="en-NZ"/>
              </w:rPr>
            </w:pPr>
            <w:r w:rsidRPr="00640CF2">
              <w:t>locate appropriate sources of information efficiently.</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Reading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Bullet"/>
              <w:rPr>
                <w:lang w:val="en-NZ"/>
              </w:rPr>
            </w:pPr>
            <w:r w:rsidRPr="00640CF2">
              <w:t>interpret information from manufacturer and workshop literature when seeking specifications and procedures.</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Writing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Bullet"/>
              <w:rPr>
                <w:lang w:val="en-NZ"/>
              </w:rPr>
            </w:pPr>
            <w:r w:rsidRPr="00640CF2">
              <w:t>legibly and accurately fill out workplace documentation, including recording parts and material used.</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Oral communication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Bullet"/>
            </w:pPr>
            <w:r w:rsidRPr="00640CF2">
              <w:t>clarify instructions</w:t>
            </w:r>
          </w:p>
          <w:p w:rsidR="00000000" w:rsidP="00640CF2">
            <w:pPr>
              <w:pStyle w:val="ListBullet"/>
              <w:rPr>
                <w:lang w:val="en-NZ"/>
              </w:rPr>
            </w:pPr>
            <w:r w:rsidRPr="00640CF2">
              <w:t>report inspection findings and make repair recommendations.</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Numeracy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Bullet"/>
            </w:pPr>
            <w:r w:rsidRPr="00640CF2">
              <w:t>measure and adjust automotive components and calculate distances, tolerances and deviations from manufacturer specifications</w:t>
            </w:r>
          </w:p>
          <w:p w:rsidR="00000000" w:rsidP="00640CF2">
            <w:pPr>
              <w:pStyle w:val="ListBullet"/>
              <w:rPr>
                <w:lang w:val="en-NZ"/>
              </w:rPr>
            </w:pPr>
            <w:r w:rsidRPr="00640CF2">
              <w:t>use basic mathematical operations, including addition and subtraction, to calculate sealant and adhesive volumes.</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Planning and or</w:t>
            </w:r>
            <w:r w:rsidRPr="00640CF2">
              <w:t>ganising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ListBullet"/>
              <w:rPr>
                <w:lang w:val="en-NZ"/>
              </w:rPr>
            </w:pPr>
            <w:r w:rsidRPr="00640CF2">
              <w:t>plan own work requirements and prioritise actions to achieve required outcomes and ensure tasks are completed within workplace timeframes.</w:t>
            </w:r>
          </w:p>
        </w:tc>
      </w:tr>
      <w:tr w:rsidTr="00640CF2">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t>Technology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Bullet"/>
            </w:pPr>
            <w:r w:rsidRPr="00640CF2">
              <w:t>use precision tools and equipment, such as torque wrenches and dial gaug</w:t>
            </w:r>
            <w:r w:rsidRPr="00640CF2">
              <w:t>es.</w:t>
            </w:r>
          </w:p>
        </w:tc>
      </w:tr>
    </w:tbl>
    <w:p w:rsidR="00000000" w:rsidRPr="00640CF2" w:rsidP="00640CF2">
      <w:pPr>
        <w:pStyle w:val="BodyText"/>
      </w:pPr>
    </w:p>
    <w:p w:rsidR="00000000" w:rsidRPr="00640CF2" w:rsidP="00640CF2">
      <w:pPr>
        <w:pStyle w:val="AllowPageBreak"/>
      </w:pPr>
    </w:p>
    <w:p w:rsidR="00000000" w:rsidRPr="00640CF2" w:rsidP="00640CF2">
      <w:pPr>
        <w:pStyle w:val="Heading1"/>
      </w:pPr>
      <w:bookmarkStart w:id="7" w:name="O_795134"/>
      <w:bookmarkEnd w:id="7"/>
      <w:r w:rsidRPr="00640CF2">
        <w:t>Range of Conditions</w:t>
      </w:r>
    </w:p>
    <w:p w:rsidR="00000000" w:rsidRPr="00640CF2" w:rsidP="007E3C23">
      <w:pPr>
        <w:pStyle w:val="BodyText"/>
      </w:pPr>
      <w:r w:rsidRPr="00640CF2">
        <w:t xml:space="preserve">This section specifies work environments and conditions that may affect performance. Essential operating conditions that may be present (depending on </w:t>
      </w:r>
      <w:r w:rsidRPr="00640CF2">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0CF2">
        <w:tblPrEx>
          <w:tblW w:w="9639" w:type="dxa"/>
          <w:tblLayout w:type="fixed"/>
          <w:tblCellMar>
            <w:left w:w="62" w:type="dxa"/>
            <w:right w:w="62" w:type="dxa"/>
          </w:tblCellMar>
          <w:tblLook w:val="0000"/>
        </w:tblPrEx>
        <w:trPr>
          <w:trHeight w:val="20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CF2">
            <w:pPr>
              <w:pStyle w:val="BodyText"/>
              <w:rPr>
                <w:lang w:val="en-NZ"/>
              </w:rPr>
            </w:pPr>
            <w:r w:rsidRPr="00640CF2">
              <w:rPr>
                <w:rStyle w:val="BoldandItalics"/>
              </w:rPr>
              <w:t>Safety and environmental requirements</w:t>
            </w:r>
            <w:r w:rsidRPr="00640CF2">
              <w:t xml:space="preserve"> must incl</w:t>
            </w:r>
            <w:r w:rsidRPr="00640CF2">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CF2" w:rsidP="00640CF2">
            <w:pPr>
              <w:pStyle w:val="ListBullet"/>
            </w:pPr>
            <w:r w:rsidRPr="00640CF2">
              <w:t>work health and safety (WHS) and occupational health and safety (OHS) requirements, including procedures for working safely with sealants and adhesives, lubricants and greases</w:t>
            </w:r>
          </w:p>
          <w:p w:rsidR="00000000" w:rsidRPr="00640CF2" w:rsidP="00640CF2">
            <w:pPr>
              <w:pStyle w:val="ListBullet"/>
            </w:pPr>
            <w:r w:rsidRPr="00640CF2">
              <w:t>environmental requirements, including procedures for trapping, storing and</w:t>
            </w:r>
            <w:r w:rsidRPr="00640CF2">
              <w:t xml:space="preserve"> disposing of:</w:t>
            </w:r>
          </w:p>
          <w:p w:rsidR="00000000" w:rsidRPr="00640CF2" w:rsidP="00640CF2">
            <w:pPr>
              <w:pStyle w:val="ListBullet2"/>
            </w:pPr>
            <w:r w:rsidRPr="00640CF2">
              <w:t>excess materials produced when applying sealants and adhesives</w:t>
            </w:r>
          </w:p>
          <w:p w:rsidR="00000000" w:rsidRPr="00640CF2" w:rsidP="00640CF2">
            <w:pPr>
              <w:pStyle w:val="ListBullet2"/>
            </w:pPr>
            <w:r w:rsidRPr="00640CF2">
              <w:t>lubricants and greases released during work processes.</w:t>
            </w:r>
          </w:p>
        </w:tc>
      </w:tr>
    </w:tbl>
    <w:p w:rsidR="00000000" w:rsidRPr="00640CF2" w:rsidP="00640CF2">
      <w:pPr>
        <w:pStyle w:val="BodyText"/>
      </w:pPr>
    </w:p>
    <w:p w:rsidR="00000000" w:rsidRPr="00640CF2" w:rsidP="00640CF2">
      <w:pPr>
        <w:pStyle w:val="AllowPageBreak"/>
      </w:pPr>
    </w:p>
    <w:p w:rsidR="00000000" w:rsidRPr="00640CF2" w:rsidP="00640CF2">
      <w:pPr>
        <w:pStyle w:val="Heading1"/>
      </w:pPr>
      <w:bookmarkStart w:id="8" w:name="O_795135"/>
      <w:bookmarkEnd w:id="8"/>
      <w:r w:rsidRPr="00640CF2">
        <w:t>Unit Mapping Information</w:t>
      </w:r>
    </w:p>
    <w:p w:rsidR="00000000" w:rsidRPr="00640CF2" w:rsidP="007E3C23">
      <w:pPr>
        <w:pStyle w:val="BodyText"/>
      </w:pPr>
      <w:r w:rsidRPr="00640CF2">
        <w:t>Equivalent to AURTTA2005 Select and use bearings, seals, gaskets, sealants and adhesives</w:t>
      </w:r>
    </w:p>
    <w:p w:rsidR="00000000" w:rsidRPr="00640CF2" w:rsidP="00640CF2">
      <w:pPr>
        <w:pStyle w:val="Heading1"/>
      </w:pPr>
      <w:bookmarkStart w:id="9" w:name="O_795142"/>
      <w:bookmarkEnd w:id="9"/>
      <w:r w:rsidRPr="00640CF2">
        <w:t>Links</w:t>
      </w:r>
    </w:p>
    <w:p w:rsidR="00000000" w:rsidRPr="00640CF2" w:rsidP="007E3C23">
      <w:pPr>
        <w:pStyle w:val="BodyText"/>
      </w:pPr>
      <w:r w:rsidRPr="00640C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397A">
        <w:rPr>
          <w:rStyle w:val="Hyperlink"/>
        </w:rPr>
        <w:t>https://vetnet.gov.au/Pages/TrainingDocs.aspx?q=b4278d82-d487-4070-a8c4-78045ec695b1</w:t>
      </w:r>
      <w:r>
        <w:fldChar w:fldCharType="end"/>
      </w:r>
    </w:p>
    <w:p w:rsidR="00000000" w:rsidRPr="00640CF2" w:rsidP="00640CF2"/>
    <w:sectPr w:rsidSect="00640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F2" w:rsidRPr="007E3C23" w:rsidP="007E3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3" w:rsidP="00640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C23" w:rsidP="00640C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3C23" w:rsidP="00640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CF2" w:rsidRPr="007E3C23" w:rsidP="007E3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23" w:rsidRPr="002D2AF8" w:rsidP="00640CF2">
    <w:pPr>
      <w:pStyle w:val="Header"/>
      <w:framePr w:wrap="around"/>
    </w:pPr>
    <w:r>
      <w:fldChar w:fldCharType="begin"/>
    </w:r>
    <w:r>
      <w:instrText xml:space="preserve"> TITLE   \* MERGEFORMAT </w:instrText>
    </w:r>
    <w:r>
      <w:fldChar w:fldCharType="separate"/>
    </w:r>
    <w:r>
      <w:t>AURTTA005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E3C23" w:rsidP="00640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6E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47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C8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CF2"/>
    <w:pPr>
      <w:spacing w:before="360" w:after="60"/>
      <w:outlineLvl w:val="0"/>
    </w:pPr>
    <w:rPr>
      <w:sz w:val="32"/>
    </w:rPr>
  </w:style>
  <w:style w:type="paragraph" w:styleId="Heading2">
    <w:name w:val="heading 2"/>
    <w:basedOn w:val="HeadingBase"/>
    <w:next w:val="BodyText"/>
    <w:link w:val="Heading2Char"/>
    <w:qFormat/>
    <w:rsid w:val="00640CF2"/>
    <w:pPr>
      <w:keepLines/>
      <w:spacing w:before="240" w:after="120"/>
      <w:outlineLvl w:val="1"/>
    </w:pPr>
    <w:rPr>
      <w:sz w:val="28"/>
      <w:szCs w:val="40"/>
    </w:rPr>
  </w:style>
  <w:style w:type="paragraph" w:styleId="Heading3">
    <w:name w:val="heading 3"/>
    <w:basedOn w:val="HeadingBase"/>
    <w:next w:val="BodyText"/>
    <w:link w:val="Heading3Char"/>
    <w:qFormat/>
    <w:rsid w:val="00640CF2"/>
    <w:pPr>
      <w:spacing w:before="180" w:after="120"/>
      <w:outlineLvl w:val="2"/>
    </w:pPr>
    <w:rPr>
      <w:spacing w:val="-10"/>
      <w:kern w:val="32"/>
    </w:rPr>
  </w:style>
  <w:style w:type="paragraph" w:styleId="Heading4">
    <w:name w:val="heading 4"/>
    <w:basedOn w:val="HeadingBase"/>
    <w:next w:val="BodyText"/>
    <w:link w:val="Heading4Char"/>
    <w:qFormat/>
    <w:rsid w:val="00640CF2"/>
    <w:pPr>
      <w:spacing w:before="160" w:after="120"/>
      <w:outlineLvl w:val="3"/>
    </w:pPr>
    <w:rPr>
      <w:sz w:val="22"/>
    </w:rPr>
  </w:style>
  <w:style w:type="paragraph" w:styleId="Heading5">
    <w:name w:val="heading 5"/>
    <w:basedOn w:val="HeadingBase"/>
    <w:next w:val="Normal"/>
    <w:link w:val="Heading5Char"/>
    <w:qFormat/>
    <w:rsid w:val="00640CF2"/>
    <w:pPr>
      <w:spacing w:before="80"/>
      <w:outlineLvl w:val="4"/>
    </w:pPr>
    <w:rPr>
      <w:color w:val="918585"/>
      <w:sz w:val="20"/>
    </w:rPr>
  </w:style>
  <w:style w:type="paragraph" w:styleId="Heading6">
    <w:name w:val="heading 6"/>
    <w:basedOn w:val="HeadingBase"/>
    <w:next w:val="Normal"/>
    <w:link w:val="Heading6Char"/>
    <w:qFormat/>
    <w:rsid w:val="00640CF2"/>
    <w:pPr>
      <w:spacing w:before="60"/>
      <w:outlineLvl w:val="5"/>
    </w:pPr>
    <w:rPr>
      <w:color w:val="918585"/>
      <w:sz w:val="20"/>
    </w:rPr>
  </w:style>
  <w:style w:type="paragraph" w:styleId="Heading7">
    <w:name w:val="heading 7"/>
    <w:basedOn w:val="Normal"/>
    <w:next w:val="Normal"/>
    <w:link w:val="Heading7Char"/>
    <w:qFormat/>
    <w:rsid w:val="00640CF2"/>
    <w:pPr>
      <w:ind w:left="720"/>
      <w:outlineLvl w:val="6"/>
    </w:pPr>
    <w:rPr>
      <w:i/>
    </w:rPr>
  </w:style>
  <w:style w:type="paragraph" w:styleId="Heading8">
    <w:name w:val="heading 8"/>
    <w:basedOn w:val="Normal"/>
    <w:next w:val="Normal"/>
    <w:link w:val="Heading8Char"/>
    <w:qFormat/>
    <w:rsid w:val="00640CF2"/>
    <w:pPr>
      <w:ind w:left="720"/>
      <w:outlineLvl w:val="7"/>
    </w:pPr>
    <w:rPr>
      <w:i/>
    </w:rPr>
  </w:style>
  <w:style w:type="paragraph" w:styleId="Heading9">
    <w:name w:val="heading 9"/>
    <w:basedOn w:val="Normal"/>
    <w:next w:val="Normal"/>
    <w:link w:val="Heading9Char"/>
    <w:qFormat/>
    <w:rsid w:val="00640CF2"/>
    <w:pPr>
      <w:ind w:left="720"/>
      <w:outlineLvl w:val="8"/>
    </w:pPr>
    <w:rPr>
      <w:i/>
    </w:rPr>
  </w:style>
  <w:style w:type="character" w:default="1" w:styleId="DefaultParagraphFont">
    <w:name w:val="Default Paragraph Font"/>
    <w:uiPriority w:val="1"/>
    <w:unhideWhenUsed/>
    <w:rsid w:val="00640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CF2"/>
  </w:style>
  <w:style w:type="character" w:customStyle="1" w:styleId="Heading1Char">
    <w:name w:val="Heading 1 Char"/>
    <w:basedOn w:val="DefaultParagraphFont"/>
    <w:link w:val="Heading1"/>
    <w:rsid w:val="00640C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0CF2"/>
    <w:rPr>
      <w:rFonts w:ascii="Times New Roman" w:eastAsia="Times New Roman" w:hAnsi="Times New Roman" w:cs="Times New Roman"/>
      <w:b/>
      <w:szCs w:val="20"/>
      <w:lang w:eastAsia="en-US"/>
    </w:rPr>
  </w:style>
  <w:style w:type="paragraph" w:styleId="BodyText">
    <w:name w:val="Body Text"/>
    <w:basedOn w:val="Normal"/>
    <w:link w:val="BodyTextChar"/>
    <w:rsid w:val="00640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CF2"/>
    <w:rPr>
      <w:rFonts w:ascii="Times New Roman" w:eastAsia="Times New Roman" w:hAnsi="Times New Roman" w:cs="Times New Roman"/>
      <w:sz w:val="24"/>
      <w:lang w:eastAsia="en-US"/>
    </w:rPr>
  </w:style>
  <w:style w:type="paragraph" w:styleId="List">
    <w:name w:val="List"/>
    <w:basedOn w:val="BodyText"/>
    <w:next w:val="BodyText"/>
    <w:rsid w:val="00640CF2"/>
    <w:pPr>
      <w:tabs>
        <w:tab w:val="left" w:pos="340"/>
      </w:tabs>
      <w:spacing w:before="60" w:after="60"/>
      <w:ind w:left="340" w:hanging="340"/>
    </w:pPr>
  </w:style>
  <w:style w:type="paragraph" w:styleId="ListBullet">
    <w:name w:val="List Bullet"/>
    <w:basedOn w:val="List"/>
    <w:rsid w:val="00640CF2"/>
    <w:pPr>
      <w:numPr>
        <w:numId w:val="12"/>
      </w:numPr>
      <w:tabs>
        <w:tab w:val="clear" w:pos="340"/>
      </w:tabs>
      <w:spacing w:before="40" w:after="40"/>
    </w:pPr>
  </w:style>
  <w:style w:type="character" w:customStyle="1" w:styleId="SpecialBold">
    <w:name w:val="Special Bold"/>
    <w:basedOn w:val="DefaultParagraphFont"/>
    <w:rsid w:val="00640CF2"/>
    <w:rPr>
      <w:b/>
      <w:spacing w:val="0"/>
    </w:rPr>
  </w:style>
  <w:style w:type="paragraph" w:styleId="ListBullet2">
    <w:name w:val="List Bullet 2"/>
    <w:basedOn w:val="List2"/>
    <w:rsid w:val="00640CF2"/>
    <w:pPr>
      <w:numPr>
        <w:numId w:val="13"/>
      </w:numPr>
      <w:tabs>
        <w:tab w:val="clear" w:pos="680"/>
      </w:tabs>
    </w:pPr>
  </w:style>
  <w:style w:type="paragraph" w:customStyle="1" w:styleId="SuperHeading">
    <w:name w:val="SuperHeading"/>
    <w:basedOn w:val="Normal"/>
    <w:rsid w:val="00640CF2"/>
    <w:pPr>
      <w:spacing w:before="240" w:after="120"/>
      <w:outlineLvl w:val="0"/>
    </w:pPr>
    <w:rPr>
      <w:rFonts w:ascii="Times New Roman" w:hAnsi="Times New Roman"/>
      <w:b/>
      <w:sz w:val="32"/>
    </w:rPr>
  </w:style>
  <w:style w:type="paragraph" w:customStyle="1" w:styleId="AllowPageBreak">
    <w:name w:val="AllowPageBreak"/>
    <w:rsid w:val="00640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0CF2"/>
    <w:rPr>
      <w:b/>
      <w:i/>
      <w:u w:val="none"/>
    </w:rPr>
  </w:style>
  <w:style w:type="character" w:customStyle="1" w:styleId="Heading2Char">
    <w:name w:val="Heading 2 Char"/>
    <w:basedOn w:val="DefaultParagraphFont"/>
    <w:link w:val="Heading2"/>
    <w:rsid w:val="00640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C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0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CF2"/>
    <w:rPr>
      <w:rFonts w:ascii="Courier New" w:eastAsia="Times New Roman" w:hAnsi="Courier New" w:cs="Times New Roman"/>
      <w:i/>
      <w:szCs w:val="20"/>
      <w:lang w:eastAsia="en-US"/>
    </w:rPr>
  </w:style>
  <w:style w:type="paragraph" w:customStyle="1" w:styleId="HeadingBase">
    <w:name w:val="Heading Base"/>
    <w:rsid w:val="00640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CF2"/>
    <w:pPr>
      <w:tabs>
        <w:tab w:val="right" w:leader="dot" w:pos="9072"/>
      </w:tabs>
      <w:ind w:left="567"/>
    </w:pPr>
    <w:rPr>
      <w:szCs w:val="22"/>
    </w:rPr>
  </w:style>
  <w:style w:type="paragraph" w:customStyle="1" w:styleId="TOCBase">
    <w:name w:val="TOC Base"/>
    <w:rsid w:val="00640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CF2"/>
    <w:pPr>
      <w:tabs>
        <w:tab w:val="right" w:leader="dot" w:pos="9072"/>
      </w:tabs>
      <w:spacing w:before="40" w:after="40"/>
      <w:ind w:left="284"/>
    </w:pPr>
    <w:rPr>
      <w:rFonts w:ascii="Times New Roman" w:hAnsi="Times New Roman"/>
    </w:rPr>
  </w:style>
  <w:style w:type="paragraph" w:styleId="TOC1">
    <w:name w:val="toc 1"/>
    <w:basedOn w:val="TOCBase"/>
    <w:next w:val="Normal"/>
    <w:rsid w:val="00640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CF2"/>
    <w:rPr>
      <w:rFonts w:ascii="Times New Roman" w:eastAsia="Times New Roman" w:hAnsi="Times New Roman" w:cs="Times New Roman"/>
      <w:sz w:val="16"/>
      <w:lang w:eastAsia="en-US"/>
    </w:rPr>
  </w:style>
  <w:style w:type="paragraph" w:styleId="Title">
    <w:name w:val="Title"/>
    <w:basedOn w:val="HeadingBase"/>
    <w:link w:val="TitleChar"/>
    <w:qFormat/>
    <w:rsid w:val="00640CF2"/>
    <w:pPr>
      <w:spacing w:before="5040"/>
      <w:jc w:val="center"/>
    </w:pPr>
    <w:rPr>
      <w:sz w:val="48"/>
      <w:szCs w:val="72"/>
      <w:lang w:val="en-US"/>
    </w:rPr>
  </w:style>
  <w:style w:type="character" w:customStyle="1" w:styleId="TitleChar">
    <w:name w:val="Title Char"/>
    <w:basedOn w:val="DefaultParagraphFont"/>
    <w:link w:val="Title"/>
    <w:rsid w:val="00640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CF2"/>
    <w:pPr>
      <w:tabs>
        <w:tab w:val="left" w:pos="3600"/>
        <w:tab w:val="left" w:pos="3958"/>
      </w:tabs>
    </w:pPr>
  </w:style>
  <w:style w:type="paragraph" w:customStyle="1" w:styleId="Note">
    <w:name w:val="Note"/>
    <w:basedOn w:val="BodyText"/>
    <w:rsid w:val="00640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CF2"/>
    <w:pPr>
      <w:framePr w:wrap="auto" w:hAnchor="text" w:y="6049"/>
    </w:pPr>
    <w:rPr>
      <w:color w:val="000000"/>
      <w:sz w:val="40"/>
    </w:rPr>
  </w:style>
  <w:style w:type="paragraph" w:customStyle="1" w:styleId="TOCTitle">
    <w:name w:val="TOCTitle"/>
    <w:basedOn w:val="Heading1"/>
    <w:rsid w:val="00640CF2"/>
    <w:pPr>
      <w:spacing w:after="240"/>
      <w:jc w:val="center"/>
      <w:outlineLvl w:val="9"/>
    </w:pPr>
    <w:rPr>
      <w:caps/>
    </w:rPr>
  </w:style>
  <w:style w:type="paragraph" w:customStyle="1" w:styleId="Version">
    <w:name w:val="Version"/>
    <w:rsid w:val="00640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CF2"/>
    <w:pPr>
      <w:keepNext w:val="0"/>
      <w:tabs>
        <w:tab w:val="right" w:pos="4176"/>
      </w:tabs>
      <w:ind w:left="198" w:hanging="198"/>
    </w:pPr>
    <w:rPr>
      <w:rFonts w:ascii="Garamond" w:hAnsi="Garamond"/>
    </w:rPr>
  </w:style>
  <w:style w:type="paragraph" w:styleId="IndexHeading">
    <w:name w:val="index heading"/>
    <w:basedOn w:val="Normal"/>
    <w:next w:val="Index1"/>
    <w:semiHidden/>
    <w:rsid w:val="00640CF2"/>
    <w:pPr>
      <w:spacing w:before="120" w:after="120"/>
    </w:pPr>
    <w:rPr>
      <w:rFonts w:ascii="Arial" w:hAnsi="Arial"/>
      <w:b/>
      <w:color w:val="918585"/>
      <w:sz w:val="24"/>
    </w:rPr>
  </w:style>
  <w:style w:type="paragraph" w:styleId="Header">
    <w:name w:val="header"/>
    <w:basedOn w:val="Normal"/>
    <w:link w:val="HeaderChar"/>
    <w:rsid w:val="00640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CF2"/>
    <w:rPr>
      <w:rFonts w:ascii="Times New Roman" w:eastAsia="Times New Roman" w:hAnsi="Times New Roman" w:cs="Times New Roman"/>
      <w:sz w:val="16"/>
      <w:szCs w:val="20"/>
      <w:lang w:val="en-GB" w:eastAsia="en-US"/>
    </w:rPr>
  </w:style>
  <w:style w:type="paragraph" w:customStyle="1" w:styleId="Chapter">
    <w:name w:val="Chapter"/>
    <w:basedOn w:val="Normal"/>
    <w:rsid w:val="00640CF2"/>
    <w:pPr>
      <w:spacing w:before="240"/>
    </w:pPr>
    <w:rPr>
      <w:rFonts w:ascii="Times New Roman" w:hAnsi="Times New Roman"/>
      <w:smallCaps/>
      <w:spacing w:val="80"/>
      <w:sz w:val="28"/>
    </w:rPr>
  </w:style>
  <w:style w:type="paragraph" w:customStyle="1" w:styleId="InChapter">
    <w:name w:val="InChapter"/>
    <w:basedOn w:val="Heading3"/>
    <w:rsid w:val="00640CF2"/>
    <w:pPr>
      <w:spacing w:after="240"/>
      <w:outlineLvl w:val="9"/>
    </w:pPr>
    <w:rPr>
      <w:noProof/>
    </w:rPr>
  </w:style>
  <w:style w:type="paragraph" w:styleId="Index2">
    <w:name w:val="index 2"/>
    <w:basedOn w:val="Normal"/>
    <w:next w:val="Normal"/>
    <w:semiHidden/>
    <w:rsid w:val="00640CF2"/>
    <w:pPr>
      <w:tabs>
        <w:tab w:val="right" w:pos="4176"/>
      </w:tabs>
      <w:ind w:left="568" w:hanging="284"/>
    </w:pPr>
    <w:rPr>
      <w:rFonts w:ascii="Garamond" w:hAnsi="Garamond"/>
    </w:rPr>
  </w:style>
  <w:style w:type="paragraph" w:customStyle="1" w:styleId="Byline">
    <w:name w:val="Byline"/>
    <w:rsid w:val="00640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CF2"/>
    <w:pPr>
      <w:tabs>
        <w:tab w:val="clear" w:pos="3600"/>
        <w:tab w:val="clear" w:pos="3958"/>
      </w:tabs>
      <w:jc w:val="right"/>
    </w:pPr>
  </w:style>
  <w:style w:type="character" w:styleId="Emphasis">
    <w:name w:val="Emphasis"/>
    <w:basedOn w:val="DefaultParagraphFont"/>
    <w:qFormat/>
    <w:rsid w:val="00640CF2"/>
    <w:rPr>
      <w:i/>
    </w:rPr>
  </w:style>
  <w:style w:type="paragraph" w:styleId="Caption">
    <w:name w:val="caption"/>
    <w:basedOn w:val="BodyText"/>
    <w:next w:val="Normal"/>
    <w:qFormat/>
    <w:rsid w:val="00640CF2"/>
    <w:pPr>
      <w:framePr w:w="2268" w:hSpace="181" w:vSpace="181" w:wrap="around" w:vAnchor="text" w:hAnchor="page" w:x="1135" w:y="285" w:anchorLock="1"/>
    </w:pPr>
    <w:rPr>
      <w:i/>
    </w:rPr>
  </w:style>
  <w:style w:type="paragraph" w:customStyle="1" w:styleId="MiniTOCTitle">
    <w:name w:val="MiniTOCTitle"/>
    <w:basedOn w:val="Heading4"/>
    <w:rsid w:val="00640CF2"/>
    <w:pPr>
      <w:spacing w:before="240"/>
      <w:outlineLvl w:val="9"/>
    </w:pPr>
    <w:rPr>
      <w:noProof/>
      <w:sz w:val="24"/>
    </w:rPr>
  </w:style>
  <w:style w:type="paragraph" w:customStyle="1" w:styleId="MiniTOCItem">
    <w:name w:val="MiniTOCItem"/>
    <w:basedOn w:val="ListBullet"/>
    <w:rsid w:val="00640CF2"/>
    <w:pPr>
      <w:numPr>
        <w:numId w:val="0"/>
      </w:numPr>
      <w:tabs>
        <w:tab w:val="right" w:leader="dot" w:pos="6521"/>
      </w:tabs>
      <w:spacing w:before="0" w:after="0"/>
    </w:pPr>
  </w:style>
  <w:style w:type="paragraph" w:customStyle="1" w:styleId="TOFTitle">
    <w:name w:val="TOFTitle"/>
    <w:basedOn w:val="TOCTitle"/>
    <w:rsid w:val="00640CF2"/>
  </w:style>
  <w:style w:type="paragraph" w:styleId="TableofFigures">
    <w:name w:val="table of figures"/>
    <w:basedOn w:val="Normal"/>
    <w:next w:val="Normal"/>
    <w:semiHidden/>
    <w:rsid w:val="00640CF2"/>
    <w:pPr>
      <w:tabs>
        <w:tab w:val="right" w:leader="dot" w:pos="9072"/>
      </w:tabs>
      <w:ind w:left="970" w:hanging="403"/>
    </w:pPr>
    <w:rPr>
      <w:rFonts w:ascii="Times New Roman" w:hAnsi="Times New Roman"/>
      <w:b/>
    </w:rPr>
  </w:style>
  <w:style w:type="paragraph" w:styleId="ListNumber">
    <w:name w:val="List Number"/>
    <w:basedOn w:val="List"/>
    <w:rsid w:val="00640CF2"/>
    <w:pPr>
      <w:numPr>
        <w:numId w:val="15"/>
      </w:numPr>
      <w:tabs>
        <w:tab w:val="clear" w:pos="340"/>
      </w:tabs>
    </w:pPr>
  </w:style>
  <w:style w:type="character" w:customStyle="1" w:styleId="WingdingSymbols">
    <w:name w:val="Wingding Symbols"/>
    <w:rsid w:val="00640CF2"/>
    <w:rPr>
      <w:rFonts w:ascii="Wingdings" w:hAnsi="Wingdings"/>
    </w:rPr>
  </w:style>
  <w:style w:type="paragraph" w:customStyle="1" w:styleId="TableHeading">
    <w:name w:val="Table Heading"/>
    <w:basedOn w:val="HeadingBase"/>
    <w:rsid w:val="00640CF2"/>
    <w:pPr>
      <w:keepLines/>
      <w:pBdr>
        <w:bottom w:val="single" w:sz="6" w:space="1" w:color="918585"/>
      </w:pBdr>
      <w:spacing w:before="240"/>
    </w:pPr>
  </w:style>
  <w:style w:type="character" w:customStyle="1" w:styleId="HotSpot">
    <w:name w:val="HotSpot"/>
    <w:rsid w:val="00640CF2"/>
    <w:rPr>
      <w:color w:val="0033CC"/>
      <w:u w:val="none"/>
    </w:rPr>
  </w:style>
  <w:style w:type="paragraph" w:customStyle="1" w:styleId="BodyTextRight">
    <w:name w:val="Body Text Right"/>
    <w:basedOn w:val="BodyText"/>
    <w:rsid w:val="00640CF2"/>
    <w:pPr>
      <w:spacing w:before="0" w:after="0"/>
      <w:jc w:val="right"/>
    </w:pPr>
  </w:style>
  <w:style w:type="paragraph" w:styleId="Index3">
    <w:name w:val="index 3"/>
    <w:basedOn w:val="ListNumber2"/>
    <w:next w:val="Normal"/>
    <w:semiHidden/>
    <w:rsid w:val="00640CF2"/>
    <w:pPr>
      <w:numPr>
        <w:numId w:val="0"/>
      </w:numPr>
      <w:tabs>
        <w:tab w:val="right" w:leader="dot" w:pos="4176"/>
      </w:tabs>
    </w:pPr>
  </w:style>
  <w:style w:type="paragraph" w:styleId="ListNumber2">
    <w:name w:val="List Number 2"/>
    <w:basedOn w:val="List2"/>
    <w:rsid w:val="00640CF2"/>
    <w:pPr>
      <w:numPr>
        <w:numId w:val="10"/>
      </w:numPr>
      <w:tabs>
        <w:tab w:val="clear" w:pos="1060"/>
      </w:tabs>
    </w:pPr>
  </w:style>
  <w:style w:type="paragraph" w:customStyle="1" w:styleId="MarginNote">
    <w:name w:val="Margin Note"/>
    <w:basedOn w:val="BodyText"/>
    <w:rsid w:val="00640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CF2"/>
    <w:rPr>
      <w:sz w:val="32"/>
    </w:rPr>
  </w:style>
  <w:style w:type="paragraph" w:customStyle="1" w:styleId="HeadingProcedure">
    <w:name w:val="Heading Procedure"/>
    <w:basedOn w:val="HeadingBase"/>
    <w:next w:val="Normal"/>
    <w:rsid w:val="00640CF2"/>
    <w:pPr>
      <w:tabs>
        <w:tab w:val="left" w:pos="0"/>
      </w:tabs>
      <w:spacing w:before="120" w:after="60"/>
    </w:pPr>
    <w:rPr>
      <w:i/>
      <w:color w:val="918585"/>
      <w:sz w:val="22"/>
    </w:rPr>
  </w:style>
  <w:style w:type="paragraph" w:customStyle="1" w:styleId="TableBodyText">
    <w:name w:val="Table Body Text"/>
    <w:basedOn w:val="BodyText"/>
    <w:rsid w:val="00640CF2"/>
    <w:pPr>
      <w:spacing w:before="60" w:after="60"/>
    </w:pPr>
  </w:style>
  <w:style w:type="paragraph" w:styleId="ListContinue">
    <w:name w:val="List Continue"/>
    <w:basedOn w:val="List"/>
    <w:rsid w:val="00640CF2"/>
    <w:pPr>
      <w:ind w:firstLine="0"/>
    </w:pPr>
  </w:style>
  <w:style w:type="paragraph" w:customStyle="1" w:styleId="ListNote">
    <w:name w:val="List Note"/>
    <w:basedOn w:val="List"/>
    <w:rsid w:val="00640CF2"/>
    <w:pPr>
      <w:pBdr>
        <w:top w:val="single" w:sz="6" w:space="2" w:color="918585"/>
        <w:bottom w:val="single" w:sz="6" w:space="2" w:color="918585"/>
      </w:pBdr>
      <w:tabs>
        <w:tab w:val="left" w:pos="1021"/>
      </w:tabs>
      <w:ind w:firstLine="0"/>
    </w:pPr>
  </w:style>
  <w:style w:type="paragraph" w:customStyle="1" w:styleId="Warning">
    <w:name w:val="Warning"/>
    <w:basedOn w:val="BodyText"/>
    <w:rsid w:val="00640CF2"/>
    <w:pPr>
      <w:shd w:val="clear" w:color="auto" w:fill="D9D9D9"/>
      <w:tabs>
        <w:tab w:val="left" w:pos="992"/>
      </w:tabs>
      <w:ind w:left="119" w:right="119"/>
    </w:pPr>
    <w:rPr>
      <w:sz w:val="20"/>
    </w:rPr>
  </w:style>
  <w:style w:type="paragraph" w:customStyle="1" w:styleId="MarginIcons">
    <w:name w:val="Margin Icons"/>
    <w:basedOn w:val="BodyText"/>
    <w:rsid w:val="00640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CF2"/>
    <w:rPr>
      <w:rFonts w:ascii="Courier New" w:hAnsi="Courier New"/>
    </w:rPr>
  </w:style>
  <w:style w:type="paragraph" w:customStyle="1" w:styleId="NoteBullet">
    <w:name w:val="Note Bullet"/>
    <w:basedOn w:val="Note"/>
    <w:rsid w:val="00640CF2"/>
    <w:pPr>
      <w:tabs>
        <w:tab w:val="clear" w:pos="680"/>
      </w:tabs>
      <w:spacing w:before="60" w:after="60"/>
    </w:pPr>
  </w:style>
  <w:style w:type="paragraph" w:customStyle="1" w:styleId="SubHeading2">
    <w:name w:val="SubHeading2"/>
    <w:basedOn w:val="HeadingBase"/>
    <w:rsid w:val="00640CF2"/>
    <w:pPr>
      <w:spacing w:before="240" w:after="60"/>
    </w:pPr>
    <w:rPr>
      <w:sz w:val="20"/>
    </w:rPr>
  </w:style>
  <w:style w:type="paragraph" w:customStyle="1" w:styleId="SubHeading1">
    <w:name w:val="SubHeading1"/>
    <w:basedOn w:val="HeadingBase"/>
    <w:rsid w:val="00640CF2"/>
    <w:pPr>
      <w:spacing w:before="240" w:after="60"/>
    </w:pPr>
    <w:rPr>
      <w:color w:val="918585"/>
      <w:sz w:val="22"/>
    </w:rPr>
  </w:style>
  <w:style w:type="paragraph" w:customStyle="1" w:styleId="SideHeading">
    <w:name w:val="Side Heading"/>
    <w:basedOn w:val="HeadingBase"/>
    <w:rsid w:val="00640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CF2"/>
    <w:pPr>
      <w:tabs>
        <w:tab w:val="num" w:pos="360"/>
      </w:tabs>
    </w:pPr>
  </w:style>
  <w:style w:type="paragraph" w:styleId="PlainText">
    <w:name w:val="Plain Text"/>
    <w:basedOn w:val="Normal"/>
    <w:link w:val="PlainTextChar"/>
    <w:rsid w:val="00640CF2"/>
    <w:rPr>
      <w:sz w:val="20"/>
    </w:rPr>
  </w:style>
  <w:style w:type="character" w:customStyle="1" w:styleId="PlainTextChar">
    <w:name w:val="Plain Text Char"/>
    <w:basedOn w:val="DefaultParagraphFont"/>
    <w:link w:val="PlainText"/>
    <w:rsid w:val="00640CF2"/>
    <w:rPr>
      <w:rFonts w:ascii="Courier New" w:eastAsia="Times New Roman" w:hAnsi="Courier New" w:cs="Times New Roman"/>
      <w:sz w:val="20"/>
      <w:szCs w:val="20"/>
      <w:lang w:eastAsia="en-US"/>
    </w:rPr>
  </w:style>
  <w:style w:type="character" w:customStyle="1" w:styleId="MenuOption">
    <w:name w:val="Menu Option"/>
    <w:basedOn w:val="DefaultParagraphFont"/>
    <w:rsid w:val="00640CF2"/>
    <w:rPr>
      <w:b/>
      <w:smallCaps/>
    </w:rPr>
  </w:style>
  <w:style w:type="paragraph" w:customStyle="1" w:styleId="TableListNumber">
    <w:name w:val="Table List Number"/>
    <w:basedOn w:val="ListNumber"/>
    <w:rsid w:val="00640CF2"/>
    <w:pPr>
      <w:numPr>
        <w:numId w:val="0"/>
      </w:numPr>
    </w:pPr>
  </w:style>
  <w:style w:type="paragraph" w:styleId="TOC4">
    <w:name w:val="toc 4"/>
    <w:basedOn w:val="TOCBase"/>
    <w:next w:val="Normal"/>
    <w:semiHidden/>
    <w:rsid w:val="00640CF2"/>
    <w:pPr>
      <w:tabs>
        <w:tab w:val="right" w:leader="dot" w:pos="9071"/>
      </w:tabs>
      <w:ind w:left="1701"/>
    </w:pPr>
  </w:style>
  <w:style w:type="paragraph" w:customStyle="1" w:styleId="ListAlpha">
    <w:name w:val="List Alpha"/>
    <w:basedOn w:val="List"/>
    <w:rsid w:val="00640CF2"/>
    <w:pPr>
      <w:numPr>
        <w:numId w:val="9"/>
      </w:numPr>
    </w:pPr>
  </w:style>
  <w:style w:type="paragraph" w:customStyle="1" w:styleId="ListAlpha2">
    <w:name w:val="List Alpha 2"/>
    <w:basedOn w:val="List2"/>
    <w:rsid w:val="00640CF2"/>
    <w:pPr>
      <w:numPr>
        <w:numId w:val="8"/>
      </w:numPr>
    </w:pPr>
  </w:style>
  <w:style w:type="paragraph" w:styleId="List2">
    <w:name w:val="List 2"/>
    <w:basedOn w:val="BodyText"/>
    <w:rsid w:val="00640CF2"/>
    <w:pPr>
      <w:tabs>
        <w:tab w:val="left" w:pos="680"/>
      </w:tabs>
      <w:spacing w:before="60" w:after="60"/>
      <w:ind w:left="680" w:hanging="340"/>
    </w:pPr>
  </w:style>
  <w:style w:type="paragraph" w:styleId="List3">
    <w:name w:val="List 3"/>
    <w:basedOn w:val="BodyText"/>
    <w:rsid w:val="00640CF2"/>
    <w:pPr>
      <w:tabs>
        <w:tab w:val="left" w:pos="1021"/>
      </w:tabs>
      <w:spacing w:before="60" w:after="60"/>
      <w:ind w:left="1020" w:hanging="340"/>
    </w:pPr>
  </w:style>
  <w:style w:type="paragraph" w:styleId="List4">
    <w:name w:val="List 4"/>
    <w:basedOn w:val="BodyText"/>
    <w:rsid w:val="00640CF2"/>
    <w:pPr>
      <w:tabs>
        <w:tab w:val="left" w:pos="1361"/>
      </w:tabs>
      <w:spacing w:before="60" w:after="60"/>
      <w:ind w:left="1361" w:hanging="340"/>
    </w:pPr>
  </w:style>
  <w:style w:type="paragraph" w:styleId="List5">
    <w:name w:val="List 5"/>
    <w:basedOn w:val="BodyText"/>
    <w:rsid w:val="00640CF2"/>
    <w:pPr>
      <w:tabs>
        <w:tab w:val="left" w:pos="1701"/>
      </w:tabs>
      <w:spacing w:before="60" w:after="60"/>
      <w:ind w:left="1701" w:hanging="340"/>
    </w:pPr>
  </w:style>
  <w:style w:type="paragraph" w:styleId="ListBullet3">
    <w:name w:val="List Bullet 3"/>
    <w:basedOn w:val="List3"/>
    <w:rsid w:val="00640CF2"/>
    <w:pPr>
      <w:numPr>
        <w:numId w:val="14"/>
      </w:numPr>
      <w:tabs>
        <w:tab w:val="clear" w:pos="1021"/>
      </w:tabs>
      <w:ind w:left="1037" w:hanging="357"/>
    </w:pPr>
  </w:style>
  <w:style w:type="paragraph" w:styleId="ListBullet4">
    <w:name w:val="List Bullet 4"/>
    <w:basedOn w:val="List4"/>
    <w:rsid w:val="00640CF2"/>
    <w:pPr>
      <w:numPr>
        <w:numId w:val="3"/>
      </w:numPr>
      <w:tabs>
        <w:tab w:val="clear" w:pos="1361"/>
      </w:tabs>
    </w:pPr>
  </w:style>
  <w:style w:type="paragraph" w:styleId="ListBullet5">
    <w:name w:val="List Bullet 5"/>
    <w:basedOn w:val="List5"/>
    <w:rsid w:val="00640CF2"/>
    <w:pPr>
      <w:numPr>
        <w:numId w:val="4"/>
      </w:numPr>
    </w:pPr>
  </w:style>
  <w:style w:type="paragraph" w:styleId="ListContinue2">
    <w:name w:val="List Continue 2"/>
    <w:basedOn w:val="List2"/>
    <w:rsid w:val="00640CF2"/>
    <w:pPr>
      <w:ind w:firstLine="0"/>
    </w:pPr>
  </w:style>
  <w:style w:type="paragraph" w:styleId="ListContinue3">
    <w:name w:val="List Continue 3"/>
    <w:basedOn w:val="List3"/>
    <w:rsid w:val="00640CF2"/>
    <w:pPr>
      <w:ind w:left="1021" w:firstLine="0"/>
    </w:pPr>
  </w:style>
  <w:style w:type="paragraph" w:styleId="ListContinue4">
    <w:name w:val="List Continue 4"/>
    <w:basedOn w:val="List4"/>
    <w:rsid w:val="00640CF2"/>
    <w:pPr>
      <w:ind w:firstLine="0"/>
    </w:pPr>
  </w:style>
  <w:style w:type="paragraph" w:styleId="ListContinue5">
    <w:name w:val="List Continue 5"/>
    <w:basedOn w:val="List5"/>
    <w:rsid w:val="00640CF2"/>
    <w:pPr>
      <w:ind w:firstLine="0"/>
    </w:pPr>
  </w:style>
  <w:style w:type="paragraph" w:styleId="ListNumber3">
    <w:name w:val="List Number 3"/>
    <w:basedOn w:val="List3"/>
    <w:rsid w:val="00640CF2"/>
    <w:pPr>
      <w:numPr>
        <w:numId w:val="5"/>
      </w:numPr>
    </w:pPr>
  </w:style>
  <w:style w:type="paragraph" w:styleId="ListNumber4">
    <w:name w:val="List Number 4"/>
    <w:basedOn w:val="List4"/>
    <w:rsid w:val="00640CF2"/>
    <w:pPr>
      <w:numPr>
        <w:numId w:val="6"/>
      </w:numPr>
    </w:pPr>
  </w:style>
  <w:style w:type="paragraph" w:styleId="ListNumber5">
    <w:name w:val="List Number 5"/>
    <w:basedOn w:val="List5"/>
    <w:rsid w:val="00640CF2"/>
    <w:pPr>
      <w:numPr>
        <w:numId w:val="7"/>
      </w:numPr>
    </w:pPr>
  </w:style>
  <w:style w:type="paragraph" w:styleId="BlockText">
    <w:name w:val="Block Text"/>
    <w:basedOn w:val="Normal"/>
    <w:rsid w:val="00640CF2"/>
    <w:pPr>
      <w:spacing w:after="120"/>
      <w:ind w:left="1440" w:right="1440"/>
    </w:pPr>
  </w:style>
  <w:style w:type="character" w:customStyle="1" w:styleId="Subscript">
    <w:name w:val="Subscript"/>
    <w:basedOn w:val="DefaultParagraphFont"/>
    <w:rsid w:val="00640CF2"/>
    <w:rPr>
      <w:sz w:val="16"/>
      <w:vertAlign w:val="subscript"/>
    </w:rPr>
  </w:style>
  <w:style w:type="character" w:customStyle="1" w:styleId="Superscript">
    <w:name w:val="Superscript"/>
    <w:basedOn w:val="DefaultParagraphFont"/>
    <w:rsid w:val="00640CF2"/>
    <w:rPr>
      <w:sz w:val="16"/>
      <w:vertAlign w:val="superscript"/>
    </w:rPr>
  </w:style>
  <w:style w:type="character" w:customStyle="1" w:styleId="Symbols">
    <w:name w:val="Symbols"/>
    <w:basedOn w:val="DefaultParagraphFont"/>
    <w:rsid w:val="00640CF2"/>
    <w:rPr>
      <w:rFonts w:ascii="Symbol" w:hAnsi="Symbol"/>
    </w:rPr>
  </w:style>
  <w:style w:type="character" w:customStyle="1" w:styleId="MenuOptions">
    <w:name w:val="Menu Options"/>
    <w:basedOn w:val="DefaultParagraphFont"/>
    <w:rsid w:val="00640CF2"/>
    <w:rPr>
      <w:rFonts w:ascii="Arial Narrow" w:hAnsi="Arial Narrow"/>
      <w:smallCaps/>
    </w:rPr>
  </w:style>
  <w:style w:type="character" w:customStyle="1" w:styleId="Buttons">
    <w:name w:val="Buttons"/>
    <w:basedOn w:val="DefaultParagraphFont"/>
    <w:rsid w:val="00640CF2"/>
    <w:rPr>
      <w:b/>
    </w:rPr>
  </w:style>
  <w:style w:type="character" w:customStyle="1" w:styleId="Underlined">
    <w:name w:val="Underlined"/>
    <w:basedOn w:val="DefaultParagraphFont"/>
    <w:rsid w:val="00640CF2"/>
    <w:rPr>
      <w:u w:val="single"/>
    </w:rPr>
  </w:style>
  <w:style w:type="paragraph" w:customStyle="1" w:styleId="TableBodyTextRight">
    <w:name w:val="Table Body Text Right"/>
    <w:basedOn w:val="TableBodyText"/>
    <w:rsid w:val="00640CF2"/>
    <w:pPr>
      <w:widowControl w:val="0"/>
      <w:autoSpaceDE w:val="0"/>
      <w:autoSpaceDN w:val="0"/>
      <w:adjustRightInd w:val="0"/>
      <w:jc w:val="right"/>
    </w:pPr>
    <w:rPr>
      <w:rFonts w:cs="Arial"/>
      <w:szCs w:val="18"/>
    </w:rPr>
  </w:style>
  <w:style w:type="paragraph" w:customStyle="1" w:styleId="CopyrightText">
    <w:name w:val="Copyright Text"/>
    <w:basedOn w:val="BodyText"/>
    <w:rsid w:val="00640CF2"/>
    <w:rPr>
      <w:sz w:val="18"/>
    </w:rPr>
  </w:style>
  <w:style w:type="paragraph" w:customStyle="1" w:styleId="BodySmallRight">
    <w:name w:val="Body Small Right"/>
    <w:basedOn w:val="BodyTextRight"/>
    <w:rsid w:val="00640CF2"/>
    <w:rPr>
      <w:sz w:val="18"/>
      <w:szCs w:val="18"/>
    </w:rPr>
  </w:style>
  <w:style w:type="paragraph" w:customStyle="1" w:styleId="MarginEdition">
    <w:name w:val="Margin Edition"/>
    <w:basedOn w:val="MarginNote"/>
    <w:rsid w:val="00640CF2"/>
    <w:pPr>
      <w:spacing w:before="0" w:after="0"/>
    </w:pPr>
    <w:rPr>
      <w:rFonts w:ascii="Times New Roman" w:hAnsi="Times New Roman"/>
      <w:color w:val="999999"/>
    </w:rPr>
  </w:style>
  <w:style w:type="paragraph" w:customStyle="1" w:styleId="Spacer">
    <w:name w:val="Spacer"/>
    <w:basedOn w:val="Normal"/>
    <w:rsid w:val="00640CF2"/>
    <w:rPr>
      <w:sz w:val="2"/>
      <w:szCs w:val="2"/>
    </w:rPr>
  </w:style>
  <w:style w:type="character" w:customStyle="1" w:styleId="Small">
    <w:name w:val="Small"/>
    <w:basedOn w:val="DefaultParagraphFont"/>
    <w:rsid w:val="00640CF2"/>
    <w:rPr>
      <w:sz w:val="16"/>
    </w:rPr>
  </w:style>
  <w:style w:type="paragraph" w:customStyle="1" w:styleId="WideTable">
    <w:name w:val="Wide Table"/>
    <w:basedOn w:val="Normal"/>
    <w:rsid w:val="00640CF2"/>
    <w:pPr>
      <w:ind w:left="-1418"/>
    </w:pPr>
    <w:rPr>
      <w:sz w:val="2"/>
      <w:szCs w:val="2"/>
    </w:rPr>
  </w:style>
  <w:style w:type="character" w:styleId="PageNumber">
    <w:name w:val="page number"/>
    <w:basedOn w:val="DefaultParagraphFont"/>
    <w:rsid w:val="00640CF2"/>
  </w:style>
  <w:style w:type="paragraph" w:styleId="Quote">
    <w:name w:val="Quote"/>
    <w:basedOn w:val="Heading1"/>
    <w:link w:val="QuoteChar"/>
    <w:qFormat/>
    <w:rsid w:val="00640CF2"/>
    <w:rPr>
      <w:b w:val="0"/>
      <w:sz w:val="72"/>
      <w:szCs w:val="72"/>
      <w:lang w:val="en-NZ"/>
    </w:rPr>
  </w:style>
  <w:style w:type="character" w:customStyle="1" w:styleId="QuoteChar">
    <w:name w:val="Quote Char"/>
    <w:basedOn w:val="DefaultParagraphFont"/>
    <w:link w:val="Quote"/>
    <w:rsid w:val="00640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CF2"/>
    <w:pPr>
      <w:pageBreakBefore/>
    </w:pPr>
  </w:style>
  <w:style w:type="paragraph" w:customStyle="1" w:styleId="Border">
    <w:name w:val="Border"/>
    <w:basedOn w:val="Normal"/>
    <w:qFormat/>
    <w:rsid w:val="00640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CF2"/>
    <w:rPr>
      <w:b/>
      <w:bCs/>
      <w:i/>
      <w:iCs/>
      <w:color w:val="auto"/>
    </w:rPr>
  </w:style>
  <w:style w:type="paragraph" w:styleId="IntenseQuote">
    <w:name w:val="Intense Quote"/>
    <w:basedOn w:val="Normal"/>
    <w:next w:val="Normal"/>
    <w:link w:val="IntenseQuoteChar"/>
    <w:uiPriority w:val="30"/>
    <w:qFormat/>
    <w:rsid w:val="00640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CF2"/>
    <w:rPr>
      <w:smallCaps/>
      <w:color w:val="auto"/>
      <w:u w:val="single"/>
    </w:rPr>
  </w:style>
  <w:style w:type="character" w:styleId="IntenseReference">
    <w:name w:val="Intense Reference"/>
    <w:basedOn w:val="DefaultParagraphFont"/>
    <w:uiPriority w:val="32"/>
    <w:qFormat/>
    <w:rsid w:val="00640CF2"/>
    <w:rPr>
      <w:b/>
      <w:bCs/>
      <w:smallCaps/>
      <w:color w:val="auto"/>
      <w:spacing w:val="5"/>
      <w:u w:val="single"/>
    </w:rPr>
  </w:style>
  <w:style w:type="paragraph" w:customStyle="1" w:styleId="2ColumnHeading">
    <w:name w:val="2Column Heading"/>
    <w:basedOn w:val="BodyText"/>
    <w:qFormat/>
    <w:rsid w:val="00640CF2"/>
    <w:pPr>
      <w:spacing w:after="60"/>
      <w:ind w:left="-2268"/>
    </w:pPr>
    <w:rPr>
      <w:b/>
    </w:rPr>
  </w:style>
  <w:style w:type="paragraph" w:customStyle="1" w:styleId="Heading1TOC">
    <w:name w:val="Heading1 TOC"/>
    <w:basedOn w:val="Normal"/>
    <w:qFormat/>
    <w:rsid w:val="00640CF2"/>
    <w:pPr>
      <w:spacing w:before="240" w:after="120"/>
    </w:pPr>
    <w:rPr>
      <w:rFonts w:ascii="Times New Roman" w:hAnsi="Times New Roman"/>
      <w:b/>
      <w:sz w:val="32"/>
    </w:rPr>
  </w:style>
  <w:style w:type="paragraph" w:customStyle="1" w:styleId="Heading2TOC">
    <w:name w:val="Heading2 TOC"/>
    <w:basedOn w:val="Normal"/>
    <w:qFormat/>
    <w:rsid w:val="00640CF2"/>
    <w:pPr>
      <w:spacing w:before="240" w:after="60"/>
    </w:pPr>
    <w:rPr>
      <w:rFonts w:ascii="Times New Roman" w:hAnsi="Times New Roman"/>
      <w:b/>
      <w:sz w:val="28"/>
    </w:rPr>
  </w:style>
  <w:style w:type="character" w:customStyle="1" w:styleId="Underline">
    <w:name w:val="Underline"/>
    <w:basedOn w:val="DefaultParagraphFont"/>
    <w:qFormat/>
    <w:rsid w:val="00640CF2"/>
    <w:rPr>
      <w:u w:val="single"/>
    </w:rPr>
  </w:style>
  <w:style w:type="paragraph" w:styleId="BalloonText">
    <w:name w:val="Balloon Text"/>
    <w:basedOn w:val="Normal"/>
    <w:link w:val="BalloonTextChar"/>
    <w:rsid w:val="00640CF2"/>
    <w:rPr>
      <w:rFonts w:ascii="Tahoma" w:hAnsi="Tahoma" w:cs="Tahoma"/>
      <w:sz w:val="16"/>
      <w:szCs w:val="16"/>
    </w:rPr>
  </w:style>
  <w:style w:type="character" w:customStyle="1" w:styleId="BalloonTextChar">
    <w:name w:val="Balloon Text Char"/>
    <w:basedOn w:val="DefaultParagraphFont"/>
    <w:link w:val="BalloonText"/>
    <w:rsid w:val="00640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CF2"/>
    <w:rPr>
      <w:b/>
      <w:color w:val="660033"/>
      <w:spacing w:val="0"/>
    </w:rPr>
  </w:style>
  <w:style w:type="paragraph" w:customStyle="1" w:styleId="Nameditemlist">
    <w:name w:val="Named item list"/>
    <w:basedOn w:val="BodyText"/>
    <w:qFormat/>
    <w:rsid w:val="00640CF2"/>
    <w:pPr>
      <w:tabs>
        <w:tab w:val="left" w:pos="2835"/>
      </w:tabs>
      <w:ind w:left="2835" w:hanging="2835"/>
    </w:pPr>
  </w:style>
  <w:style w:type="paragraph" w:customStyle="1" w:styleId="BodyTextnopadding">
    <w:name w:val="Body Text no padding"/>
    <w:basedOn w:val="BodyText"/>
    <w:qFormat/>
    <w:rsid w:val="00640CF2"/>
    <w:pPr>
      <w:spacing w:before="0" w:after="0"/>
    </w:pPr>
  </w:style>
  <w:style w:type="paragraph" w:customStyle="1" w:styleId="BodyTextBold">
    <w:name w:val="Body Text Bold"/>
    <w:basedOn w:val="BodyText"/>
    <w:qFormat/>
    <w:rsid w:val="00640CF2"/>
    <w:rPr>
      <w:b/>
    </w:rPr>
  </w:style>
  <w:style w:type="character" w:styleId="Hyperlink">
    <w:name w:val="Hyperlink"/>
    <w:basedOn w:val="DefaultParagraphFont"/>
    <w:uiPriority w:val="99"/>
    <w:unhideWhenUsed/>
    <w:rsid w:val="007E3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4529</Characters>
  <Application>Microsoft Office Word</Application>
  <DocSecurity>0</DocSecurity>
  <Lines>146</Lines>
  <Paragraphs>81</Paragraphs>
  <ScaleCrop>false</ScaleCrop>
  <Company>Author-it Software Corporation Ltd.</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AURTTA005 Select and use bearings, seals, gaskets, sealants and adhesives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