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88C" w:rsidP="007648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AURTTA005 Select and use bearings, seals, gaskets, sealants and adhesives</w:t>
      </w:r>
      <w:r>
        <w:fldChar w:fldCharType="end"/>
      </w:r>
    </w:p>
    <w:p w:rsidR="0076488C" w:rsidP="0076488C">
      <w:pPr>
        <w:pStyle w:val="Version"/>
        <w:sectPr w:rsidSect="00DA34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449" w:rsidP="00DA3449">
      <w:pPr>
        <w:pStyle w:val="SuperHeading"/>
      </w:pPr>
      <w:r w:rsidRPr="00DA3449">
        <w:t>Assessment Requirements for AURTTA005 Select and use bearings, seals, gaskets, sealants and adhesives</w:t>
      </w:r>
    </w:p>
    <w:p w:rsidR="00000000" w:rsidRPr="00DA3449" w:rsidP="00DA3449">
      <w:pPr>
        <w:pStyle w:val="Heading1"/>
      </w:pPr>
      <w:bookmarkStart w:id="1" w:name="O_795137"/>
      <w:bookmarkEnd w:id="1"/>
      <w:r w:rsidRPr="00DA344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6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449" w:rsidP="00DA3449">
            <w:pPr>
              <w:pStyle w:val="BodyText"/>
            </w:pPr>
            <w:r w:rsidRPr="00DA344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449">
            <w:pPr>
              <w:pStyle w:val="BodyText"/>
              <w:rPr>
                <w:lang w:val="en-NZ"/>
              </w:rPr>
            </w:pPr>
            <w:r w:rsidRPr="00DA3449">
              <w:rPr>
                <w:rStyle w:val="SpecialBold"/>
              </w:rPr>
              <w:t>Comment</w:t>
            </w:r>
          </w:p>
        </w:tc>
      </w:tr>
      <w:tr w:rsidTr="007648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449">
            <w:pPr>
              <w:pStyle w:val="BodyText"/>
              <w:rPr>
                <w:lang w:val="en-NZ"/>
              </w:rPr>
            </w:pPr>
            <w:r w:rsidRPr="00DA344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449" w:rsidP="00DA3449">
            <w:pPr>
              <w:pStyle w:val="BodyText"/>
            </w:pPr>
            <w:r w:rsidRPr="00DA3449">
              <w:t>New unit of competency.</w:t>
            </w:r>
          </w:p>
        </w:tc>
      </w:tr>
    </w:tbl>
    <w:p w:rsidR="00000000" w:rsidRPr="00DA3449" w:rsidP="00DA3449">
      <w:pPr>
        <w:pStyle w:val="BodyText"/>
      </w:pPr>
    </w:p>
    <w:p w:rsidR="00000000" w:rsidRPr="00DA3449" w:rsidP="00DA3449">
      <w:pPr>
        <w:pStyle w:val="AllowPageBreak"/>
      </w:pPr>
    </w:p>
    <w:p w:rsidR="00000000" w:rsidRPr="00DA3449" w:rsidP="00DA3449">
      <w:pPr>
        <w:pStyle w:val="Heading1"/>
      </w:pPr>
      <w:bookmarkStart w:id="2" w:name="O_795138"/>
      <w:bookmarkEnd w:id="2"/>
      <w:r w:rsidRPr="00DA3449">
        <w:t>Performance Evidence</w:t>
      </w:r>
    </w:p>
    <w:p w:rsidR="00000000" w:rsidRPr="00DA3449" w:rsidP="0076488C">
      <w:pPr>
        <w:pStyle w:val="BodyText"/>
      </w:pPr>
      <w:r w:rsidRPr="00DA3449">
        <w:t>Bef</w:t>
      </w:r>
      <w:r w:rsidRPr="00DA3449">
        <w:t>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DA3449" w:rsidP="00DA3449">
      <w:pPr>
        <w:pStyle w:val="ListBullet"/>
      </w:pPr>
      <w:r w:rsidRPr="00DA3449">
        <w:t>prepare and install:</w:t>
      </w:r>
    </w:p>
    <w:p w:rsidR="00000000" w:rsidRPr="00DA3449" w:rsidP="00DA3449">
      <w:pPr>
        <w:pStyle w:val="ListBullet2"/>
      </w:pPr>
      <w:r w:rsidRPr="00DA3449">
        <w:t>two of the following bearing types:</w:t>
      </w:r>
    </w:p>
    <w:p w:rsidR="00000000" w:rsidRPr="00DA3449" w:rsidP="00DA3449">
      <w:pPr>
        <w:pStyle w:val="ListBullet3"/>
      </w:pPr>
      <w:r w:rsidRPr="00DA3449">
        <w:t>roller type bearing</w:t>
      </w:r>
    </w:p>
    <w:p w:rsidR="00000000" w:rsidRPr="00DA3449" w:rsidP="00DA3449">
      <w:pPr>
        <w:pStyle w:val="ListBullet3"/>
      </w:pPr>
      <w:r w:rsidRPr="00DA3449">
        <w:t>ball type bearing</w:t>
      </w:r>
    </w:p>
    <w:p w:rsidR="00000000" w:rsidRPr="00DA3449" w:rsidP="00DA3449">
      <w:pPr>
        <w:pStyle w:val="ListBullet3"/>
      </w:pPr>
      <w:r w:rsidRPr="00DA3449">
        <w:t>plain type bearing</w:t>
      </w:r>
    </w:p>
    <w:p w:rsidR="00000000" w:rsidRPr="00DA3449" w:rsidP="00DA3449">
      <w:pPr>
        <w:pStyle w:val="ListBullet2"/>
      </w:pPr>
      <w:r w:rsidRPr="00DA3449">
        <w:t>two different gaskets</w:t>
      </w:r>
    </w:p>
    <w:p w:rsidR="00000000" w:rsidRPr="00DA3449" w:rsidP="00DA3449">
      <w:pPr>
        <w:pStyle w:val="ListBullet2"/>
      </w:pPr>
      <w:r w:rsidRPr="00DA3449">
        <w:t>two different seals</w:t>
      </w:r>
    </w:p>
    <w:p w:rsidR="00000000" w:rsidRPr="00DA3449" w:rsidP="00DA3449">
      <w:pPr>
        <w:pStyle w:val="ListBullet"/>
      </w:pPr>
      <w:r w:rsidRPr="00DA3449">
        <w:t>select and use two different sealants and adhesives.</w:t>
      </w:r>
    </w:p>
    <w:p w:rsidR="00000000" w:rsidRPr="00DA3449" w:rsidP="00DA3449">
      <w:pPr>
        <w:pStyle w:val="AllowPageBreak"/>
      </w:pPr>
    </w:p>
    <w:p w:rsidR="00000000" w:rsidRPr="00DA3449" w:rsidP="00DA3449">
      <w:pPr>
        <w:pStyle w:val="Heading1"/>
      </w:pPr>
      <w:bookmarkStart w:id="3" w:name="O_795139"/>
      <w:bookmarkEnd w:id="3"/>
      <w:r w:rsidRPr="00DA3449">
        <w:t>Knowledge Evidence</w:t>
      </w:r>
    </w:p>
    <w:p w:rsidR="00000000" w:rsidRPr="00DA3449" w:rsidP="0076488C">
      <w:pPr>
        <w:pStyle w:val="BodyText"/>
      </w:pPr>
      <w:r w:rsidRPr="00DA3449">
        <w:t>Individuals must be able to demonstrate knowledge of:</w:t>
      </w:r>
    </w:p>
    <w:p w:rsidR="00000000" w:rsidRPr="00DA3449" w:rsidP="00DA3449">
      <w:pPr>
        <w:pStyle w:val="ListBullet"/>
      </w:pPr>
      <w:r w:rsidRPr="00DA3449">
        <w:t>work health and safety (WHS) and occupational health and safety (OHS) requirements, including procedures for working safely with sealants and adhesives, lubricants and greases</w:t>
      </w:r>
    </w:p>
    <w:p w:rsidR="00000000" w:rsidRPr="00DA3449" w:rsidP="00DA3449">
      <w:pPr>
        <w:pStyle w:val="ListBullet"/>
      </w:pPr>
      <w:r w:rsidRPr="00DA3449">
        <w:t>environmental requirement</w:t>
      </w:r>
      <w:r w:rsidRPr="00DA3449">
        <w:t>s, including procedures for trapping, storing and disposing of:</w:t>
      </w:r>
    </w:p>
    <w:p w:rsidR="00000000" w:rsidRPr="00DA3449" w:rsidP="00DA3449">
      <w:pPr>
        <w:pStyle w:val="ListBullet2"/>
      </w:pPr>
      <w:r w:rsidRPr="00DA3449">
        <w:t>excess materials produced when applying sealants and adhesives</w:t>
      </w:r>
    </w:p>
    <w:p w:rsidR="00000000" w:rsidRPr="00DA3449" w:rsidP="00DA3449">
      <w:pPr>
        <w:pStyle w:val="ListBullet2"/>
      </w:pPr>
      <w:r w:rsidRPr="00DA3449">
        <w:t>lubricants and greases released during work processes</w:t>
      </w:r>
    </w:p>
    <w:p w:rsidR="00000000" w:rsidRPr="00DA3449" w:rsidP="00DA3449">
      <w:pPr>
        <w:pStyle w:val="ListBullet"/>
      </w:pPr>
      <w:r w:rsidRPr="00DA3449">
        <w:t>identification, application, function and operating principles, including</w:t>
      </w:r>
      <w:r w:rsidRPr="00DA3449">
        <w:t xml:space="preserve">: </w:t>
      </w:r>
    </w:p>
    <w:p w:rsidR="00000000" w:rsidRPr="00DA3449" w:rsidP="00DA3449">
      <w:pPr>
        <w:pStyle w:val="ListBullet2"/>
      </w:pPr>
      <w:r w:rsidRPr="00DA3449">
        <w:t>bearings, including ball, roller and plain</w:t>
      </w:r>
    </w:p>
    <w:p w:rsidR="00000000" w:rsidRPr="00DA3449" w:rsidP="00DA3449">
      <w:pPr>
        <w:pStyle w:val="ListBullet2"/>
      </w:pPr>
      <w:r w:rsidRPr="00DA3449">
        <w:t>seals, including lip, face, O ring, square section ring, and metal surface</w:t>
      </w:r>
    </w:p>
    <w:p w:rsidR="00000000" w:rsidRPr="00DA3449" w:rsidP="00DA3449">
      <w:pPr>
        <w:pStyle w:val="ListBullet2"/>
      </w:pPr>
      <w:r w:rsidRPr="00DA3449">
        <w:t>gaskets, including treated paper, cork, composite materials, metal, synthetic, rubber, fibre, and nylon</w:t>
      </w:r>
    </w:p>
    <w:p w:rsidR="00000000" w:rsidRPr="00DA3449" w:rsidP="00DA3449">
      <w:pPr>
        <w:pStyle w:val="ListBullet"/>
      </w:pPr>
      <w:r w:rsidRPr="00DA3449">
        <w:t xml:space="preserve">types, characteristics, uses </w:t>
      </w:r>
      <w:r w:rsidRPr="00DA3449">
        <w:t>and limitations of sealants and adhesives, including application techniques</w:t>
      </w:r>
    </w:p>
    <w:p w:rsidR="00000000" w:rsidRPr="00DA3449" w:rsidP="00DA3449">
      <w:pPr>
        <w:pStyle w:val="ListBullet"/>
      </w:pPr>
      <w:r w:rsidRPr="00DA3449">
        <w:t>inspection, service, installation and adjustment procedures, including:</w:t>
      </w:r>
    </w:p>
    <w:p w:rsidR="00000000" w:rsidRPr="00DA3449" w:rsidP="00DA3449">
      <w:pPr>
        <w:pStyle w:val="ListBullet2"/>
      </w:pPr>
      <w:r w:rsidRPr="00DA3449">
        <w:t>bearings, including:</w:t>
      </w:r>
    </w:p>
    <w:p w:rsidR="00000000" w:rsidRPr="00DA3449" w:rsidP="00DA3449">
      <w:pPr>
        <w:pStyle w:val="ListBullet3"/>
      </w:pPr>
      <w:r w:rsidRPr="00DA3449">
        <w:t>roller types</w:t>
      </w:r>
    </w:p>
    <w:p w:rsidR="00000000" w:rsidRPr="00DA3449" w:rsidP="00DA3449">
      <w:pPr>
        <w:pStyle w:val="ListBullet3"/>
      </w:pPr>
      <w:r w:rsidRPr="00DA3449">
        <w:t>ball types</w:t>
      </w:r>
    </w:p>
    <w:p w:rsidR="00000000" w:rsidRPr="00DA3449" w:rsidP="00DA3449">
      <w:pPr>
        <w:pStyle w:val="ListBullet3"/>
      </w:pPr>
      <w:r w:rsidRPr="00DA3449">
        <w:t>plain types</w:t>
      </w:r>
    </w:p>
    <w:p w:rsidR="00000000" w:rsidRPr="00DA3449" w:rsidP="00DA3449">
      <w:pPr>
        <w:pStyle w:val="ListBullet2"/>
      </w:pPr>
      <w:r w:rsidRPr="00DA3449">
        <w:t>seals and sealing surface condition</w:t>
      </w:r>
    </w:p>
    <w:p w:rsidR="00000000" w:rsidRPr="00DA3449" w:rsidP="00DA3449">
      <w:pPr>
        <w:pStyle w:val="ListBullet2"/>
      </w:pPr>
      <w:r w:rsidRPr="00DA3449">
        <w:t>gaskets</w:t>
      </w:r>
    </w:p>
    <w:p w:rsidR="00000000" w:rsidRPr="00DA3449" w:rsidP="00DA3449">
      <w:pPr>
        <w:pStyle w:val="ListBullet"/>
      </w:pPr>
      <w:r w:rsidRPr="00DA3449">
        <w:t>types and applications of bearing lubricants and greases.</w:t>
      </w:r>
    </w:p>
    <w:p w:rsidR="00000000" w:rsidRPr="00DA3449" w:rsidP="00DA3449">
      <w:pPr>
        <w:pStyle w:val="AllowPageBreak"/>
      </w:pPr>
    </w:p>
    <w:p w:rsidR="00000000" w:rsidRPr="00DA3449" w:rsidP="00DA3449">
      <w:pPr>
        <w:pStyle w:val="Heading1"/>
      </w:pPr>
      <w:bookmarkStart w:id="4" w:name="O_795140"/>
      <w:bookmarkEnd w:id="4"/>
      <w:r w:rsidRPr="00DA3449">
        <w:t>Assessment Conditions</w:t>
      </w:r>
    </w:p>
    <w:p w:rsidR="00000000" w:rsidRPr="00DA3449" w:rsidP="0076488C">
      <w:pPr>
        <w:pStyle w:val="BodyText"/>
      </w:pPr>
      <w:r w:rsidRPr="00DA3449">
        <w:t>Assessors must satisfy NVR/AQTF assessor requirements.</w:t>
      </w:r>
    </w:p>
    <w:p w:rsidR="00000000" w:rsidRPr="00DA3449" w:rsidP="0076488C">
      <w:pPr>
        <w:pStyle w:val="BodyText"/>
      </w:pPr>
      <w:r w:rsidRPr="00DA3449">
        <w:t>Competency is to be assessed in the workplace or a simulated environment that accurately reflects performance in a real workplace setting.</w:t>
      </w:r>
    </w:p>
    <w:p w:rsidR="00000000" w:rsidRPr="00DA3449" w:rsidP="0076488C">
      <w:pPr>
        <w:pStyle w:val="BodyText"/>
      </w:pPr>
      <w:r w:rsidRPr="00DA3449">
        <w:t>Assessment must include direct observation of tasks.</w:t>
      </w:r>
    </w:p>
    <w:p w:rsidR="00000000" w:rsidRPr="00DA3449" w:rsidP="0076488C">
      <w:pPr>
        <w:pStyle w:val="BodyText"/>
      </w:pPr>
      <w:r w:rsidRPr="00DA3449">
        <w:t xml:space="preserve">Where assessment of competency includes third-party evidence, </w:t>
      </w:r>
      <w:r w:rsidRPr="00DA3449">
        <w:t>individuals must provide evidence that links them to the bearings, seals, gaskets, sealants and adhesives they have selected and used, e.g. repair orders.</w:t>
      </w:r>
    </w:p>
    <w:p w:rsidR="00000000" w:rsidRPr="00DA3449" w:rsidP="0076488C">
      <w:pPr>
        <w:pStyle w:val="BodyText"/>
      </w:pPr>
      <w:r w:rsidRPr="00DA3449">
        <w:t>Assessors must verify performance evidence through questioning on skills and knowledge to ensure cor</w:t>
      </w:r>
      <w:r w:rsidRPr="00DA3449">
        <w:t>rect interpretation and application.</w:t>
      </w:r>
    </w:p>
    <w:p w:rsidR="00000000" w:rsidRPr="00DA3449" w:rsidP="0076488C">
      <w:pPr>
        <w:pStyle w:val="BodyText"/>
      </w:pPr>
      <w:r w:rsidRPr="00DA3449">
        <w:t>The following resources must be made available:</w:t>
      </w:r>
    </w:p>
    <w:p w:rsidR="00000000" w:rsidRPr="00DA3449" w:rsidP="00DA3449">
      <w:pPr>
        <w:pStyle w:val="ListBullet"/>
      </w:pPr>
      <w:r w:rsidRPr="00DA3449">
        <w:t>automotive repair workplace or simulated workplace</w:t>
      </w:r>
    </w:p>
    <w:p w:rsidR="00000000" w:rsidRPr="00DA3449" w:rsidP="00DA3449">
      <w:pPr>
        <w:pStyle w:val="ListBullet"/>
      </w:pPr>
      <w:r w:rsidRPr="00DA3449">
        <w:t>workplace instructions</w:t>
      </w:r>
    </w:p>
    <w:p w:rsidR="00000000" w:rsidRPr="00DA3449" w:rsidP="00DA3449">
      <w:pPr>
        <w:pStyle w:val="ListBullet"/>
      </w:pPr>
      <w:r w:rsidRPr="00DA3449">
        <w:t>manufacturer specifications relating to bearings, seals, gaskets, sealants and adhesives</w:t>
      </w:r>
    </w:p>
    <w:p w:rsidR="00000000" w:rsidRPr="00DA3449" w:rsidP="00DA3449">
      <w:pPr>
        <w:pStyle w:val="ListBullet"/>
      </w:pPr>
      <w:r w:rsidRPr="00DA3449">
        <w:t>vehicl</w:t>
      </w:r>
      <w:r w:rsidRPr="00DA3449">
        <w:t>e or equipment requiring the application of bearings, seals, gaskets, sealants and adhesives</w:t>
      </w:r>
    </w:p>
    <w:p w:rsidR="00000000" w:rsidRPr="00DA3449" w:rsidP="00DA3449">
      <w:pPr>
        <w:pStyle w:val="ListBullet"/>
      </w:pPr>
      <w:r w:rsidRPr="00DA3449">
        <w:t>bearings, seals, gaskets, sealants and adhesives as specified in the performance evidence</w:t>
      </w:r>
    </w:p>
    <w:p w:rsidR="00000000" w:rsidRPr="00DA3449" w:rsidP="00DA3449">
      <w:pPr>
        <w:pStyle w:val="ListBullet"/>
      </w:pPr>
      <w:r w:rsidRPr="00DA3449">
        <w:t xml:space="preserve">tools, equipment and material appropriate for installing bearings, seals </w:t>
      </w:r>
      <w:r w:rsidRPr="00DA3449">
        <w:t>and gaskets.</w:t>
      </w:r>
    </w:p>
    <w:p w:rsidR="00000000" w:rsidRPr="00DA3449" w:rsidP="00DA3449">
      <w:pPr>
        <w:pStyle w:val="AllowPageBreak"/>
      </w:pPr>
    </w:p>
    <w:p w:rsidR="00000000" w:rsidRPr="00DA3449" w:rsidP="00DA3449">
      <w:pPr>
        <w:pStyle w:val="Heading1"/>
      </w:pPr>
      <w:bookmarkStart w:id="5" w:name="O_795143"/>
      <w:bookmarkEnd w:id="5"/>
      <w:r w:rsidRPr="00DA3449">
        <w:t>Links</w:t>
      </w:r>
    </w:p>
    <w:p w:rsidR="00000000" w:rsidRPr="00DA3449" w:rsidP="0076488C">
      <w:pPr>
        <w:pStyle w:val="BodyText"/>
      </w:pPr>
      <w:r w:rsidRPr="00DA34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C423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A3449" w:rsidP="0076488C">
      <w:pPr>
        <w:pStyle w:val="BodyText"/>
      </w:pPr>
      <w:r w:rsidRPr="00DA3449">
        <w:t>Companion Volume i</w:t>
      </w:r>
      <w:r w:rsidRPr="00DA3449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C423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A3449" w:rsidP="00DA3449"/>
    <w:sectPr w:rsidSect="00DA34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49" w:rsidRPr="0076488C" w:rsidP="007648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88C" w:rsidP="00DA34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488C" w:rsidP="00DA34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6488C" w:rsidP="00DA34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8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449" w:rsidRPr="0076488C" w:rsidP="007648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88C" w:rsidRPr="002D2AF8" w:rsidP="00DA34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AURTTA005 Select and use bearings, seals, gaskets, sealants and adhesives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6488C" w:rsidP="00DA34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60C5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84B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9292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4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4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4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4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4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4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4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4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4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4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4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449"/>
  </w:style>
  <w:style w:type="character" w:customStyle="1" w:styleId="Heading1Char">
    <w:name w:val="Heading 1 Char"/>
    <w:basedOn w:val="DefaultParagraphFont"/>
    <w:link w:val="Heading1"/>
    <w:rsid w:val="00DA34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4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4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44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449"/>
    <w:rPr>
      <w:b/>
      <w:spacing w:val="0"/>
    </w:rPr>
  </w:style>
  <w:style w:type="paragraph" w:styleId="ListBullet2">
    <w:name w:val="List Bullet 2"/>
    <w:basedOn w:val="List2"/>
    <w:rsid w:val="00DA34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34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4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A344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A34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4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4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4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4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4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4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4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4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4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4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4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4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4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4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4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4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4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4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4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4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4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4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4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4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4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4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4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449"/>
    <w:rPr>
      <w:i/>
    </w:rPr>
  </w:style>
  <w:style w:type="paragraph" w:styleId="Caption">
    <w:name w:val="caption"/>
    <w:basedOn w:val="BodyText"/>
    <w:next w:val="Normal"/>
    <w:qFormat/>
    <w:rsid w:val="00DA34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4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4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449"/>
  </w:style>
  <w:style w:type="paragraph" w:styleId="TableofFigures">
    <w:name w:val="table of figures"/>
    <w:basedOn w:val="Normal"/>
    <w:next w:val="Normal"/>
    <w:semiHidden/>
    <w:rsid w:val="00DA34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44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A3449"/>
    <w:rPr>
      <w:rFonts w:ascii="Wingdings" w:hAnsi="Wingdings"/>
    </w:rPr>
  </w:style>
  <w:style w:type="paragraph" w:customStyle="1" w:styleId="TableHeading">
    <w:name w:val="Table Heading"/>
    <w:basedOn w:val="HeadingBase"/>
    <w:rsid w:val="00DA34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449"/>
    <w:rPr>
      <w:color w:val="0033CC"/>
      <w:u w:val="none"/>
    </w:rPr>
  </w:style>
  <w:style w:type="paragraph" w:customStyle="1" w:styleId="BodyTextRight">
    <w:name w:val="Body Text Right"/>
    <w:basedOn w:val="BodyText"/>
    <w:rsid w:val="00DA34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4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44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4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4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4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449"/>
    <w:rPr>
      <w:sz w:val="32"/>
    </w:rPr>
  </w:style>
  <w:style w:type="paragraph" w:customStyle="1" w:styleId="HeadingProcedure">
    <w:name w:val="Heading Procedure"/>
    <w:basedOn w:val="HeadingBase"/>
    <w:next w:val="Normal"/>
    <w:rsid w:val="00DA34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449"/>
    <w:pPr>
      <w:spacing w:before="60" w:after="60"/>
    </w:pPr>
  </w:style>
  <w:style w:type="paragraph" w:styleId="ListContinue">
    <w:name w:val="List Continue"/>
    <w:basedOn w:val="List"/>
    <w:rsid w:val="00DA3449"/>
    <w:pPr>
      <w:ind w:firstLine="0"/>
    </w:pPr>
  </w:style>
  <w:style w:type="paragraph" w:customStyle="1" w:styleId="ListNote">
    <w:name w:val="List Note"/>
    <w:basedOn w:val="List"/>
    <w:rsid w:val="00DA34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4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4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449"/>
    <w:rPr>
      <w:rFonts w:ascii="Courier New" w:hAnsi="Courier New"/>
    </w:rPr>
  </w:style>
  <w:style w:type="paragraph" w:customStyle="1" w:styleId="NoteBullet">
    <w:name w:val="Note Bullet"/>
    <w:basedOn w:val="Note"/>
    <w:rsid w:val="00DA34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4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4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4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4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34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4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449"/>
    <w:rPr>
      <w:b/>
      <w:smallCaps/>
    </w:rPr>
  </w:style>
  <w:style w:type="paragraph" w:customStyle="1" w:styleId="TableListNumber">
    <w:name w:val="Table List Number"/>
    <w:basedOn w:val="ListNumber"/>
    <w:rsid w:val="00DA34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4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449"/>
    <w:pPr>
      <w:numPr>
        <w:numId w:val="10"/>
      </w:numPr>
    </w:pPr>
  </w:style>
  <w:style w:type="paragraph" w:customStyle="1" w:styleId="ListAlpha2">
    <w:name w:val="List Alpha 2"/>
    <w:basedOn w:val="List2"/>
    <w:rsid w:val="00DA3449"/>
    <w:pPr>
      <w:numPr>
        <w:numId w:val="9"/>
      </w:numPr>
    </w:pPr>
  </w:style>
  <w:style w:type="paragraph" w:styleId="List2">
    <w:name w:val="List 2"/>
    <w:basedOn w:val="BodyText"/>
    <w:rsid w:val="00DA34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4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4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4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A344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A3449"/>
    <w:pPr>
      <w:numPr>
        <w:numId w:val="5"/>
      </w:numPr>
    </w:pPr>
  </w:style>
  <w:style w:type="paragraph" w:styleId="ListContinue2">
    <w:name w:val="List Continue 2"/>
    <w:basedOn w:val="List2"/>
    <w:rsid w:val="00DA3449"/>
    <w:pPr>
      <w:ind w:firstLine="0"/>
    </w:pPr>
  </w:style>
  <w:style w:type="paragraph" w:styleId="ListContinue3">
    <w:name w:val="List Continue 3"/>
    <w:basedOn w:val="List3"/>
    <w:rsid w:val="00DA3449"/>
    <w:pPr>
      <w:ind w:left="1021" w:firstLine="0"/>
    </w:pPr>
  </w:style>
  <w:style w:type="paragraph" w:styleId="ListContinue4">
    <w:name w:val="List Continue 4"/>
    <w:basedOn w:val="List4"/>
    <w:rsid w:val="00DA3449"/>
    <w:pPr>
      <w:ind w:firstLine="0"/>
    </w:pPr>
  </w:style>
  <w:style w:type="paragraph" w:styleId="ListContinue5">
    <w:name w:val="List Continue 5"/>
    <w:basedOn w:val="List5"/>
    <w:rsid w:val="00DA3449"/>
    <w:pPr>
      <w:ind w:firstLine="0"/>
    </w:pPr>
  </w:style>
  <w:style w:type="paragraph" w:styleId="ListNumber3">
    <w:name w:val="List Number 3"/>
    <w:basedOn w:val="List3"/>
    <w:rsid w:val="00DA3449"/>
    <w:pPr>
      <w:numPr>
        <w:numId w:val="6"/>
      </w:numPr>
    </w:pPr>
  </w:style>
  <w:style w:type="paragraph" w:styleId="ListNumber4">
    <w:name w:val="List Number 4"/>
    <w:basedOn w:val="List4"/>
    <w:rsid w:val="00DA3449"/>
    <w:pPr>
      <w:numPr>
        <w:numId w:val="7"/>
      </w:numPr>
    </w:pPr>
  </w:style>
  <w:style w:type="paragraph" w:styleId="ListNumber5">
    <w:name w:val="List Number 5"/>
    <w:basedOn w:val="List5"/>
    <w:rsid w:val="00DA3449"/>
    <w:pPr>
      <w:numPr>
        <w:numId w:val="8"/>
      </w:numPr>
    </w:pPr>
  </w:style>
  <w:style w:type="paragraph" w:styleId="BlockText">
    <w:name w:val="Block Text"/>
    <w:basedOn w:val="Normal"/>
    <w:rsid w:val="00DA34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4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449"/>
    <w:rPr>
      <w:sz w:val="16"/>
      <w:vertAlign w:val="superscript"/>
    </w:rPr>
  </w:style>
  <w:style w:type="character" w:customStyle="1" w:styleId="Symbols">
    <w:name w:val="Symbols"/>
    <w:basedOn w:val="DefaultParagraphFont"/>
    <w:rsid w:val="00DA3449"/>
    <w:rPr>
      <w:rFonts w:ascii="Symbol" w:hAnsi="Symbol"/>
    </w:rPr>
  </w:style>
  <w:style w:type="character" w:customStyle="1" w:styleId="MenuOptions">
    <w:name w:val="Menu Options"/>
    <w:basedOn w:val="DefaultParagraphFont"/>
    <w:rsid w:val="00DA34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449"/>
    <w:rPr>
      <w:b/>
    </w:rPr>
  </w:style>
  <w:style w:type="character" w:customStyle="1" w:styleId="Underlined">
    <w:name w:val="Underlined"/>
    <w:basedOn w:val="DefaultParagraphFont"/>
    <w:rsid w:val="00DA3449"/>
    <w:rPr>
      <w:u w:val="single"/>
    </w:rPr>
  </w:style>
  <w:style w:type="paragraph" w:customStyle="1" w:styleId="TableBodyTextRight">
    <w:name w:val="Table Body Text Right"/>
    <w:basedOn w:val="TableBodyText"/>
    <w:rsid w:val="00DA34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449"/>
    <w:rPr>
      <w:sz w:val="18"/>
    </w:rPr>
  </w:style>
  <w:style w:type="paragraph" w:customStyle="1" w:styleId="BodySmallRight">
    <w:name w:val="Body Small Right"/>
    <w:basedOn w:val="BodyTextRight"/>
    <w:rsid w:val="00DA3449"/>
    <w:rPr>
      <w:sz w:val="18"/>
      <w:szCs w:val="18"/>
    </w:rPr>
  </w:style>
  <w:style w:type="paragraph" w:customStyle="1" w:styleId="MarginEdition">
    <w:name w:val="Margin Edition"/>
    <w:basedOn w:val="MarginNote"/>
    <w:rsid w:val="00DA34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449"/>
    <w:rPr>
      <w:sz w:val="2"/>
      <w:szCs w:val="2"/>
    </w:rPr>
  </w:style>
  <w:style w:type="character" w:customStyle="1" w:styleId="Small">
    <w:name w:val="Small"/>
    <w:basedOn w:val="DefaultParagraphFont"/>
    <w:rsid w:val="00DA3449"/>
    <w:rPr>
      <w:sz w:val="16"/>
    </w:rPr>
  </w:style>
  <w:style w:type="paragraph" w:customStyle="1" w:styleId="WideTable">
    <w:name w:val="Wide Table"/>
    <w:basedOn w:val="Normal"/>
    <w:rsid w:val="00DA34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449"/>
  </w:style>
  <w:style w:type="paragraph" w:styleId="Quote">
    <w:name w:val="Quote"/>
    <w:basedOn w:val="Heading1"/>
    <w:link w:val="QuoteChar"/>
    <w:qFormat/>
    <w:rsid w:val="00DA34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4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449"/>
    <w:pPr>
      <w:pageBreakBefore/>
    </w:pPr>
  </w:style>
  <w:style w:type="paragraph" w:customStyle="1" w:styleId="Border">
    <w:name w:val="Border"/>
    <w:basedOn w:val="Normal"/>
    <w:qFormat/>
    <w:rsid w:val="00DA34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4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4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4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4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4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4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4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4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449"/>
    <w:rPr>
      <w:u w:val="single"/>
    </w:rPr>
  </w:style>
  <w:style w:type="character" w:customStyle="1" w:styleId="BoldandItalics">
    <w:name w:val="Bold and Italics"/>
    <w:qFormat/>
    <w:rsid w:val="00DA3449"/>
    <w:rPr>
      <w:b/>
      <w:i/>
      <w:u w:val="none"/>
    </w:rPr>
  </w:style>
  <w:style w:type="paragraph" w:styleId="BalloonText">
    <w:name w:val="Balloon Text"/>
    <w:basedOn w:val="Normal"/>
    <w:link w:val="BalloonTextChar"/>
    <w:rsid w:val="00DA34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4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4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4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4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4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449"/>
    <w:pPr>
      <w:spacing w:before="0" w:after="0"/>
    </w:pPr>
  </w:style>
  <w:style w:type="paragraph" w:customStyle="1" w:styleId="BodyTextBold">
    <w:name w:val="Body Text Bold"/>
    <w:basedOn w:val="BodyText"/>
    <w:qFormat/>
    <w:rsid w:val="00DA3449"/>
    <w:rPr>
      <w:b/>
    </w:rPr>
  </w:style>
  <w:style w:type="character" w:styleId="Hyperlink">
    <w:name w:val="Hyperlink"/>
    <w:basedOn w:val="DefaultParagraphFont"/>
    <w:uiPriority w:val="99"/>
    <w:unhideWhenUsed/>
    <w:rsid w:val="007648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3077</Characters>
  <Application>Microsoft Office Word</Application>
  <DocSecurity>0</DocSecurity>
  <Lines>87</Lines>
  <Paragraphs>65</Paragraphs>
  <ScaleCrop>false</ScaleCrop>
  <Company>Author-it Software Corporation Ltd.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AURTTA005 Select and use bearings, seals, gaskets, sealants and adhesives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2023-12-19T06:59:00Z</dcterms:created>
  <dcterms:modified xsi:type="dcterms:W3CDTF">2023-12-19T06:59:00Z</dcterms:modified>
</cp:coreProperties>
</file>