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0EA" w:rsidP="00DC6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AURTTA004 Carry out servicing operations</w:t>
      </w:r>
      <w:r>
        <w:fldChar w:fldCharType="end"/>
      </w:r>
    </w:p>
    <w:p w:rsidR="00DC60EA" w:rsidP="00DC60EA">
      <w:pPr>
        <w:pStyle w:val="Version"/>
        <w:sectPr w:rsidSect="00C47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DF7" w:rsidP="00C47DF7">
      <w:pPr>
        <w:pStyle w:val="SuperHeading"/>
      </w:pPr>
      <w:r w:rsidRPr="00C47DF7">
        <w:t>Assessment Requirements for AURTTA004 Carry out servicing operations</w:t>
      </w:r>
    </w:p>
    <w:p w:rsidR="00000000" w:rsidRPr="00C47DF7" w:rsidP="00C47DF7">
      <w:pPr>
        <w:pStyle w:val="Heading1"/>
      </w:pPr>
      <w:bookmarkStart w:id="1" w:name="O_795118"/>
      <w:bookmarkEnd w:id="1"/>
      <w:r w:rsidRPr="00C47DF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6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DF7" w:rsidP="00C47DF7">
            <w:pPr>
              <w:pStyle w:val="BodyText"/>
            </w:pPr>
            <w:r w:rsidRPr="00C47DF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DF7">
            <w:pPr>
              <w:pStyle w:val="BodyText"/>
              <w:rPr>
                <w:lang w:val="en-NZ"/>
              </w:rPr>
            </w:pPr>
            <w:r w:rsidRPr="00C47DF7">
              <w:rPr>
                <w:rStyle w:val="SpecialBold"/>
              </w:rPr>
              <w:t>Comment</w:t>
            </w:r>
          </w:p>
        </w:tc>
      </w:tr>
      <w:tr w:rsidTr="00DC6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DF7">
            <w:pPr>
              <w:pStyle w:val="BodyText"/>
              <w:rPr>
                <w:lang w:val="en-NZ"/>
              </w:rPr>
            </w:pPr>
            <w:r w:rsidRPr="00C47DF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DF7" w:rsidP="00C47DF7">
            <w:pPr>
              <w:pStyle w:val="BodyText"/>
            </w:pPr>
            <w:r w:rsidRPr="00C47DF7">
              <w:t>New unit of competency.</w:t>
            </w:r>
          </w:p>
        </w:tc>
      </w:tr>
    </w:tbl>
    <w:p w:rsidR="00000000" w:rsidRPr="00C47DF7" w:rsidP="00C47DF7">
      <w:pPr>
        <w:pStyle w:val="BodyText"/>
      </w:pPr>
    </w:p>
    <w:p w:rsidR="00000000" w:rsidRPr="00C47DF7" w:rsidP="00C47DF7">
      <w:pPr>
        <w:pStyle w:val="AllowPageBreak"/>
      </w:pPr>
    </w:p>
    <w:p w:rsidR="00000000" w:rsidRPr="00C47DF7" w:rsidP="00C47DF7">
      <w:pPr>
        <w:pStyle w:val="Heading1"/>
      </w:pPr>
      <w:bookmarkStart w:id="2" w:name="O_795119"/>
      <w:bookmarkEnd w:id="2"/>
      <w:r w:rsidRPr="00C47DF7">
        <w:t>Performance Evidence</w:t>
      </w:r>
    </w:p>
    <w:p w:rsidR="00000000" w:rsidRPr="00C47DF7" w:rsidP="00DC60EA">
      <w:pPr>
        <w:pStyle w:val="BodyText"/>
      </w:pPr>
      <w:r w:rsidRPr="00C47DF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47DF7" w:rsidP="00C47DF7">
      <w:pPr>
        <w:pStyle w:val="ListBullet"/>
      </w:pPr>
      <w:r w:rsidRPr="00C47DF7">
        <w:t>carry out servicing operations on</w:t>
      </w:r>
      <w:r w:rsidRPr="00C47DF7">
        <w:t xml:space="preserve"> two different vehicles or machinery, in which the work must involve:</w:t>
      </w:r>
    </w:p>
    <w:p w:rsidR="00000000" w:rsidRPr="00C47DF7" w:rsidP="00C47DF7">
      <w:pPr>
        <w:pStyle w:val="ListBullet2"/>
      </w:pPr>
      <w:r w:rsidRPr="00C47DF7">
        <w:t>replacing engine oil and filters</w:t>
      </w:r>
    </w:p>
    <w:p w:rsidR="00000000" w:rsidRPr="00C47DF7" w:rsidP="00C47DF7">
      <w:pPr>
        <w:pStyle w:val="ListBullet2"/>
      </w:pPr>
      <w:r w:rsidRPr="00C47DF7">
        <w:t>completing service reports.</w:t>
      </w:r>
    </w:p>
    <w:p w:rsidR="00000000" w:rsidRPr="00C47DF7" w:rsidP="00C47DF7">
      <w:pPr>
        <w:pStyle w:val="AllowPageBreak"/>
      </w:pPr>
    </w:p>
    <w:p w:rsidR="00000000" w:rsidRPr="00C47DF7" w:rsidP="00C47DF7">
      <w:pPr>
        <w:pStyle w:val="Heading1"/>
      </w:pPr>
      <w:bookmarkStart w:id="3" w:name="O_795120"/>
      <w:bookmarkEnd w:id="3"/>
      <w:r w:rsidRPr="00C47DF7">
        <w:t>Knowledge Evidence</w:t>
      </w:r>
    </w:p>
    <w:p w:rsidR="00000000" w:rsidRPr="00C47DF7" w:rsidP="00DC60EA">
      <w:pPr>
        <w:pStyle w:val="BodyText"/>
      </w:pPr>
      <w:r w:rsidRPr="00C47DF7">
        <w:t>Individuals must be able to demonstrate knowledge of:</w:t>
      </w:r>
    </w:p>
    <w:p w:rsidR="00000000" w:rsidRPr="00C47DF7" w:rsidP="00C47DF7">
      <w:pPr>
        <w:pStyle w:val="ListBullet"/>
      </w:pPr>
      <w:r w:rsidRPr="00C47DF7">
        <w:t>work health and safety (WHS) and occupational health and safety (OHS) requirements relating to servicing operations, including procedures for:</w:t>
      </w:r>
    </w:p>
    <w:p w:rsidR="00000000" w:rsidRPr="00C47DF7" w:rsidP="00C47DF7">
      <w:pPr>
        <w:pStyle w:val="ListBullet2"/>
      </w:pPr>
      <w:r w:rsidRPr="00C47DF7">
        <w:t>lifting and supporting vehicles and machinery</w:t>
      </w:r>
    </w:p>
    <w:p w:rsidR="00000000" w:rsidRPr="00C47DF7" w:rsidP="00C47DF7">
      <w:pPr>
        <w:pStyle w:val="ListBullet2"/>
      </w:pPr>
      <w:r w:rsidRPr="00C47DF7">
        <w:t>isolating and stabilising vehicles or machinery</w:t>
      </w:r>
    </w:p>
    <w:p w:rsidR="00000000" w:rsidRPr="00C47DF7" w:rsidP="00C47DF7">
      <w:pPr>
        <w:pStyle w:val="ListBullet2"/>
      </w:pPr>
      <w:r w:rsidRPr="00C47DF7">
        <w:t>safely handling ha</w:t>
      </w:r>
      <w:r w:rsidRPr="00C47DF7">
        <w:t>zardous oils, fluids and greases</w:t>
      </w:r>
    </w:p>
    <w:p w:rsidR="00000000" w:rsidRPr="00C47DF7" w:rsidP="00C47DF7">
      <w:pPr>
        <w:pStyle w:val="ListBullet"/>
      </w:pPr>
      <w:r w:rsidRPr="00C47DF7">
        <w:t>environmental requirements , including procedures for trapping, storing and disposing of lubricants and fluids released during servicing operations</w:t>
      </w:r>
    </w:p>
    <w:p w:rsidR="00000000" w:rsidRPr="00C47DF7" w:rsidP="00C47DF7">
      <w:pPr>
        <w:pStyle w:val="ListBullet"/>
      </w:pPr>
      <w:r w:rsidRPr="00C47DF7">
        <w:t xml:space="preserve">identification, function, service requirements and procedures for vehicle </w:t>
      </w:r>
      <w:r w:rsidRPr="00C47DF7">
        <w:t>or machinery systems and components, including:</w:t>
      </w:r>
    </w:p>
    <w:p w:rsidR="00000000" w:rsidRPr="00C47DF7" w:rsidP="00C47DF7">
      <w:pPr>
        <w:pStyle w:val="ListBullet2"/>
      </w:pPr>
      <w:r w:rsidRPr="00C47DF7">
        <w:t>steering and suspension</w:t>
      </w:r>
    </w:p>
    <w:p w:rsidR="00000000" w:rsidRPr="00C47DF7" w:rsidP="00C47DF7">
      <w:pPr>
        <w:pStyle w:val="ListBullet2"/>
      </w:pPr>
      <w:r w:rsidRPr="00C47DF7">
        <w:t>driveline and final drive</w:t>
      </w:r>
    </w:p>
    <w:p w:rsidR="00000000" w:rsidRPr="00C47DF7" w:rsidP="00C47DF7">
      <w:pPr>
        <w:pStyle w:val="ListBullet2"/>
      </w:pPr>
      <w:r w:rsidRPr="00C47DF7">
        <w:t>braking</w:t>
      </w:r>
    </w:p>
    <w:p w:rsidR="00000000" w:rsidRPr="00C47DF7" w:rsidP="00C47DF7">
      <w:pPr>
        <w:pStyle w:val="ListBullet2"/>
      </w:pPr>
      <w:r w:rsidRPr="00C47DF7">
        <w:t>wheels and tyres</w:t>
      </w:r>
    </w:p>
    <w:p w:rsidR="00000000" w:rsidRPr="00C47DF7" w:rsidP="00C47DF7">
      <w:pPr>
        <w:pStyle w:val="ListBullet2"/>
      </w:pPr>
      <w:r w:rsidRPr="00C47DF7">
        <w:t>transmission</w:t>
      </w:r>
    </w:p>
    <w:p w:rsidR="00000000" w:rsidRPr="00C47DF7" w:rsidP="00C47DF7">
      <w:pPr>
        <w:pStyle w:val="ListBullet2"/>
      </w:pPr>
      <w:r w:rsidRPr="00C47DF7">
        <w:t>engine</w:t>
      </w:r>
    </w:p>
    <w:p w:rsidR="00000000" w:rsidRPr="00C47DF7" w:rsidP="00C47DF7">
      <w:pPr>
        <w:pStyle w:val="ListBullet2"/>
      </w:pPr>
      <w:r w:rsidRPr="00C47DF7">
        <w:t>battery and electrical</w:t>
      </w:r>
    </w:p>
    <w:p w:rsidR="00000000" w:rsidRPr="00C47DF7" w:rsidP="00C47DF7">
      <w:pPr>
        <w:pStyle w:val="ListBullet2"/>
      </w:pPr>
      <w:r w:rsidRPr="00C47DF7">
        <w:t>fuel</w:t>
      </w:r>
    </w:p>
    <w:p w:rsidR="00000000" w:rsidRPr="00C47DF7" w:rsidP="00C47DF7">
      <w:pPr>
        <w:pStyle w:val="ListBullet2"/>
      </w:pPr>
      <w:r w:rsidRPr="00C47DF7">
        <w:t>cooling</w:t>
      </w:r>
    </w:p>
    <w:p w:rsidR="00000000" w:rsidRPr="00C47DF7" w:rsidP="00C47DF7">
      <w:pPr>
        <w:pStyle w:val="ListBullet"/>
      </w:pPr>
      <w:r w:rsidRPr="00C47DF7">
        <w:t>types and applications of filters, oils, fluids and greases, including:</w:t>
      </w:r>
    </w:p>
    <w:p w:rsidR="00000000" w:rsidRPr="00C47DF7" w:rsidP="00C47DF7">
      <w:pPr>
        <w:pStyle w:val="ListBullet2"/>
      </w:pPr>
      <w:r w:rsidRPr="00C47DF7">
        <w:t>additives</w:t>
      </w:r>
    </w:p>
    <w:p w:rsidR="00000000" w:rsidRPr="00C47DF7" w:rsidP="00C47DF7">
      <w:pPr>
        <w:pStyle w:val="ListBullet2"/>
      </w:pPr>
      <w:r w:rsidRPr="00C47DF7">
        <w:t>oil, fluid and grease classification</w:t>
      </w:r>
    </w:p>
    <w:p w:rsidR="00000000" w:rsidRPr="00C47DF7" w:rsidP="00C47DF7">
      <w:pPr>
        <w:pStyle w:val="ListBullet2"/>
      </w:pPr>
      <w:r w:rsidRPr="00C47DF7">
        <w:t>viscosity ratings</w:t>
      </w:r>
    </w:p>
    <w:p w:rsidR="00000000" w:rsidRPr="00C47DF7" w:rsidP="00C47DF7">
      <w:pPr>
        <w:pStyle w:val="ListBullet2"/>
      </w:pPr>
      <w:r w:rsidRPr="00C47DF7">
        <w:t>filter types</w:t>
      </w:r>
    </w:p>
    <w:p w:rsidR="00000000" w:rsidRPr="00C47DF7" w:rsidP="00C47DF7">
      <w:pPr>
        <w:pStyle w:val="ListBullet"/>
      </w:pPr>
      <w:r w:rsidRPr="00C47DF7">
        <w:t>oil sampling procedures</w:t>
      </w:r>
    </w:p>
    <w:p w:rsidR="00000000" w:rsidRPr="00C47DF7" w:rsidP="00C47DF7">
      <w:pPr>
        <w:pStyle w:val="ListBullet"/>
      </w:pPr>
      <w:r w:rsidRPr="00C47DF7">
        <w:t>post-service testing procedures, including resetting service interval indicators.</w:t>
      </w:r>
    </w:p>
    <w:p w:rsidR="00000000" w:rsidRPr="00C47DF7" w:rsidP="00C47DF7">
      <w:pPr>
        <w:pStyle w:val="AllowPageBreak"/>
      </w:pPr>
    </w:p>
    <w:p w:rsidR="00000000" w:rsidRPr="00C47DF7" w:rsidP="00C47DF7">
      <w:pPr>
        <w:pStyle w:val="Heading1"/>
      </w:pPr>
      <w:bookmarkStart w:id="4" w:name="O_795121"/>
      <w:bookmarkEnd w:id="4"/>
      <w:r w:rsidRPr="00C47DF7">
        <w:t>Assessment Conditions</w:t>
      </w:r>
    </w:p>
    <w:p w:rsidR="00000000" w:rsidRPr="00C47DF7" w:rsidP="00DC60EA">
      <w:pPr>
        <w:pStyle w:val="BodyText"/>
      </w:pPr>
      <w:r w:rsidRPr="00C47DF7">
        <w:t>Assessors must satisfy NVR/AQTF assessor requirements.</w:t>
      </w:r>
    </w:p>
    <w:p w:rsidR="00000000" w:rsidRPr="00C47DF7" w:rsidP="00DC60EA">
      <w:pPr>
        <w:pStyle w:val="BodyText"/>
      </w:pPr>
      <w:r w:rsidRPr="00C47DF7">
        <w:t>Competency is to be assessed in the workplace or a simulated environment that accurately reflects performance in a real workplace setting.</w:t>
      </w:r>
    </w:p>
    <w:p w:rsidR="00000000" w:rsidRPr="00C47DF7" w:rsidP="00DC60EA">
      <w:pPr>
        <w:pStyle w:val="BodyText"/>
      </w:pPr>
      <w:r w:rsidRPr="00C47DF7">
        <w:t>Assessment must include direct observation of tasks.</w:t>
      </w:r>
    </w:p>
    <w:p w:rsidR="00000000" w:rsidRPr="00C47DF7" w:rsidP="00DC60EA">
      <w:pPr>
        <w:pStyle w:val="BodyText"/>
      </w:pPr>
      <w:r w:rsidRPr="00C47DF7">
        <w:t xml:space="preserve">Where </w:t>
      </w:r>
      <w:r w:rsidRPr="00C47DF7">
        <w:t>assessment of competency includes third-party evidence, individuals must provide evidence that links them to the vehicles or machinery that they have worked on, e.g. repair orders.</w:t>
      </w:r>
    </w:p>
    <w:p w:rsidR="00000000" w:rsidRPr="00C47DF7" w:rsidP="00DC60EA">
      <w:pPr>
        <w:pStyle w:val="BodyText"/>
      </w:pPr>
      <w:r w:rsidRPr="00C47DF7">
        <w:t>Assessors must verify performance evidence through questioning on skills a</w:t>
      </w:r>
      <w:r w:rsidRPr="00C47DF7">
        <w:t>nd knowledge to ensure correct interpretation and application.</w:t>
      </w:r>
    </w:p>
    <w:p w:rsidR="00000000" w:rsidRPr="00C47DF7" w:rsidP="00DC60EA">
      <w:pPr>
        <w:pStyle w:val="BodyText"/>
      </w:pPr>
      <w:r w:rsidRPr="00C47DF7">
        <w:t>The following resources must be made available:</w:t>
      </w:r>
    </w:p>
    <w:p w:rsidR="00000000" w:rsidRPr="00C47DF7" w:rsidP="00C47DF7">
      <w:pPr>
        <w:pStyle w:val="ListBullet"/>
      </w:pPr>
      <w:r w:rsidRPr="00C47DF7">
        <w:t>automotive repair workplace or simulated workplace</w:t>
      </w:r>
    </w:p>
    <w:p w:rsidR="00000000" w:rsidRPr="00C47DF7" w:rsidP="00C47DF7">
      <w:pPr>
        <w:pStyle w:val="ListBullet"/>
      </w:pPr>
      <w:r w:rsidRPr="00C47DF7">
        <w:t>workplace instructions</w:t>
      </w:r>
    </w:p>
    <w:p w:rsidR="00000000" w:rsidRPr="00C47DF7" w:rsidP="00C47DF7">
      <w:pPr>
        <w:pStyle w:val="ListBullet"/>
      </w:pPr>
      <w:r w:rsidRPr="00C47DF7">
        <w:t>manufacturer servicing specifications</w:t>
      </w:r>
    </w:p>
    <w:p w:rsidR="00000000" w:rsidRPr="00C47DF7" w:rsidP="00C47DF7">
      <w:pPr>
        <w:pStyle w:val="ListBullet"/>
      </w:pPr>
      <w:r w:rsidRPr="00C47DF7">
        <w:t>two different vehicles or machi</w:t>
      </w:r>
      <w:r w:rsidRPr="00C47DF7">
        <w:t>nery to carry out servicing operations</w:t>
      </w:r>
    </w:p>
    <w:p w:rsidR="00000000" w:rsidRPr="00C47DF7" w:rsidP="00C47DF7">
      <w:pPr>
        <w:pStyle w:val="ListBullet"/>
      </w:pPr>
      <w:r w:rsidRPr="00C47DF7">
        <w:t>tools, equipment and materials appropriate for carrying out servicing operations.</w:t>
      </w:r>
    </w:p>
    <w:p w:rsidR="00000000" w:rsidRPr="00C47DF7" w:rsidP="00C47DF7">
      <w:pPr>
        <w:pStyle w:val="AllowPageBreak"/>
      </w:pPr>
    </w:p>
    <w:p w:rsidR="00000000" w:rsidRPr="00C47DF7" w:rsidP="00C47DF7">
      <w:pPr>
        <w:pStyle w:val="Heading1"/>
      </w:pPr>
      <w:bookmarkStart w:id="5" w:name="O_795124"/>
      <w:bookmarkEnd w:id="5"/>
      <w:r w:rsidRPr="00C47DF7">
        <w:t>Links</w:t>
      </w:r>
    </w:p>
    <w:p w:rsidR="00000000" w:rsidRPr="00C47DF7" w:rsidP="00DC60EA">
      <w:pPr>
        <w:pStyle w:val="BodyText"/>
      </w:pPr>
      <w:r w:rsidRPr="00C47D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58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7DF7" w:rsidP="00DC60EA">
      <w:pPr>
        <w:pStyle w:val="BodyText"/>
      </w:pPr>
      <w:r w:rsidRPr="00C47D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58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7DF7" w:rsidP="00C47DF7"/>
    <w:sectPr w:rsidSect="00C47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F7" w:rsidRPr="00DC60EA" w:rsidP="00DC6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EA" w:rsidP="00C47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0EA" w:rsidP="00C47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60EA" w:rsidP="00C47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DF7" w:rsidRPr="00DC60EA" w:rsidP="00DC6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EA" w:rsidRPr="002D2AF8" w:rsidP="00C47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AURTTA004 Carry out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C60EA" w:rsidP="00C47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E9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4C4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46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DF7"/>
  </w:style>
  <w:style w:type="character" w:customStyle="1" w:styleId="Heading1Char">
    <w:name w:val="Heading 1 Char"/>
    <w:basedOn w:val="DefaultParagraphFont"/>
    <w:link w:val="Heading1"/>
    <w:rsid w:val="00C47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D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DF7"/>
    <w:rPr>
      <w:b/>
      <w:spacing w:val="0"/>
    </w:rPr>
  </w:style>
  <w:style w:type="paragraph" w:styleId="ListBullet2">
    <w:name w:val="List Bullet 2"/>
    <w:basedOn w:val="List2"/>
    <w:rsid w:val="00C47D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DF7"/>
    <w:rPr>
      <w:i/>
    </w:rPr>
  </w:style>
  <w:style w:type="paragraph" w:styleId="Caption">
    <w:name w:val="caption"/>
    <w:basedOn w:val="BodyText"/>
    <w:next w:val="Normal"/>
    <w:qFormat/>
    <w:rsid w:val="00C47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DF7"/>
  </w:style>
  <w:style w:type="paragraph" w:styleId="TableofFigures">
    <w:name w:val="table of figures"/>
    <w:basedOn w:val="Normal"/>
    <w:next w:val="Normal"/>
    <w:semiHidden/>
    <w:rsid w:val="00C47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DF7"/>
    <w:pPr>
      <w:numPr>
        <w:numId w:val="11"/>
      </w:numPr>
    </w:pPr>
  </w:style>
  <w:style w:type="character" w:customStyle="1" w:styleId="WingdingSymbols">
    <w:name w:val="Wingding Symbols"/>
    <w:rsid w:val="00C47DF7"/>
    <w:rPr>
      <w:rFonts w:ascii="Wingdings" w:hAnsi="Wingdings"/>
    </w:rPr>
  </w:style>
  <w:style w:type="paragraph" w:customStyle="1" w:styleId="TableHeading">
    <w:name w:val="Table Heading"/>
    <w:basedOn w:val="HeadingBase"/>
    <w:rsid w:val="00C47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DF7"/>
    <w:rPr>
      <w:color w:val="0033CC"/>
      <w:u w:val="none"/>
    </w:rPr>
  </w:style>
  <w:style w:type="paragraph" w:customStyle="1" w:styleId="BodyTextRight">
    <w:name w:val="Body Text Right"/>
    <w:basedOn w:val="BodyText"/>
    <w:rsid w:val="00C47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DF7"/>
    <w:rPr>
      <w:sz w:val="32"/>
    </w:rPr>
  </w:style>
  <w:style w:type="paragraph" w:customStyle="1" w:styleId="HeadingProcedure">
    <w:name w:val="Heading Procedure"/>
    <w:basedOn w:val="HeadingBase"/>
    <w:next w:val="Normal"/>
    <w:rsid w:val="00C47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DF7"/>
    <w:pPr>
      <w:spacing w:before="60" w:after="60"/>
    </w:pPr>
  </w:style>
  <w:style w:type="paragraph" w:styleId="ListContinue">
    <w:name w:val="List Continue"/>
    <w:basedOn w:val="List"/>
    <w:rsid w:val="00C47DF7"/>
    <w:pPr>
      <w:ind w:firstLine="0"/>
    </w:pPr>
  </w:style>
  <w:style w:type="paragraph" w:customStyle="1" w:styleId="ListNote">
    <w:name w:val="List Note"/>
    <w:basedOn w:val="List"/>
    <w:rsid w:val="00C47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DF7"/>
    <w:rPr>
      <w:rFonts w:ascii="Courier New" w:hAnsi="Courier New"/>
    </w:rPr>
  </w:style>
  <w:style w:type="paragraph" w:customStyle="1" w:styleId="NoteBullet">
    <w:name w:val="Note Bullet"/>
    <w:basedOn w:val="Note"/>
    <w:rsid w:val="00C47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D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7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DF7"/>
    <w:rPr>
      <w:b/>
      <w:smallCaps/>
    </w:rPr>
  </w:style>
  <w:style w:type="paragraph" w:customStyle="1" w:styleId="TableListNumber">
    <w:name w:val="Table List Number"/>
    <w:basedOn w:val="ListNumber"/>
    <w:rsid w:val="00C47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DF7"/>
    <w:pPr>
      <w:numPr>
        <w:numId w:val="9"/>
      </w:numPr>
    </w:pPr>
  </w:style>
  <w:style w:type="paragraph" w:customStyle="1" w:styleId="ListAlpha2">
    <w:name w:val="List Alpha 2"/>
    <w:basedOn w:val="List2"/>
    <w:rsid w:val="00C47DF7"/>
    <w:pPr>
      <w:numPr>
        <w:numId w:val="8"/>
      </w:numPr>
    </w:pPr>
  </w:style>
  <w:style w:type="paragraph" w:styleId="List2">
    <w:name w:val="List 2"/>
    <w:basedOn w:val="BodyText"/>
    <w:rsid w:val="00C47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D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DF7"/>
    <w:pPr>
      <w:numPr>
        <w:numId w:val="4"/>
      </w:numPr>
    </w:pPr>
  </w:style>
  <w:style w:type="paragraph" w:styleId="ListContinue2">
    <w:name w:val="List Continue 2"/>
    <w:basedOn w:val="List2"/>
    <w:rsid w:val="00C47DF7"/>
    <w:pPr>
      <w:ind w:firstLine="0"/>
    </w:pPr>
  </w:style>
  <w:style w:type="paragraph" w:styleId="ListContinue3">
    <w:name w:val="List Continue 3"/>
    <w:basedOn w:val="List3"/>
    <w:rsid w:val="00C47DF7"/>
    <w:pPr>
      <w:ind w:left="1021" w:firstLine="0"/>
    </w:pPr>
  </w:style>
  <w:style w:type="paragraph" w:styleId="ListContinue4">
    <w:name w:val="List Continue 4"/>
    <w:basedOn w:val="List4"/>
    <w:rsid w:val="00C47DF7"/>
    <w:pPr>
      <w:ind w:firstLine="0"/>
    </w:pPr>
  </w:style>
  <w:style w:type="paragraph" w:styleId="ListContinue5">
    <w:name w:val="List Continue 5"/>
    <w:basedOn w:val="List5"/>
    <w:rsid w:val="00C47DF7"/>
    <w:pPr>
      <w:ind w:firstLine="0"/>
    </w:pPr>
  </w:style>
  <w:style w:type="paragraph" w:styleId="ListNumber3">
    <w:name w:val="List Number 3"/>
    <w:basedOn w:val="List3"/>
    <w:rsid w:val="00C47DF7"/>
    <w:pPr>
      <w:numPr>
        <w:numId w:val="5"/>
      </w:numPr>
    </w:pPr>
  </w:style>
  <w:style w:type="paragraph" w:styleId="ListNumber4">
    <w:name w:val="List Number 4"/>
    <w:basedOn w:val="List4"/>
    <w:rsid w:val="00C47DF7"/>
    <w:pPr>
      <w:numPr>
        <w:numId w:val="6"/>
      </w:numPr>
    </w:pPr>
  </w:style>
  <w:style w:type="paragraph" w:styleId="ListNumber5">
    <w:name w:val="List Number 5"/>
    <w:basedOn w:val="List5"/>
    <w:rsid w:val="00C47DF7"/>
    <w:pPr>
      <w:numPr>
        <w:numId w:val="7"/>
      </w:numPr>
    </w:pPr>
  </w:style>
  <w:style w:type="paragraph" w:styleId="BlockText">
    <w:name w:val="Block Text"/>
    <w:basedOn w:val="Normal"/>
    <w:rsid w:val="00C47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DF7"/>
    <w:rPr>
      <w:sz w:val="16"/>
      <w:vertAlign w:val="superscript"/>
    </w:rPr>
  </w:style>
  <w:style w:type="character" w:customStyle="1" w:styleId="Symbols">
    <w:name w:val="Symbols"/>
    <w:basedOn w:val="DefaultParagraphFont"/>
    <w:rsid w:val="00C47DF7"/>
    <w:rPr>
      <w:rFonts w:ascii="Symbol" w:hAnsi="Symbol"/>
    </w:rPr>
  </w:style>
  <w:style w:type="character" w:customStyle="1" w:styleId="MenuOptions">
    <w:name w:val="Menu Options"/>
    <w:basedOn w:val="DefaultParagraphFont"/>
    <w:rsid w:val="00C47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DF7"/>
    <w:rPr>
      <w:b/>
    </w:rPr>
  </w:style>
  <w:style w:type="character" w:customStyle="1" w:styleId="Underlined">
    <w:name w:val="Underlined"/>
    <w:basedOn w:val="DefaultParagraphFont"/>
    <w:rsid w:val="00C47DF7"/>
    <w:rPr>
      <w:u w:val="single"/>
    </w:rPr>
  </w:style>
  <w:style w:type="paragraph" w:customStyle="1" w:styleId="TableBodyTextRight">
    <w:name w:val="Table Body Text Right"/>
    <w:basedOn w:val="TableBodyText"/>
    <w:rsid w:val="00C47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DF7"/>
    <w:rPr>
      <w:sz w:val="18"/>
    </w:rPr>
  </w:style>
  <w:style w:type="paragraph" w:customStyle="1" w:styleId="BodySmallRight">
    <w:name w:val="Body Small Right"/>
    <w:basedOn w:val="BodyTextRight"/>
    <w:rsid w:val="00C47DF7"/>
    <w:rPr>
      <w:sz w:val="18"/>
      <w:szCs w:val="18"/>
    </w:rPr>
  </w:style>
  <w:style w:type="paragraph" w:customStyle="1" w:styleId="MarginEdition">
    <w:name w:val="Margin Edition"/>
    <w:basedOn w:val="MarginNote"/>
    <w:rsid w:val="00C47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DF7"/>
    <w:rPr>
      <w:sz w:val="2"/>
      <w:szCs w:val="2"/>
    </w:rPr>
  </w:style>
  <w:style w:type="character" w:customStyle="1" w:styleId="Small">
    <w:name w:val="Small"/>
    <w:basedOn w:val="DefaultParagraphFont"/>
    <w:rsid w:val="00C47DF7"/>
    <w:rPr>
      <w:sz w:val="16"/>
    </w:rPr>
  </w:style>
  <w:style w:type="paragraph" w:customStyle="1" w:styleId="WideTable">
    <w:name w:val="Wide Table"/>
    <w:basedOn w:val="Normal"/>
    <w:rsid w:val="00C47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DF7"/>
  </w:style>
  <w:style w:type="paragraph" w:styleId="Quote">
    <w:name w:val="Quote"/>
    <w:basedOn w:val="Heading1"/>
    <w:link w:val="QuoteChar"/>
    <w:qFormat/>
    <w:rsid w:val="00C47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DF7"/>
    <w:pPr>
      <w:pageBreakBefore/>
    </w:pPr>
  </w:style>
  <w:style w:type="paragraph" w:customStyle="1" w:styleId="Border">
    <w:name w:val="Border"/>
    <w:basedOn w:val="Normal"/>
    <w:qFormat/>
    <w:rsid w:val="00C47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DF7"/>
    <w:rPr>
      <w:u w:val="single"/>
    </w:rPr>
  </w:style>
  <w:style w:type="character" w:customStyle="1" w:styleId="BoldandItalics">
    <w:name w:val="Bold and Italics"/>
    <w:qFormat/>
    <w:rsid w:val="00C47DF7"/>
    <w:rPr>
      <w:b/>
      <w:i/>
      <w:u w:val="none"/>
    </w:rPr>
  </w:style>
  <w:style w:type="paragraph" w:styleId="BalloonText">
    <w:name w:val="Balloon Text"/>
    <w:basedOn w:val="Normal"/>
    <w:link w:val="BalloonTextChar"/>
    <w:rsid w:val="00C47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D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6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2783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AURTTA004 Carry out servicing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2018-12-07T01:30:00Z</dcterms:created>
  <dcterms:modified xsi:type="dcterms:W3CDTF">2018-12-07T01:30:00Z</dcterms:modified>
</cp:coreProperties>
</file>