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7BE" w:rsidP="004E3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AURTGA001 Drive and manoeuvre trailers</w:t>
      </w:r>
      <w:r>
        <w:fldChar w:fldCharType="end"/>
      </w:r>
    </w:p>
    <w:p w:rsidR="004E37BE" w:rsidP="004E37BE">
      <w:pPr>
        <w:pStyle w:val="Version"/>
        <w:sectPr w:rsidSect="000B4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BF7" w:rsidP="000B4BF7">
      <w:pPr>
        <w:pStyle w:val="SuperHeading"/>
      </w:pPr>
      <w:r w:rsidRPr="000B4BF7">
        <w:t>Assessment Requirements for AURTGA001 Drive and manoeuvre trailers</w:t>
      </w:r>
    </w:p>
    <w:p w:rsidR="00000000" w:rsidRPr="000B4BF7" w:rsidP="000B4BF7">
      <w:pPr>
        <w:pStyle w:val="Heading1"/>
      </w:pPr>
      <w:bookmarkStart w:id="1" w:name="O_795346"/>
      <w:bookmarkEnd w:id="1"/>
      <w:r w:rsidRPr="000B4BF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E3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F7" w:rsidP="000B4BF7">
            <w:pPr>
              <w:pStyle w:val="BodyText"/>
            </w:pPr>
            <w:r w:rsidRPr="000B4BF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F7">
            <w:pPr>
              <w:pStyle w:val="BodyText"/>
              <w:rPr>
                <w:lang w:val="en-NZ"/>
              </w:rPr>
            </w:pPr>
            <w:r w:rsidRPr="000B4BF7">
              <w:rPr>
                <w:rStyle w:val="SpecialBold"/>
              </w:rPr>
              <w:t>Comment</w:t>
            </w:r>
          </w:p>
        </w:tc>
      </w:tr>
      <w:tr w:rsidTr="004E37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BF7">
            <w:pPr>
              <w:pStyle w:val="BodyText"/>
              <w:rPr>
                <w:lang w:val="en-NZ"/>
              </w:rPr>
            </w:pPr>
            <w:r w:rsidRPr="000B4BF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BF7" w:rsidP="000B4BF7">
            <w:pPr>
              <w:pStyle w:val="BodyText"/>
            </w:pPr>
            <w:r w:rsidRPr="000B4BF7">
              <w:t>New unit of competency.</w:t>
            </w:r>
          </w:p>
        </w:tc>
      </w:tr>
    </w:tbl>
    <w:p w:rsidR="00000000" w:rsidRPr="000B4BF7" w:rsidP="000B4BF7">
      <w:pPr>
        <w:pStyle w:val="BodyText"/>
      </w:pPr>
    </w:p>
    <w:p w:rsidR="00000000" w:rsidRPr="000B4BF7" w:rsidP="000B4BF7">
      <w:pPr>
        <w:pStyle w:val="AllowPageBreak"/>
      </w:pPr>
    </w:p>
    <w:p w:rsidR="00000000" w:rsidRPr="000B4BF7" w:rsidP="000B4BF7">
      <w:pPr>
        <w:pStyle w:val="Heading1"/>
      </w:pPr>
      <w:bookmarkStart w:id="2" w:name="O_795347"/>
      <w:bookmarkEnd w:id="2"/>
      <w:r w:rsidRPr="000B4BF7">
        <w:t>Performance Evidence</w:t>
      </w:r>
    </w:p>
    <w:p w:rsidR="00000000" w:rsidRPr="000B4BF7" w:rsidP="004E37BE">
      <w:pPr>
        <w:pStyle w:val="BodyText"/>
      </w:pPr>
      <w:r w:rsidRPr="000B4BF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B4BF7" w:rsidP="000B4BF7">
      <w:pPr>
        <w:pStyle w:val="ListBullet"/>
      </w:pPr>
      <w:r w:rsidRPr="000B4BF7">
        <w:t>drive and manoeuvre two different</w:t>
      </w:r>
      <w:r w:rsidRPr="000B4BF7">
        <w:t xml:space="preserve"> trailers on a road with curves.</w:t>
      </w:r>
    </w:p>
    <w:p w:rsidR="00000000" w:rsidRPr="000B4BF7" w:rsidP="000B4BF7">
      <w:pPr>
        <w:pStyle w:val="AllowPageBreak"/>
      </w:pPr>
    </w:p>
    <w:p w:rsidR="00000000" w:rsidRPr="000B4BF7" w:rsidP="000B4BF7">
      <w:pPr>
        <w:pStyle w:val="Heading1"/>
      </w:pPr>
      <w:bookmarkStart w:id="3" w:name="O_795348"/>
      <w:bookmarkEnd w:id="3"/>
      <w:r w:rsidRPr="000B4BF7">
        <w:t>Knowledge Evidence</w:t>
      </w:r>
    </w:p>
    <w:p w:rsidR="00000000" w:rsidRPr="000B4BF7" w:rsidP="004E37BE">
      <w:pPr>
        <w:pStyle w:val="BodyText"/>
      </w:pPr>
      <w:r w:rsidRPr="000B4BF7">
        <w:t>Individuals must be able to demonstrate knowledge of:</w:t>
      </w:r>
    </w:p>
    <w:p w:rsidR="00000000" w:rsidRPr="000B4BF7" w:rsidP="000B4BF7">
      <w:pPr>
        <w:pStyle w:val="ListBullet"/>
      </w:pPr>
      <w:r w:rsidRPr="000B4BF7">
        <w:t xml:space="preserve">work health and safety (WHS) and occupational health and safety (OHS) requirements relating </w:t>
      </w:r>
      <w:r w:rsidRPr="000B4BF7">
        <w:t>to driving and manoeuvring trailers, including procedures for manually manoeuvring trailers</w:t>
      </w:r>
    </w:p>
    <w:p w:rsidR="00000000" w:rsidRPr="000B4BF7" w:rsidP="000B4BF7">
      <w:pPr>
        <w:pStyle w:val="ListBullet"/>
      </w:pPr>
      <w:r w:rsidRPr="000B4BF7">
        <w:t>key features of relevant state and territory regulations relating to trailers, including those relating to:</w:t>
      </w:r>
    </w:p>
    <w:p w:rsidR="00000000" w:rsidRPr="000B4BF7" w:rsidP="000B4BF7">
      <w:pPr>
        <w:pStyle w:val="ListBullet2"/>
      </w:pPr>
      <w:r w:rsidRPr="000B4BF7">
        <w:t>couplings</w:t>
      </w:r>
    </w:p>
    <w:p w:rsidR="00000000" w:rsidRPr="000B4BF7" w:rsidP="000B4BF7">
      <w:pPr>
        <w:pStyle w:val="ListBullet2"/>
      </w:pPr>
      <w:r w:rsidRPr="000B4BF7">
        <w:t>safe towing weights</w:t>
      </w:r>
    </w:p>
    <w:p w:rsidR="00000000" w:rsidRPr="000B4BF7" w:rsidP="000B4BF7">
      <w:pPr>
        <w:pStyle w:val="ListBullet2"/>
      </w:pPr>
      <w:r w:rsidRPr="000B4BF7">
        <w:t>towing speeds</w:t>
      </w:r>
    </w:p>
    <w:p w:rsidR="00000000" w:rsidRPr="000B4BF7" w:rsidP="000B4BF7">
      <w:pPr>
        <w:pStyle w:val="ListBullet2"/>
      </w:pPr>
      <w:r w:rsidRPr="000B4BF7">
        <w:t>braking</w:t>
      </w:r>
    </w:p>
    <w:p w:rsidR="00000000" w:rsidRPr="000B4BF7" w:rsidP="000B4BF7">
      <w:pPr>
        <w:pStyle w:val="ListBullet"/>
      </w:pPr>
      <w:r w:rsidRPr="000B4BF7">
        <w:t>ap</w:t>
      </w:r>
      <w:r w:rsidRPr="000B4BF7">
        <w:t>plication, purpose and operation of trailers, including:</w:t>
      </w:r>
    </w:p>
    <w:p w:rsidR="00000000" w:rsidRPr="000B4BF7" w:rsidP="000B4BF7">
      <w:pPr>
        <w:pStyle w:val="ListBullet2"/>
      </w:pPr>
      <w:r w:rsidRPr="000B4BF7">
        <w:t>pivot and non-pivot trailers</w:t>
      </w:r>
    </w:p>
    <w:p w:rsidR="00000000" w:rsidRPr="000B4BF7" w:rsidP="000B4BF7">
      <w:pPr>
        <w:pStyle w:val="ListBullet2"/>
      </w:pPr>
      <w:r w:rsidRPr="000B4BF7">
        <w:t>definition of aggregate trailer mass and gross trailer mass</w:t>
      </w:r>
    </w:p>
    <w:p w:rsidR="00000000" w:rsidRPr="000B4BF7" w:rsidP="000B4BF7">
      <w:pPr>
        <w:pStyle w:val="ListBullet"/>
      </w:pPr>
      <w:r w:rsidRPr="000B4BF7">
        <w:t>trailer coupling systems, including:</w:t>
      </w:r>
    </w:p>
    <w:p w:rsidR="00000000" w:rsidRPr="000B4BF7" w:rsidP="000B4BF7">
      <w:pPr>
        <w:pStyle w:val="ListBullet2"/>
      </w:pPr>
      <w:r w:rsidRPr="000B4BF7">
        <w:t>tow ball</w:t>
      </w:r>
    </w:p>
    <w:p w:rsidR="00000000" w:rsidRPr="000B4BF7" w:rsidP="000B4BF7">
      <w:pPr>
        <w:pStyle w:val="ListBullet2"/>
      </w:pPr>
      <w:r w:rsidRPr="000B4BF7">
        <w:t>lunette ring</w:t>
      </w:r>
    </w:p>
    <w:p w:rsidR="00000000" w:rsidRPr="000B4BF7" w:rsidP="000B4BF7">
      <w:pPr>
        <w:pStyle w:val="ListBullet2"/>
      </w:pPr>
      <w:r w:rsidRPr="000B4BF7">
        <w:t>weight distributing hitch</w:t>
      </w:r>
    </w:p>
    <w:p w:rsidR="00000000" w:rsidRPr="000B4BF7" w:rsidP="000B4BF7">
      <w:pPr>
        <w:pStyle w:val="ListBullet"/>
      </w:pPr>
      <w:r w:rsidRPr="000B4BF7">
        <w:t>inspection procedures for trailers, including:</w:t>
      </w:r>
    </w:p>
    <w:p w:rsidR="00000000" w:rsidRPr="000B4BF7" w:rsidP="000B4BF7">
      <w:pPr>
        <w:pStyle w:val="ListBullet2"/>
      </w:pPr>
      <w:r w:rsidRPr="000B4BF7">
        <w:t>coupling system</w:t>
      </w:r>
    </w:p>
    <w:p w:rsidR="00000000" w:rsidRPr="000B4BF7" w:rsidP="000B4BF7">
      <w:pPr>
        <w:pStyle w:val="ListBullet2"/>
      </w:pPr>
      <w:r w:rsidRPr="000B4BF7">
        <w:t>electrical system</w:t>
      </w:r>
    </w:p>
    <w:p w:rsidR="00000000" w:rsidRPr="000B4BF7" w:rsidP="000B4BF7">
      <w:pPr>
        <w:pStyle w:val="ListBullet2"/>
      </w:pPr>
      <w:r w:rsidRPr="000B4BF7">
        <w:t>braking system</w:t>
      </w:r>
    </w:p>
    <w:p w:rsidR="00000000" w:rsidRPr="000B4BF7" w:rsidP="000B4BF7">
      <w:pPr>
        <w:pStyle w:val="ListBullet2"/>
      </w:pPr>
      <w:r w:rsidRPr="000B4BF7">
        <w:t>wheel assembly and bearings</w:t>
      </w:r>
    </w:p>
    <w:p w:rsidR="00000000" w:rsidRPr="000B4BF7" w:rsidP="000B4BF7">
      <w:pPr>
        <w:pStyle w:val="ListBullet2"/>
      </w:pPr>
      <w:r w:rsidRPr="000B4BF7">
        <w:t>suspension system</w:t>
      </w:r>
    </w:p>
    <w:p w:rsidR="00000000" w:rsidRPr="000B4BF7" w:rsidP="000B4BF7">
      <w:pPr>
        <w:pStyle w:val="ListBullet"/>
      </w:pPr>
      <w:r w:rsidRPr="000B4BF7">
        <w:t>loading procedures for trailers, including:</w:t>
      </w:r>
    </w:p>
    <w:p w:rsidR="00000000" w:rsidRPr="000B4BF7" w:rsidP="000B4BF7">
      <w:pPr>
        <w:pStyle w:val="ListBullet2"/>
      </w:pPr>
      <w:r w:rsidRPr="000B4BF7">
        <w:t>centre of mass location</w:t>
      </w:r>
    </w:p>
    <w:p w:rsidR="00000000" w:rsidRPr="000B4BF7" w:rsidP="000B4BF7">
      <w:pPr>
        <w:pStyle w:val="ListBullet2"/>
      </w:pPr>
      <w:r w:rsidRPr="000B4BF7">
        <w:t>tongue weight</w:t>
      </w:r>
    </w:p>
    <w:p w:rsidR="00000000" w:rsidRPr="000B4BF7" w:rsidP="000B4BF7">
      <w:pPr>
        <w:pStyle w:val="ListBullet2"/>
      </w:pPr>
      <w:r w:rsidRPr="000B4BF7">
        <w:t>methods for determining maxim</w:t>
      </w:r>
      <w:r w:rsidRPr="000B4BF7">
        <w:t>um towing capacity of vehicle</w:t>
      </w:r>
    </w:p>
    <w:p w:rsidR="00000000" w:rsidRPr="000B4BF7" w:rsidP="000B4BF7">
      <w:pPr>
        <w:pStyle w:val="ListBullet2"/>
      </w:pPr>
      <w:r w:rsidRPr="000B4BF7">
        <w:t>methods for determining load capacity of towbar</w:t>
      </w:r>
    </w:p>
    <w:p w:rsidR="00000000" w:rsidRPr="000B4BF7" w:rsidP="000B4BF7">
      <w:pPr>
        <w:pStyle w:val="ListBullet"/>
      </w:pPr>
      <w:r w:rsidRPr="000B4BF7">
        <w:t>driving and manoeuvring techniques, including:</w:t>
      </w:r>
    </w:p>
    <w:p w:rsidR="00000000" w:rsidRPr="000B4BF7" w:rsidP="000B4BF7">
      <w:pPr>
        <w:pStyle w:val="ListBullet2"/>
      </w:pPr>
      <w:r w:rsidRPr="000B4BF7">
        <w:t>effects of trailer on overall turning circle</w:t>
      </w:r>
    </w:p>
    <w:p w:rsidR="00000000" w:rsidRPr="000B4BF7" w:rsidP="000B4BF7">
      <w:pPr>
        <w:pStyle w:val="ListBullet2"/>
      </w:pPr>
      <w:r w:rsidRPr="000B4BF7">
        <w:t>effects of trailer on acceleration, steering and braking</w:t>
      </w:r>
    </w:p>
    <w:p w:rsidR="00000000" w:rsidRPr="000B4BF7" w:rsidP="000B4BF7">
      <w:pPr>
        <w:pStyle w:val="ListBullet2"/>
      </w:pPr>
      <w:r w:rsidRPr="000B4BF7">
        <w:t>methods of avoiding and controlling vehicle and trailer sway</w:t>
      </w:r>
    </w:p>
    <w:p w:rsidR="00000000" w:rsidRPr="000B4BF7" w:rsidP="000B4BF7">
      <w:pPr>
        <w:pStyle w:val="ListBullet2"/>
      </w:pPr>
      <w:r w:rsidRPr="000B4BF7">
        <w:t>methods of reversing a trailer.</w:t>
      </w:r>
    </w:p>
    <w:p w:rsidR="00000000" w:rsidRPr="000B4BF7" w:rsidP="000B4BF7">
      <w:pPr>
        <w:pStyle w:val="AllowPageBreak"/>
      </w:pPr>
    </w:p>
    <w:p w:rsidR="00000000" w:rsidRPr="000B4BF7" w:rsidP="000B4BF7">
      <w:pPr>
        <w:pStyle w:val="Heading1"/>
      </w:pPr>
      <w:bookmarkStart w:id="4" w:name="O_795349"/>
      <w:bookmarkEnd w:id="4"/>
      <w:r w:rsidRPr="000B4BF7">
        <w:t>Assessment Conditions</w:t>
      </w:r>
    </w:p>
    <w:p w:rsidR="00000000" w:rsidRPr="000B4BF7" w:rsidP="004E37BE">
      <w:pPr>
        <w:pStyle w:val="BodyText"/>
      </w:pPr>
      <w:r w:rsidRPr="000B4BF7">
        <w:t>Assessors must satisfy NVR/AQTF assessor requirements.</w:t>
      </w:r>
    </w:p>
    <w:p w:rsidR="00000000" w:rsidRPr="000B4BF7" w:rsidP="004E37BE">
      <w:pPr>
        <w:pStyle w:val="BodyText"/>
      </w:pPr>
      <w:r w:rsidRPr="000B4BF7">
        <w:t>Competency is to be assessed in the workplace or a simulated environ</w:t>
      </w:r>
      <w:r w:rsidRPr="000B4BF7">
        <w:t>ment that accurately reflects performance in a real workplace setting.</w:t>
      </w:r>
    </w:p>
    <w:p w:rsidR="00000000" w:rsidRPr="000B4BF7" w:rsidP="004E37BE">
      <w:pPr>
        <w:pStyle w:val="BodyText"/>
      </w:pPr>
      <w:r w:rsidRPr="000B4BF7">
        <w:t>Assessment must include direct observation of tasks.</w:t>
      </w:r>
    </w:p>
    <w:p w:rsidR="00000000" w:rsidRPr="000B4BF7" w:rsidP="004E37BE">
      <w:pPr>
        <w:pStyle w:val="BodyText"/>
      </w:pPr>
      <w:r w:rsidRPr="000B4BF7">
        <w:t>Where assessment of competency includes third-party evidence, individuals must provide evidence that links them to the trailers th</w:t>
      </w:r>
      <w:r w:rsidRPr="000B4BF7">
        <w:t>at they have driven and manoeuvred, e.g. trailer log book.</w:t>
      </w:r>
    </w:p>
    <w:p w:rsidR="00000000" w:rsidRPr="000B4BF7" w:rsidP="004E37BE">
      <w:pPr>
        <w:pStyle w:val="BodyText"/>
      </w:pPr>
      <w:r w:rsidRPr="000B4BF7">
        <w:t>Assessors must verify performance evidence through questioning on skills and knowledge to ensure correct interpretation and application.</w:t>
      </w:r>
    </w:p>
    <w:p w:rsidR="00000000" w:rsidRPr="000B4BF7" w:rsidP="004E37BE">
      <w:pPr>
        <w:pStyle w:val="BodyText"/>
      </w:pPr>
      <w:r w:rsidRPr="000B4BF7">
        <w:t>The following resources must be made available:</w:t>
      </w:r>
    </w:p>
    <w:p w:rsidR="00000000" w:rsidRPr="000B4BF7" w:rsidP="000B4BF7">
      <w:pPr>
        <w:pStyle w:val="ListBullet"/>
      </w:pPr>
      <w:r w:rsidRPr="000B4BF7">
        <w:t>road with</w:t>
      </w:r>
      <w:r w:rsidRPr="000B4BF7">
        <w:t xml:space="preserve"> curves suitable for trailer forward and reverse driving, manoeuvring and parking</w:t>
      </w:r>
    </w:p>
    <w:p w:rsidR="00000000" w:rsidRPr="000B4BF7" w:rsidP="000B4BF7">
      <w:pPr>
        <w:pStyle w:val="ListBullet"/>
      </w:pPr>
      <w:r w:rsidRPr="000B4BF7">
        <w:t>trailer specifications and relevant state and territory regulations for towing trailers</w:t>
      </w:r>
    </w:p>
    <w:p w:rsidR="00000000" w:rsidRPr="000B4BF7" w:rsidP="000B4BF7">
      <w:pPr>
        <w:pStyle w:val="ListBullet"/>
      </w:pPr>
      <w:r w:rsidRPr="000B4BF7">
        <w:t>two different trailers and towing vehicles with suitable trailer couplings.</w:t>
      </w:r>
    </w:p>
    <w:p w:rsidR="00000000" w:rsidRPr="000B4BF7" w:rsidP="000B4BF7">
      <w:pPr>
        <w:pStyle w:val="AllowPageBreak"/>
      </w:pPr>
    </w:p>
    <w:p w:rsidR="00000000" w:rsidRPr="000B4BF7" w:rsidP="000B4BF7">
      <w:pPr>
        <w:pStyle w:val="Heading1"/>
      </w:pPr>
      <w:bookmarkStart w:id="5" w:name="O_795352"/>
      <w:bookmarkEnd w:id="5"/>
      <w:r w:rsidRPr="000B4BF7">
        <w:t>Links</w:t>
      </w:r>
    </w:p>
    <w:p w:rsidR="00000000" w:rsidRPr="000B4BF7" w:rsidP="004E37BE">
      <w:pPr>
        <w:pStyle w:val="BodyText"/>
      </w:pPr>
      <w:r w:rsidRPr="000B4B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5D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B4BF7" w:rsidP="004E37BE">
      <w:pPr>
        <w:pStyle w:val="BodyText"/>
      </w:pPr>
      <w:r w:rsidRPr="000B4B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5D3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B4BF7" w:rsidP="000B4BF7"/>
    <w:sectPr w:rsidSect="000B4B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F7" w:rsidRPr="004E37BE" w:rsidP="004E3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7BE" w:rsidP="000B4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37BE" w:rsidP="000B4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37BE" w:rsidP="000B4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BF7" w:rsidRPr="004E37BE" w:rsidP="004E3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7BE" w:rsidRPr="002D2AF8" w:rsidP="000B4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AURTGA001 Drive and manoeuvre trailers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E37BE" w:rsidP="000B4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22F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69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43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BF7"/>
  </w:style>
  <w:style w:type="character" w:customStyle="1" w:styleId="Heading1Char">
    <w:name w:val="Heading 1 Char"/>
    <w:basedOn w:val="DefaultParagraphFont"/>
    <w:link w:val="Heading1"/>
    <w:rsid w:val="000B4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B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B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BF7"/>
    <w:rPr>
      <w:b/>
      <w:spacing w:val="0"/>
    </w:rPr>
  </w:style>
  <w:style w:type="paragraph" w:styleId="ListBullet2">
    <w:name w:val="List Bullet 2"/>
    <w:basedOn w:val="List2"/>
    <w:rsid w:val="000B4B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B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B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B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BF7"/>
    <w:rPr>
      <w:i/>
    </w:rPr>
  </w:style>
  <w:style w:type="paragraph" w:styleId="Caption">
    <w:name w:val="caption"/>
    <w:basedOn w:val="BodyText"/>
    <w:next w:val="Normal"/>
    <w:qFormat/>
    <w:rsid w:val="000B4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BF7"/>
  </w:style>
  <w:style w:type="paragraph" w:styleId="TableofFigures">
    <w:name w:val="table of figures"/>
    <w:basedOn w:val="Normal"/>
    <w:next w:val="Normal"/>
    <w:semiHidden/>
    <w:rsid w:val="000B4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B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BF7"/>
    <w:rPr>
      <w:rFonts w:ascii="Wingdings" w:hAnsi="Wingdings"/>
    </w:rPr>
  </w:style>
  <w:style w:type="paragraph" w:customStyle="1" w:styleId="TableHeading">
    <w:name w:val="Table Heading"/>
    <w:basedOn w:val="HeadingBase"/>
    <w:rsid w:val="000B4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BF7"/>
    <w:rPr>
      <w:color w:val="0033CC"/>
      <w:u w:val="none"/>
    </w:rPr>
  </w:style>
  <w:style w:type="paragraph" w:customStyle="1" w:styleId="BodyTextRight">
    <w:name w:val="Body Text Right"/>
    <w:basedOn w:val="BodyText"/>
    <w:rsid w:val="000B4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B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BF7"/>
    <w:rPr>
      <w:sz w:val="32"/>
    </w:rPr>
  </w:style>
  <w:style w:type="paragraph" w:customStyle="1" w:styleId="HeadingProcedure">
    <w:name w:val="Heading Procedure"/>
    <w:basedOn w:val="HeadingBase"/>
    <w:next w:val="Normal"/>
    <w:rsid w:val="000B4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BF7"/>
    <w:pPr>
      <w:spacing w:before="60" w:after="60"/>
    </w:pPr>
  </w:style>
  <w:style w:type="paragraph" w:styleId="ListContinue">
    <w:name w:val="List Continue"/>
    <w:basedOn w:val="List"/>
    <w:rsid w:val="000B4BF7"/>
    <w:pPr>
      <w:ind w:firstLine="0"/>
    </w:pPr>
  </w:style>
  <w:style w:type="paragraph" w:customStyle="1" w:styleId="ListNote">
    <w:name w:val="List Note"/>
    <w:basedOn w:val="List"/>
    <w:rsid w:val="000B4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BF7"/>
    <w:rPr>
      <w:rFonts w:ascii="Courier New" w:hAnsi="Courier New"/>
    </w:rPr>
  </w:style>
  <w:style w:type="paragraph" w:customStyle="1" w:styleId="NoteBullet">
    <w:name w:val="Note Bullet"/>
    <w:basedOn w:val="Note"/>
    <w:rsid w:val="000B4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B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BF7"/>
    <w:rPr>
      <w:b/>
      <w:smallCaps/>
    </w:rPr>
  </w:style>
  <w:style w:type="paragraph" w:customStyle="1" w:styleId="TableListNumber">
    <w:name w:val="Table List Number"/>
    <w:basedOn w:val="ListNumber"/>
    <w:rsid w:val="000B4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BF7"/>
    <w:pPr>
      <w:numPr>
        <w:numId w:val="9"/>
      </w:numPr>
    </w:pPr>
  </w:style>
  <w:style w:type="paragraph" w:customStyle="1" w:styleId="ListAlpha2">
    <w:name w:val="List Alpha 2"/>
    <w:basedOn w:val="List2"/>
    <w:rsid w:val="000B4BF7"/>
    <w:pPr>
      <w:numPr>
        <w:numId w:val="8"/>
      </w:numPr>
    </w:pPr>
  </w:style>
  <w:style w:type="paragraph" w:styleId="List2">
    <w:name w:val="List 2"/>
    <w:basedOn w:val="BodyText"/>
    <w:rsid w:val="000B4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B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B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BF7"/>
    <w:pPr>
      <w:numPr>
        <w:numId w:val="4"/>
      </w:numPr>
    </w:pPr>
  </w:style>
  <w:style w:type="paragraph" w:styleId="ListContinue2">
    <w:name w:val="List Continue 2"/>
    <w:basedOn w:val="List2"/>
    <w:rsid w:val="000B4BF7"/>
    <w:pPr>
      <w:ind w:firstLine="0"/>
    </w:pPr>
  </w:style>
  <w:style w:type="paragraph" w:styleId="ListContinue3">
    <w:name w:val="List Continue 3"/>
    <w:basedOn w:val="List3"/>
    <w:rsid w:val="000B4BF7"/>
    <w:pPr>
      <w:ind w:left="1021" w:firstLine="0"/>
    </w:pPr>
  </w:style>
  <w:style w:type="paragraph" w:styleId="ListContinue4">
    <w:name w:val="List Continue 4"/>
    <w:basedOn w:val="List4"/>
    <w:rsid w:val="000B4BF7"/>
    <w:pPr>
      <w:ind w:firstLine="0"/>
    </w:pPr>
  </w:style>
  <w:style w:type="paragraph" w:styleId="ListContinue5">
    <w:name w:val="List Continue 5"/>
    <w:basedOn w:val="List5"/>
    <w:rsid w:val="000B4BF7"/>
    <w:pPr>
      <w:ind w:firstLine="0"/>
    </w:pPr>
  </w:style>
  <w:style w:type="paragraph" w:styleId="ListNumber3">
    <w:name w:val="List Number 3"/>
    <w:basedOn w:val="List3"/>
    <w:rsid w:val="000B4BF7"/>
    <w:pPr>
      <w:numPr>
        <w:numId w:val="5"/>
      </w:numPr>
    </w:pPr>
  </w:style>
  <w:style w:type="paragraph" w:styleId="ListNumber4">
    <w:name w:val="List Number 4"/>
    <w:basedOn w:val="List4"/>
    <w:rsid w:val="000B4BF7"/>
    <w:pPr>
      <w:numPr>
        <w:numId w:val="6"/>
      </w:numPr>
    </w:pPr>
  </w:style>
  <w:style w:type="paragraph" w:styleId="ListNumber5">
    <w:name w:val="List Number 5"/>
    <w:basedOn w:val="List5"/>
    <w:rsid w:val="000B4BF7"/>
    <w:pPr>
      <w:numPr>
        <w:numId w:val="7"/>
      </w:numPr>
    </w:pPr>
  </w:style>
  <w:style w:type="paragraph" w:styleId="BlockText">
    <w:name w:val="Block Text"/>
    <w:basedOn w:val="Normal"/>
    <w:rsid w:val="000B4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BF7"/>
    <w:rPr>
      <w:sz w:val="16"/>
      <w:vertAlign w:val="superscript"/>
    </w:rPr>
  </w:style>
  <w:style w:type="character" w:customStyle="1" w:styleId="Symbols">
    <w:name w:val="Symbols"/>
    <w:basedOn w:val="DefaultParagraphFont"/>
    <w:rsid w:val="000B4BF7"/>
    <w:rPr>
      <w:rFonts w:ascii="Symbol" w:hAnsi="Symbol"/>
    </w:rPr>
  </w:style>
  <w:style w:type="character" w:customStyle="1" w:styleId="MenuOptions">
    <w:name w:val="Menu Options"/>
    <w:basedOn w:val="DefaultParagraphFont"/>
    <w:rsid w:val="000B4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BF7"/>
    <w:rPr>
      <w:b/>
    </w:rPr>
  </w:style>
  <w:style w:type="character" w:customStyle="1" w:styleId="Underlined">
    <w:name w:val="Underlined"/>
    <w:basedOn w:val="DefaultParagraphFont"/>
    <w:rsid w:val="000B4BF7"/>
    <w:rPr>
      <w:u w:val="single"/>
    </w:rPr>
  </w:style>
  <w:style w:type="paragraph" w:customStyle="1" w:styleId="TableBodyTextRight">
    <w:name w:val="Table Body Text Right"/>
    <w:basedOn w:val="TableBodyText"/>
    <w:rsid w:val="000B4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BF7"/>
    <w:rPr>
      <w:sz w:val="18"/>
    </w:rPr>
  </w:style>
  <w:style w:type="paragraph" w:customStyle="1" w:styleId="BodySmallRight">
    <w:name w:val="Body Small Right"/>
    <w:basedOn w:val="BodyTextRight"/>
    <w:rsid w:val="000B4BF7"/>
    <w:rPr>
      <w:sz w:val="18"/>
      <w:szCs w:val="18"/>
    </w:rPr>
  </w:style>
  <w:style w:type="paragraph" w:customStyle="1" w:styleId="MarginEdition">
    <w:name w:val="Margin Edition"/>
    <w:basedOn w:val="MarginNote"/>
    <w:rsid w:val="000B4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BF7"/>
    <w:rPr>
      <w:sz w:val="2"/>
      <w:szCs w:val="2"/>
    </w:rPr>
  </w:style>
  <w:style w:type="character" w:customStyle="1" w:styleId="Small">
    <w:name w:val="Small"/>
    <w:basedOn w:val="DefaultParagraphFont"/>
    <w:rsid w:val="000B4BF7"/>
    <w:rPr>
      <w:sz w:val="16"/>
    </w:rPr>
  </w:style>
  <w:style w:type="paragraph" w:customStyle="1" w:styleId="WideTable">
    <w:name w:val="Wide Table"/>
    <w:basedOn w:val="Normal"/>
    <w:rsid w:val="000B4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BF7"/>
  </w:style>
  <w:style w:type="paragraph" w:styleId="Quote">
    <w:name w:val="Quote"/>
    <w:basedOn w:val="Heading1"/>
    <w:link w:val="QuoteChar"/>
    <w:qFormat/>
    <w:rsid w:val="000B4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BF7"/>
    <w:pPr>
      <w:pageBreakBefore/>
    </w:pPr>
  </w:style>
  <w:style w:type="paragraph" w:customStyle="1" w:styleId="Border">
    <w:name w:val="Border"/>
    <w:basedOn w:val="Normal"/>
    <w:qFormat/>
    <w:rsid w:val="000B4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BF7"/>
    <w:rPr>
      <w:u w:val="single"/>
    </w:rPr>
  </w:style>
  <w:style w:type="character" w:customStyle="1" w:styleId="BoldandItalics">
    <w:name w:val="Bold and Italics"/>
    <w:qFormat/>
    <w:rsid w:val="000B4BF7"/>
    <w:rPr>
      <w:b/>
      <w:i/>
      <w:u w:val="none"/>
    </w:rPr>
  </w:style>
  <w:style w:type="paragraph" w:styleId="BalloonText">
    <w:name w:val="Balloon Text"/>
    <w:basedOn w:val="Normal"/>
    <w:link w:val="BalloonTextChar"/>
    <w:rsid w:val="000B4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BF7"/>
    <w:pPr>
      <w:spacing w:before="0" w:after="0"/>
    </w:pPr>
  </w:style>
  <w:style w:type="paragraph" w:customStyle="1" w:styleId="BodyTextBold">
    <w:name w:val="Body Text Bold"/>
    <w:basedOn w:val="BodyText"/>
    <w:qFormat/>
    <w:rsid w:val="000B4BF7"/>
    <w:rPr>
      <w:b/>
    </w:rPr>
  </w:style>
  <w:style w:type="character" w:styleId="Hyperlink">
    <w:name w:val="Hyperlink"/>
    <w:basedOn w:val="DefaultParagraphFont"/>
    <w:uiPriority w:val="99"/>
    <w:unhideWhenUsed/>
    <w:rsid w:val="004E3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2815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AURTGA001 Drive and manoeuvre trailers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2022-06-23T07:13:00Z</dcterms:created>
  <dcterms:modified xsi:type="dcterms:W3CDTF">2022-06-23T07:13:00Z</dcterms:modified>
</cp:coreProperties>
</file>