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5356" w:rsidP="000153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AURSLA001 Comply with legal requirements when selling automotive products and services</w:t>
      </w:r>
      <w:r>
        <w:fldChar w:fldCharType="end"/>
      </w:r>
    </w:p>
    <w:p w:rsidR="00015356" w:rsidP="00015356">
      <w:pPr>
        <w:pStyle w:val="Version"/>
        <w:sectPr w:rsidSect="000D3D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3DC6" w:rsidP="000D3DC6">
      <w:pPr>
        <w:pStyle w:val="SuperHeading"/>
      </w:pPr>
      <w:r w:rsidRPr="000D3DC6">
        <w:t>Assessment Requirements for AURSLA001 Comply with legal requirements when selling automotive products and services</w:t>
      </w:r>
    </w:p>
    <w:p w:rsidR="00000000" w:rsidRPr="000D3DC6" w:rsidP="000D3DC6">
      <w:pPr>
        <w:pStyle w:val="Heading1"/>
      </w:pPr>
      <w:bookmarkStart w:id="1" w:name="O_796581"/>
      <w:bookmarkEnd w:id="1"/>
      <w:r w:rsidRPr="000D3DC6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01535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DC6" w:rsidP="000D3DC6">
            <w:pPr>
              <w:pStyle w:val="BodyText"/>
            </w:pPr>
            <w:r w:rsidRPr="000D3DC6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DC6">
            <w:pPr>
              <w:pStyle w:val="BodyText"/>
              <w:rPr>
                <w:lang w:val="en-NZ"/>
              </w:rPr>
            </w:pPr>
            <w:r w:rsidRPr="000D3DC6">
              <w:rPr>
                <w:rStyle w:val="SpecialBold"/>
              </w:rPr>
              <w:t>Comment</w:t>
            </w:r>
          </w:p>
        </w:tc>
      </w:tr>
      <w:tr w:rsidTr="0001535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DC6">
            <w:pPr>
              <w:pStyle w:val="BodyText"/>
              <w:rPr>
                <w:lang w:val="en-NZ"/>
              </w:rPr>
            </w:pPr>
            <w:r w:rsidRPr="000D3DC6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DC6" w:rsidP="000D3DC6">
            <w:pPr>
              <w:pStyle w:val="BodyText"/>
            </w:pPr>
            <w:r w:rsidRPr="000D3DC6">
              <w:t>New unit of competency.</w:t>
            </w:r>
          </w:p>
        </w:tc>
      </w:tr>
    </w:tbl>
    <w:p w:rsidR="00000000" w:rsidRPr="000D3DC6" w:rsidP="000D3DC6">
      <w:pPr>
        <w:pStyle w:val="BodyText"/>
      </w:pPr>
    </w:p>
    <w:p w:rsidR="00000000" w:rsidRPr="000D3DC6" w:rsidP="000D3DC6">
      <w:pPr>
        <w:pStyle w:val="AllowPageBreak"/>
      </w:pPr>
    </w:p>
    <w:p w:rsidR="00000000" w:rsidRPr="000D3DC6" w:rsidP="000D3DC6">
      <w:pPr>
        <w:pStyle w:val="Heading1"/>
      </w:pPr>
      <w:bookmarkStart w:id="2" w:name="O_796582"/>
      <w:bookmarkEnd w:id="2"/>
      <w:r w:rsidRPr="000D3DC6">
        <w:t>Performance Evidence</w:t>
      </w:r>
    </w:p>
    <w:p w:rsidR="00000000" w:rsidRPr="000D3DC6" w:rsidP="00015356">
      <w:pPr>
        <w:pStyle w:val="BodyText"/>
      </w:pPr>
      <w:r w:rsidRPr="000D3DC6">
        <w:t>Before competency can be determined, individuals must demonstrate they can perform the following according to the standards defined in this unit’s elements, performance criteria and foundation skills:</w:t>
      </w:r>
    </w:p>
    <w:p w:rsidR="00000000" w:rsidRPr="000D3DC6" w:rsidP="000D3DC6">
      <w:pPr>
        <w:pStyle w:val="ListBullet"/>
      </w:pPr>
      <w:r w:rsidRPr="000D3DC6">
        <w:t>sell different automotive products or services to thre</w:t>
      </w:r>
      <w:r w:rsidRPr="000D3DC6">
        <w:t>e different customers, in which the sale must involve:</w:t>
      </w:r>
    </w:p>
    <w:p w:rsidR="00000000" w:rsidRPr="000D3DC6" w:rsidP="000D3DC6">
      <w:pPr>
        <w:pStyle w:val="ListBullet2"/>
      </w:pPr>
      <w:r w:rsidRPr="000D3DC6">
        <w:t>complying with legal requirements</w:t>
      </w:r>
    </w:p>
    <w:p w:rsidR="00000000" w:rsidRPr="000D3DC6" w:rsidP="000D3DC6">
      <w:pPr>
        <w:pStyle w:val="ListBullet2"/>
      </w:pPr>
      <w:r w:rsidRPr="000D3DC6">
        <w:t xml:space="preserve">providing accurate product or service and consumer information to customers </w:t>
      </w:r>
    </w:p>
    <w:p w:rsidR="00000000" w:rsidRPr="000D3DC6" w:rsidP="000D3DC6">
      <w:pPr>
        <w:pStyle w:val="ListBullet2"/>
      </w:pPr>
      <w:r w:rsidRPr="000D3DC6">
        <w:t>correctly completing required sales documentation.</w:t>
      </w:r>
    </w:p>
    <w:p w:rsidR="00000000" w:rsidRPr="000D3DC6" w:rsidP="000D3DC6">
      <w:pPr>
        <w:pStyle w:val="AllowPageBreak"/>
      </w:pPr>
    </w:p>
    <w:p w:rsidR="00000000" w:rsidRPr="000D3DC6" w:rsidP="000D3DC6">
      <w:pPr>
        <w:pStyle w:val="Heading1"/>
      </w:pPr>
      <w:bookmarkStart w:id="3" w:name="O_796583"/>
      <w:bookmarkEnd w:id="3"/>
      <w:r w:rsidRPr="000D3DC6">
        <w:t>Knowledge Evidence</w:t>
      </w:r>
    </w:p>
    <w:p w:rsidR="00000000" w:rsidRPr="000D3DC6" w:rsidP="00015356">
      <w:pPr>
        <w:pStyle w:val="BodyText"/>
      </w:pPr>
      <w:r w:rsidRPr="000D3DC6">
        <w:t>Individuals must be able to demonstrate knowledge of:</w:t>
      </w:r>
    </w:p>
    <w:p w:rsidR="00000000" w:rsidRPr="000D3DC6" w:rsidP="000D3DC6">
      <w:pPr>
        <w:pStyle w:val="ListBullet"/>
      </w:pPr>
      <w:r w:rsidRPr="000D3DC6">
        <w:t>requirements of relevant legislation, standards and codes of conduct relating to the sale of automotive products and services, including consumer rights and guarantees under the Australian Consumer Law</w:t>
      </w:r>
      <w:r w:rsidRPr="000D3DC6">
        <w:t xml:space="preserve"> (ACL), including:</w:t>
      </w:r>
    </w:p>
    <w:p w:rsidR="00000000" w:rsidRPr="000D3DC6" w:rsidP="000D3DC6">
      <w:pPr>
        <w:pStyle w:val="ListBullet2"/>
      </w:pPr>
      <w:r w:rsidRPr="000D3DC6">
        <w:t>consumer guarantees applying to products</w:t>
      </w:r>
    </w:p>
    <w:p w:rsidR="00000000" w:rsidRPr="000D3DC6" w:rsidP="000D3DC6">
      <w:pPr>
        <w:pStyle w:val="ListBullet2"/>
      </w:pPr>
      <w:r w:rsidRPr="000D3DC6">
        <w:t>consumer guarantees applying to services</w:t>
      </w:r>
    </w:p>
    <w:p w:rsidR="00000000" w:rsidRPr="000D3DC6" w:rsidP="000D3DC6">
      <w:pPr>
        <w:pStyle w:val="ListBullet2"/>
      </w:pPr>
      <w:r w:rsidRPr="000D3DC6">
        <w:t>exceptions to consumer guarantees</w:t>
      </w:r>
    </w:p>
    <w:p w:rsidR="00000000" w:rsidRPr="000D3DC6" w:rsidP="000D3DC6">
      <w:pPr>
        <w:pStyle w:val="ListBullet2"/>
      </w:pPr>
      <w:r w:rsidRPr="000D3DC6">
        <w:t>compensation for damages and loss</w:t>
      </w:r>
    </w:p>
    <w:p w:rsidR="00000000" w:rsidRPr="000D3DC6" w:rsidP="000D3DC6">
      <w:pPr>
        <w:pStyle w:val="ListBullet2"/>
      </w:pPr>
      <w:r w:rsidRPr="000D3DC6">
        <w:t>manufacturer’s liability for faulty products</w:t>
      </w:r>
    </w:p>
    <w:p w:rsidR="00000000" w:rsidRPr="000D3DC6" w:rsidP="000D3DC6">
      <w:pPr>
        <w:pStyle w:val="ListBullet2"/>
      </w:pPr>
      <w:r w:rsidRPr="000D3DC6">
        <w:t>lawful wording of refund and return signs</w:t>
      </w:r>
    </w:p>
    <w:p w:rsidR="00000000" w:rsidRPr="000D3DC6" w:rsidP="000D3DC6">
      <w:pPr>
        <w:pStyle w:val="ListBullet2"/>
      </w:pPr>
      <w:r w:rsidRPr="000D3DC6">
        <w:t>customer complaint resolution</w:t>
      </w:r>
    </w:p>
    <w:p w:rsidR="00000000" w:rsidRPr="000D3DC6" w:rsidP="000D3DC6">
      <w:pPr>
        <w:pStyle w:val="ListBullet"/>
      </w:pPr>
      <w:r w:rsidRPr="000D3DC6">
        <w:t>roles of the Australian Competition and Consumer Commission (ACCC) in relation to consumer guarantees, including:</w:t>
      </w:r>
    </w:p>
    <w:p w:rsidR="00000000" w:rsidRPr="000D3DC6" w:rsidP="000D3DC6">
      <w:pPr>
        <w:pStyle w:val="ListBullet2"/>
      </w:pPr>
      <w:r w:rsidRPr="000D3DC6">
        <w:t>providing guidance on consumer guarantees</w:t>
      </w:r>
    </w:p>
    <w:p w:rsidR="00000000" w:rsidRPr="000D3DC6" w:rsidP="000D3DC6">
      <w:pPr>
        <w:pStyle w:val="ListBullet2"/>
      </w:pPr>
      <w:r w:rsidRPr="000D3DC6">
        <w:t>investigating complaints</w:t>
      </w:r>
    </w:p>
    <w:p w:rsidR="00000000" w:rsidRPr="000D3DC6" w:rsidP="000D3DC6">
      <w:pPr>
        <w:pStyle w:val="ListBullet2"/>
      </w:pPr>
      <w:r w:rsidRPr="000D3DC6">
        <w:t xml:space="preserve">taking action on behalf of individuals </w:t>
      </w:r>
    </w:p>
    <w:p w:rsidR="00000000" w:rsidRPr="000D3DC6" w:rsidP="000D3DC6">
      <w:pPr>
        <w:pStyle w:val="ListBullet"/>
      </w:pPr>
      <w:r w:rsidRPr="000D3DC6">
        <w:t>types and application of product sale documentation, including procedures for completing and storing documentation.</w:t>
      </w:r>
    </w:p>
    <w:p w:rsidR="00000000" w:rsidRPr="000D3DC6" w:rsidP="000D3DC6">
      <w:pPr>
        <w:pStyle w:val="AllowPageBreak"/>
      </w:pPr>
    </w:p>
    <w:p w:rsidR="00000000" w:rsidRPr="000D3DC6" w:rsidP="000D3DC6">
      <w:pPr>
        <w:pStyle w:val="Heading1"/>
      </w:pPr>
      <w:bookmarkStart w:id="4" w:name="O_796584"/>
      <w:bookmarkEnd w:id="4"/>
      <w:r w:rsidRPr="000D3DC6">
        <w:t>Assessment Conditions</w:t>
      </w:r>
    </w:p>
    <w:p w:rsidR="00000000" w:rsidRPr="000D3DC6" w:rsidP="00015356">
      <w:pPr>
        <w:pStyle w:val="BodyText"/>
      </w:pPr>
      <w:r w:rsidRPr="000D3DC6">
        <w:t>Assessors must satisfy NVR/AQTF assessor requirements.</w:t>
      </w:r>
    </w:p>
    <w:p w:rsidR="00000000" w:rsidRPr="000D3DC6" w:rsidP="00015356">
      <w:pPr>
        <w:pStyle w:val="BodyText"/>
      </w:pPr>
      <w:r w:rsidRPr="000D3DC6">
        <w:t>Competency is to be assessed in the workplace</w:t>
      </w:r>
      <w:r w:rsidRPr="000D3DC6">
        <w:t xml:space="preserve"> or a simulated environment that accurately reflects performance in a real workplace setting.</w:t>
      </w:r>
    </w:p>
    <w:p w:rsidR="00000000" w:rsidRPr="000D3DC6" w:rsidP="00015356">
      <w:pPr>
        <w:pStyle w:val="BodyText"/>
      </w:pPr>
      <w:r w:rsidRPr="000D3DC6">
        <w:t>Assessment must include direct observation of tasks.</w:t>
      </w:r>
    </w:p>
    <w:p w:rsidR="00000000" w:rsidRPr="000D3DC6" w:rsidP="00015356">
      <w:pPr>
        <w:pStyle w:val="BodyText"/>
      </w:pPr>
      <w:r w:rsidRPr="000D3DC6">
        <w:t xml:space="preserve">Where assessment of competency includes third-party evidence, individuals must provide evidence that links </w:t>
      </w:r>
      <w:r w:rsidRPr="000D3DC6">
        <w:t>them to having complied with legal requirements when selling automotive products and services, e.g. sales invoices.</w:t>
      </w:r>
    </w:p>
    <w:p w:rsidR="00000000" w:rsidRPr="000D3DC6" w:rsidP="00015356">
      <w:pPr>
        <w:pStyle w:val="BodyText"/>
      </w:pPr>
      <w:r w:rsidRPr="000D3DC6">
        <w:t>Assessors must verify performance evidence through questioning on skills and knowledge to ensure correct interpretation and application.</w:t>
      </w:r>
    </w:p>
    <w:p w:rsidR="00000000" w:rsidRPr="000D3DC6" w:rsidP="00015356">
      <w:pPr>
        <w:pStyle w:val="BodyText"/>
      </w:pPr>
      <w:r w:rsidRPr="000D3DC6">
        <w:t>The following resources must be made available:</w:t>
      </w:r>
    </w:p>
    <w:p w:rsidR="00000000" w:rsidRPr="000D3DC6" w:rsidP="000D3DC6">
      <w:pPr>
        <w:pStyle w:val="ListBullet"/>
      </w:pPr>
      <w:r w:rsidRPr="000D3DC6">
        <w:t>automotive sales and service workplace or simulated workplace</w:t>
      </w:r>
    </w:p>
    <w:p w:rsidR="00000000" w:rsidRPr="000D3DC6" w:rsidP="000D3DC6">
      <w:pPr>
        <w:pStyle w:val="ListBullet"/>
      </w:pPr>
      <w:r w:rsidRPr="000D3DC6">
        <w:t>workplace procedures relating to automotive product and service sales</w:t>
      </w:r>
    </w:p>
    <w:p w:rsidR="00000000" w:rsidRPr="000D3DC6" w:rsidP="000D3DC6">
      <w:pPr>
        <w:pStyle w:val="ListBullet"/>
      </w:pPr>
      <w:r w:rsidRPr="000D3DC6">
        <w:t>access to requirements of relevant legislation, standards and codes of cond</w:t>
      </w:r>
      <w:r w:rsidRPr="000D3DC6">
        <w:t>uct relating to the sale of automotive products and services, including consumer rights and guarantees under the ACL</w:t>
      </w:r>
    </w:p>
    <w:p w:rsidR="00000000" w:rsidRPr="000D3DC6" w:rsidP="000D3DC6">
      <w:pPr>
        <w:pStyle w:val="ListBullet"/>
      </w:pPr>
      <w:r w:rsidRPr="000D3DC6">
        <w:t>three different customers</w:t>
      </w:r>
    </w:p>
    <w:p w:rsidR="00000000" w:rsidRPr="000D3DC6" w:rsidP="000D3DC6">
      <w:pPr>
        <w:pStyle w:val="ListBullet"/>
      </w:pPr>
      <w:r w:rsidRPr="000D3DC6">
        <w:t xml:space="preserve">different automotive products or services for sale </w:t>
      </w:r>
    </w:p>
    <w:p w:rsidR="00000000" w:rsidRPr="000D3DC6" w:rsidP="000D3DC6">
      <w:pPr>
        <w:pStyle w:val="ListBullet"/>
      </w:pPr>
      <w:r w:rsidRPr="000D3DC6">
        <w:t>documentation required to complete a sale and fulfil legal re</w:t>
      </w:r>
      <w:r w:rsidRPr="000D3DC6">
        <w:t>quirements.</w:t>
      </w:r>
    </w:p>
    <w:p w:rsidR="00000000" w:rsidRPr="000D3DC6" w:rsidP="000D3DC6">
      <w:pPr>
        <w:pStyle w:val="AllowPageBreak"/>
      </w:pPr>
    </w:p>
    <w:p w:rsidR="00000000" w:rsidRPr="000D3DC6" w:rsidP="000D3DC6">
      <w:pPr>
        <w:pStyle w:val="Heading1"/>
      </w:pPr>
      <w:bookmarkStart w:id="5" w:name="O_796587"/>
      <w:bookmarkEnd w:id="5"/>
      <w:r w:rsidRPr="000D3DC6">
        <w:t>Links</w:t>
      </w:r>
    </w:p>
    <w:p w:rsidR="00000000" w:rsidRPr="000D3DC6" w:rsidP="00015356">
      <w:pPr>
        <w:pStyle w:val="BodyText"/>
      </w:pPr>
      <w:r w:rsidRPr="000D3DC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6C2C56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0D3DC6" w:rsidP="00015356">
      <w:pPr>
        <w:pStyle w:val="BodyText"/>
      </w:pPr>
      <w:r w:rsidRPr="000D3DC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6C2C56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0D3DC6" w:rsidP="000D3DC6"/>
    <w:sectPr w:rsidSect="000D3DC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D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DC6" w:rsidRPr="00015356" w:rsidP="000153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D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356" w:rsidP="000D3D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15356" w:rsidP="000D3D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015356" w:rsidP="000D3D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D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3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3DC6" w:rsidRPr="00015356" w:rsidP="000153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D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356" w:rsidRPr="002D2AF8" w:rsidP="000D3D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AURSLA001 Comply with legal requirements when selling automotive products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015356" w:rsidP="000D3D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B5875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0BE94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982FF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3D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3D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3D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3D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3D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3D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3D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3D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3D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3D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3D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3DC6"/>
  </w:style>
  <w:style w:type="character" w:customStyle="1" w:styleId="Heading1Char">
    <w:name w:val="Heading 1 Char"/>
    <w:basedOn w:val="DefaultParagraphFont"/>
    <w:link w:val="Heading1"/>
    <w:rsid w:val="000D3D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3D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3DC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D3DC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D3DC6"/>
    <w:rPr>
      <w:b/>
      <w:spacing w:val="0"/>
    </w:rPr>
  </w:style>
  <w:style w:type="paragraph" w:styleId="ListBullet2">
    <w:name w:val="List Bullet 2"/>
    <w:basedOn w:val="List2"/>
    <w:rsid w:val="000D3DC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D3D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3D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D3D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3D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3D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3D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3D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3D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3D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3D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3D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3D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3D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3D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3D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3D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3D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3D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3D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3DC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3DC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D3D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D3D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3D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3D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D3D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3D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3D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3D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3D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3D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3D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3D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3DC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D3DC6"/>
    <w:rPr>
      <w:i/>
    </w:rPr>
  </w:style>
  <w:style w:type="paragraph" w:styleId="Caption">
    <w:name w:val="caption"/>
    <w:basedOn w:val="BodyText"/>
    <w:next w:val="Normal"/>
    <w:qFormat/>
    <w:rsid w:val="000D3D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3D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3D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3DC6"/>
  </w:style>
  <w:style w:type="paragraph" w:styleId="TableofFigures">
    <w:name w:val="table of figures"/>
    <w:basedOn w:val="Normal"/>
    <w:next w:val="Normal"/>
    <w:semiHidden/>
    <w:rsid w:val="000D3D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3DC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D3DC6"/>
    <w:rPr>
      <w:rFonts w:ascii="Wingdings" w:hAnsi="Wingdings"/>
    </w:rPr>
  </w:style>
  <w:style w:type="paragraph" w:customStyle="1" w:styleId="TableHeading">
    <w:name w:val="Table Heading"/>
    <w:basedOn w:val="HeadingBase"/>
    <w:rsid w:val="000D3D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3DC6"/>
    <w:rPr>
      <w:color w:val="0033CC"/>
      <w:u w:val="none"/>
    </w:rPr>
  </w:style>
  <w:style w:type="paragraph" w:customStyle="1" w:styleId="BodyTextRight">
    <w:name w:val="Body Text Right"/>
    <w:basedOn w:val="BodyText"/>
    <w:rsid w:val="000D3D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3D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3DC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3D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3D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3D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3DC6"/>
    <w:rPr>
      <w:sz w:val="32"/>
    </w:rPr>
  </w:style>
  <w:style w:type="paragraph" w:customStyle="1" w:styleId="HeadingProcedure">
    <w:name w:val="Heading Procedure"/>
    <w:basedOn w:val="HeadingBase"/>
    <w:next w:val="Normal"/>
    <w:rsid w:val="000D3D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3DC6"/>
    <w:pPr>
      <w:spacing w:before="60" w:after="60"/>
    </w:pPr>
  </w:style>
  <w:style w:type="paragraph" w:styleId="ListContinue">
    <w:name w:val="List Continue"/>
    <w:basedOn w:val="List"/>
    <w:rsid w:val="000D3DC6"/>
    <w:pPr>
      <w:ind w:firstLine="0"/>
    </w:pPr>
  </w:style>
  <w:style w:type="paragraph" w:customStyle="1" w:styleId="ListNote">
    <w:name w:val="List Note"/>
    <w:basedOn w:val="List"/>
    <w:rsid w:val="000D3D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3D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3D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3DC6"/>
    <w:rPr>
      <w:rFonts w:ascii="Courier New" w:hAnsi="Courier New"/>
    </w:rPr>
  </w:style>
  <w:style w:type="paragraph" w:customStyle="1" w:styleId="NoteBullet">
    <w:name w:val="Note Bullet"/>
    <w:basedOn w:val="Note"/>
    <w:rsid w:val="000D3D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3D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3D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3D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3DC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D3D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3D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3DC6"/>
    <w:rPr>
      <w:b/>
      <w:smallCaps/>
    </w:rPr>
  </w:style>
  <w:style w:type="paragraph" w:customStyle="1" w:styleId="TableListNumber">
    <w:name w:val="Table List Number"/>
    <w:basedOn w:val="ListNumber"/>
    <w:rsid w:val="000D3D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3D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3DC6"/>
    <w:pPr>
      <w:numPr>
        <w:numId w:val="9"/>
      </w:numPr>
    </w:pPr>
  </w:style>
  <w:style w:type="paragraph" w:customStyle="1" w:styleId="ListAlpha2">
    <w:name w:val="List Alpha 2"/>
    <w:basedOn w:val="List2"/>
    <w:rsid w:val="000D3DC6"/>
    <w:pPr>
      <w:numPr>
        <w:numId w:val="8"/>
      </w:numPr>
    </w:pPr>
  </w:style>
  <w:style w:type="paragraph" w:styleId="List2">
    <w:name w:val="List 2"/>
    <w:basedOn w:val="BodyText"/>
    <w:rsid w:val="000D3D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3D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3D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3D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3DC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3DC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D3DC6"/>
    <w:pPr>
      <w:numPr>
        <w:numId w:val="4"/>
      </w:numPr>
    </w:pPr>
  </w:style>
  <w:style w:type="paragraph" w:styleId="ListContinue2">
    <w:name w:val="List Continue 2"/>
    <w:basedOn w:val="List2"/>
    <w:rsid w:val="000D3DC6"/>
    <w:pPr>
      <w:ind w:firstLine="0"/>
    </w:pPr>
  </w:style>
  <w:style w:type="paragraph" w:styleId="ListContinue3">
    <w:name w:val="List Continue 3"/>
    <w:basedOn w:val="List3"/>
    <w:rsid w:val="000D3DC6"/>
    <w:pPr>
      <w:ind w:left="1021" w:firstLine="0"/>
    </w:pPr>
  </w:style>
  <w:style w:type="paragraph" w:styleId="ListContinue4">
    <w:name w:val="List Continue 4"/>
    <w:basedOn w:val="List4"/>
    <w:rsid w:val="000D3DC6"/>
    <w:pPr>
      <w:ind w:firstLine="0"/>
    </w:pPr>
  </w:style>
  <w:style w:type="paragraph" w:styleId="ListContinue5">
    <w:name w:val="List Continue 5"/>
    <w:basedOn w:val="List5"/>
    <w:rsid w:val="000D3DC6"/>
    <w:pPr>
      <w:ind w:firstLine="0"/>
    </w:pPr>
  </w:style>
  <w:style w:type="paragraph" w:styleId="ListNumber3">
    <w:name w:val="List Number 3"/>
    <w:basedOn w:val="List3"/>
    <w:rsid w:val="000D3DC6"/>
    <w:pPr>
      <w:numPr>
        <w:numId w:val="5"/>
      </w:numPr>
    </w:pPr>
  </w:style>
  <w:style w:type="paragraph" w:styleId="ListNumber4">
    <w:name w:val="List Number 4"/>
    <w:basedOn w:val="List4"/>
    <w:rsid w:val="000D3DC6"/>
    <w:pPr>
      <w:numPr>
        <w:numId w:val="6"/>
      </w:numPr>
    </w:pPr>
  </w:style>
  <w:style w:type="paragraph" w:styleId="ListNumber5">
    <w:name w:val="List Number 5"/>
    <w:basedOn w:val="List5"/>
    <w:rsid w:val="000D3DC6"/>
    <w:pPr>
      <w:numPr>
        <w:numId w:val="7"/>
      </w:numPr>
    </w:pPr>
  </w:style>
  <w:style w:type="paragraph" w:styleId="BlockText">
    <w:name w:val="Block Text"/>
    <w:basedOn w:val="Normal"/>
    <w:rsid w:val="000D3D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3D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3DC6"/>
    <w:rPr>
      <w:sz w:val="16"/>
      <w:vertAlign w:val="superscript"/>
    </w:rPr>
  </w:style>
  <w:style w:type="character" w:customStyle="1" w:styleId="Symbols">
    <w:name w:val="Symbols"/>
    <w:basedOn w:val="DefaultParagraphFont"/>
    <w:rsid w:val="000D3DC6"/>
    <w:rPr>
      <w:rFonts w:ascii="Symbol" w:hAnsi="Symbol"/>
    </w:rPr>
  </w:style>
  <w:style w:type="character" w:customStyle="1" w:styleId="MenuOptions">
    <w:name w:val="Menu Options"/>
    <w:basedOn w:val="DefaultParagraphFont"/>
    <w:rsid w:val="000D3D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3DC6"/>
    <w:rPr>
      <w:b/>
    </w:rPr>
  </w:style>
  <w:style w:type="character" w:customStyle="1" w:styleId="Underlined">
    <w:name w:val="Underlined"/>
    <w:basedOn w:val="DefaultParagraphFont"/>
    <w:rsid w:val="000D3DC6"/>
    <w:rPr>
      <w:u w:val="single"/>
    </w:rPr>
  </w:style>
  <w:style w:type="paragraph" w:customStyle="1" w:styleId="TableBodyTextRight">
    <w:name w:val="Table Body Text Right"/>
    <w:basedOn w:val="TableBodyText"/>
    <w:rsid w:val="000D3D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3DC6"/>
    <w:rPr>
      <w:sz w:val="18"/>
    </w:rPr>
  </w:style>
  <w:style w:type="paragraph" w:customStyle="1" w:styleId="BodySmallRight">
    <w:name w:val="Body Small Right"/>
    <w:basedOn w:val="BodyTextRight"/>
    <w:rsid w:val="000D3DC6"/>
    <w:rPr>
      <w:sz w:val="18"/>
      <w:szCs w:val="18"/>
    </w:rPr>
  </w:style>
  <w:style w:type="paragraph" w:customStyle="1" w:styleId="MarginEdition">
    <w:name w:val="Margin Edition"/>
    <w:basedOn w:val="MarginNote"/>
    <w:rsid w:val="000D3D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3DC6"/>
    <w:rPr>
      <w:sz w:val="2"/>
      <w:szCs w:val="2"/>
    </w:rPr>
  </w:style>
  <w:style w:type="character" w:customStyle="1" w:styleId="Small">
    <w:name w:val="Small"/>
    <w:basedOn w:val="DefaultParagraphFont"/>
    <w:rsid w:val="000D3DC6"/>
    <w:rPr>
      <w:sz w:val="16"/>
    </w:rPr>
  </w:style>
  <w:style w:type="paragraph" w:customStyle="1" w:styleId="WideTable">
    <w:name w:val="Wide Table"/>
    <w:basedOn w:val="Normal"/>
    <w:rsid w:val="000D3D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3DC6"/>
  </w:style>
  <w:style w:type="paragraph" w:styleId="Quote">
    <w:name w:val="Quote"/>
    <w:basedOn w:val="Heading1"/>
    <w:link w:val="QuoteChar"/>
    <w:qFormat/>
    <w:rsid w:val="000D3D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3D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3DC6"/>
    <w:pPr>
      <w:pageBreakBefore/>
    </w:pPr>
  </w:style>
  <w:style w:type="paragraph" w:customStyle="1" w:styleId="Border">
    <w:name w:val="Border"/>
    <w:basedOn w:val="Normal"/>
    <w:qFormat/>
    <w:rsid w:val="000D3D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3D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3D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3D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3D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3D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3D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3D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3D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3DC6"/>
    <w:rPr>
      <w:u w:val="single"/>
    </w:rPr>
  </w:style>
  <w:style w:type="character" w:customStyle="1" w:styleId="BoldandItalics">
    <w:name w:val="Bold and Italics"/>
    <w:qFormat/>
    <w:rsid w:val="000D3DC6"/>
    <w:rPr>
      <w:b/>
      <w:i/>
      <w:u w:val="none"/>
    </w:rPr>
  </w:style>
  <w:style w:type="paragraph" w:styleId="BalloonText">
    <w:name w:val="Balloon Text"/>
    <w:basedOn w:val="Normal"/>
    <w:link w:val="BalloonTextChar"/>
    <w:rsid w:val="000D3D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3D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3D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3D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3D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3D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3DC6"/>
    <w:pPr>
      <w:spacing w:before="0" w:after="0"/>
    </w:pPr>
  </w:style>
  <w:style w:type="paragraph" w:customStyle="1" w:styleId="BodyTextBold">
    <w:name w:val="Body Text Bold"/>
    <w:basedOn w:val="BodyText"/>
    <w:qFormat/>
    <w:rsid w:val="000D3DC6"/>
    <w:rPr>
      <w:b/>
    </w:rPr>
  </w:style>
  <w:style w:type="character" w:styleId="Hyperlink">
    <w:name w:val="Hyperlink"/>
    <w:basedOn w:val="DefaultParagraphFont"/>
    <w:uiPriority w:val="99"/>
    <w:unhideWhenUsed/>
    <w:rsid w:val="000153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427</Words>
  <Characters>3004</Characters>
  <Application>Microsoft Office Word</Application>
  <DocSecurity>0</DocSecurity>
  <Lines>81</Lines>
  <Paragraphs>55</Paragraphs>
  <ScaleCrop>false</ScaleCrop>
  <Company>Author-it Software Corporation Ltd.</Company>
  <LinksUpToDate>false</LinksUpToDate>
  <CharactersWithSpaces>3376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AURSLA001 Comply with legal requirements when selling automotive products and services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2023-12-19T06:43:00Z</dcterms:created>
  <dcterms:modified xsi:type="dcterms:W3CDTF">2023-12-19T06:43:00Z</dcterms:modified>
</cp:coreProperties>
</file>