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B04" w:rsidP="00CC7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AURSCA005 Sell automotive products and services</w:t>
      </w:r>
      <w:r>
        <w:fldChar w:fldCharType="end"/>
      </w:r>
    </w:p>
    <w:p w:rsidR="00CC7B04" w:rsidP="00CC7B04">
      <w:pPr>
        <w:pStyle w:val="Version"/>
        <w:sectPr w:rsidSect="00AC0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960" w:rsidP="00AC0960">
      <w:pPr>
        <w:pStyle w:val="SuperHeading"/>
      </w:pPr>
      <w:r w:rsidRPr="00AC0960">
        <w:t>Assessment Requirements for AURSCA005 Sell automotive products and services</w:t>
      </w:r>
    </w:p>
    <w:p w:rsidR="00000000" w:rsidRPr="00AC0960" w:rsidP="00AC0960">
      <w:pPr>
        <w:pStyle w:val="Heading1"/>
      </w:pPr>
      <w:bookmarkStart w:id="1" w:name="O_796429"/>
      <w:bookmarkEnd w:id="1"/>
      <w:r w:rsidRPr="00AC096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7B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60" w:rsidP="00AC0960">
            <w:pPr>
              <w:pStyle w:val="BodyText"/>
            </w:pPr>
            <w:r w:rsidRPr="00AC096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60">
            <w:pPr>
              <w:pStyle w:val="BodyText"/>
              <w:rPr>
                <w:lang w:val="en-NZ"/>
              </w:rPr>
            </w:pPr>
            <w:r w:rsidRPr="00AC0960">
              <w:rPr>
                <w:rStyle w:val="SpecialBold"/>
              </w:rPr>
              <w:t>Comment</w:t>
            </w:r>
          </w:p>
        </w:tc>
      </w:tr>
      <w:tr w:rsidTr="00CC7B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60">
            <w:pPr>
              <w:pStyle w:val="BodyText"/>
              <w:rPr>
                <w:lang w:val="en-NZ"/>
              </w:rPr>
            </w:pPr>
            <w:r w:rsidRPr="00AC096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60" w:rsidP="00AC0960">
            <w:pPr>
              <w:pStyle w:val="BodyText"/>
            </w:pPr>
            <w:r w:rsidRPr="00AC0960">
              <w:t>New unit of competency.</w:t>
            </w:r>
          </w:p>
        </w:tc>
      </w:tr>
    </w:tbl>
    <w:p w:rsidR="00000000" w:rsidRPr="00AC0960" w:rsidP="00AC0960">
      <w:pPr>
        <w:pStyle w:val="BodyText"/>
      </w:pPr>
    </w:p>
    <w:p w:rsidR="00000000" w:rsidRPr="00AC0960" w:rsidP="00AC0960">
      <w:pPr>
        <w:pStyle w:val="AllowPageBreak"/>
      </w:pPr>
    </w:p>
    <w:p w:rsidR="00000000" w:rsidRPr="00AC0960" w:rsidP="00AC0960">
      <w:pPr>
        <w:pStyle w:val="Heading1"/>
      </w:pPr>
      <w:bookmarkStart w:id="2" w:name="O_796430"/>
      <w:bookmarkEnd w:id="2"/>
      <w:r w:rsidRPr="00AC0960">
        <w:t>Performance Evidence</w:t>
      </w:r>
    </w:p>
    <w:p w:rsidR="00000000" w:rsidRPr="00AC0960" w:rsidP="00CC7B04">
      <w:pPr>
        <w:pStyle w:val="BodyText"/>
      </w:pPr>
      <w:r w:rsidRPr="00AC0960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AC0960" w:rsidP="00AC0960">
      <w:pPr>
        <w:pStyle w:val="ListBullet"/>
      </w:pPr>
      <w:r w:rsidRPr="00AC0960">
        <w:t>sell automotive products or services to three differen</w:t>
      </w:r>
      <w:r w:rsidRPr="00AC0960">
        <w:t>t customers in an automotive sales and service workplace or simulated location.</w:t>
      </w:r>
    </w:p>
    <w:p w:rsidR="00000000" w:rsidRPr="00AC0960" w:rsidP="00AC0960">
      <w:pPr>
        <w:pStyle w:val="AllowPageBreak"/>
      </w:pPr>
    </w:p>
    <w:p w:rsidR="00000000" w:rsidRPr="00AC0960" w:rsidP="00AC0960">
      <w:pPr>
        <w:pStyle w:val="Heading1"/>
      </w:pPr>
      <w:bookmarkStart w:id="3" w:name="O_796431"/>
      <w:bookmarkEnd w:id="3"/>
      <w:r w:rsidRPr="00AC0960">
        <w:t>Knowledge Evidence</w:t>
      </w:r>
    </w:p>
    <w:p w:rsidR="00000000" w:rsidRPr="00AC0960" w:rsidP="00CC7B04">
      <w:pPr>
        <w:pStyle w:val="BodyText"/>
      </w:pPr>
      <w:r w:rsidRPr="00AC0960">
        <w:t>Individuals must be able to demonstrate knowledge of:</w:t>
      </w:r>
    </w:p>
    <w:p w:rsidR="00000000" w:rsidRPr="00AC0960" w:rsidP="00AC0960">
      <w:pPr>
        <w:pStyle w:val="ListBullet"/>
      </w:pPr>
      <w:r w:rsidRPr="00AC0960">
        <w:t>sales communication techniques, including:</w:t>
      </w:r>
    </w:p>
    <w:p w:rsidR="00000000" w:rsidRPr="00AC0960" w:rsidP="00AC0960">
      <w:pPr>
        <w:pStyle w:val="ListBullet2"/>
      </w:pPr>
      <w:r w:rsidRPr="00AC0960">
        <w:t>customer buying signals</w:t>
      </w:r>
    </w:p>
    <w:p w:rsidR="00000000" w:rsidRPr="00AC0960" w:rsidP="00AC0960">
      <w:pPr>
        <w:pStyle w:val="ListBullet2"/>
      </w:pPr>
      <w:r w:rsidRPr="00AC0960">
        <w:t>effective face-to-face and telephone selling techniques</w:t>
      </w:r>
    </w:p>
    <w:p w:rsidR="00000000" w:rsidRPr="00AC0960" w:rsidP="00AC0960">
      <w:pPr>
        <w:pStyle w:val="ListBullet2"/>
      </w:pPr>
      <w:r w:rsidRPr="00AC0960">
        <w:t xml:space="preserve">upselling and value adding sales techniques </w:t>
      </w:r>
    </w:p>
    <w:p w:rsidR="00000000" w:rsidRPr="00AC0960" w:rsidP="00AC0960">
      <w:pPr>
        <w:pStyle w:val="ListBullet2"/>
      </w:pPr>
      <w:r w:rsidRPr="00AC0960">
        <w:t>active listening and questioning techniques</w:t>
      </w:r>
    </w:p>
    <w:p w:rsidR="00000000" w:rsidRPr="00AC0960" w:rsidP="00AC0960">
      <w:pPr>
        <w:pStyle w:val="ListBullet2"/>
      </w:pPr>
      <w:r w:rsidRPr="00AC0960">
        <w:t>strategies for dealing with dissatisfied customers</w:t>
      </w:r>
    </w:p>
    <w:p w:rsidR="00000000" w:rsidRPr="00AC0960" w:rsidP="00AC0960">
      <w:pPr>
        <w:pStyle w:val="ListBullet"/>
      </w:pPr>
      <w:r w:rsidRPr="00AC0960">
        <w:t>key features of loyalty programs and strategies for encoura</w:t>
      </w:r>
      <w:r w:rsidRPr="00AC0960">
        <w:t>ging repeat business</w:t>
      </w:r>
    </w:p>
    <w:p w:rsidR="00000000" w:rsidRPr="00AC0960" w:rsidP="00AC0960">
      <w:pPr>
        <w:pStyle w:val="ListBullet"/>
      </w:pPr>
      <w:r w:rsidRPr="00AC0960">
        <w:t>workplace procedures relating to:</w:t>
      </w:r>
    </w:p>
    <w:p w:rsidR="00000000" w:rsidRPr="00AC0960" w:rsidP="00AC0960">
      <w:pPr>
        <w:pStyle w:val="ListBullet2"/>
      </w:pPr>
      <w:r w:rsidRPr="00AC0960">
        <w:t>sales processes</w:t>
      </w:r>
    </w:p>
    <w:p w:rsidR="00000000" w:rsidRPr="00AC0960" w:rsidP="00AC0960">
      <w:pPr>
        <w:pStyle w:val="ListBullet2"/>
      </w:pPr>
      <w:r w:rsidRPr="00AC0960">
        <w:t>dealing with customers</w:t>
      </w:r>
    </w:p>
    <w:p w:rsidR="00000000" w:rsidRPr="00AC0960" w:rsidP="00AC0960">
      <w:pPr>
        <w:pStyle w:val="ListBullet2"/>
      </w:pPr>
      <w:r w:rsidRPr="00AC0960">
        <w:t>complaints handling</w:t>
      </w:r>
    </w:p>
    <w:p w:rsidR="00000000" w:rsidRPr="00AC0960" w:rsidP="00AC0960">
      <w:pPr>
        <w:pStyle w:val="ListBullet2"/>
      </w:pPr>
      <w:r w:rsidRPr="00AC0960">
        <w:t>consumer rights and responsibilities</w:t>
      </w:r>
    </w:p>
    <w:p w:rsidR="00000000" w:rsidRPr="00AC0960" w:rsidP="00AC0960">
      <w:pPr>
        <w:pStyle w:val="ListBullet"/>
      </w:pPr>
      <w:r w:rsidRPr="00AC0960">
        <w:t>key features of point-of-sale equipment, stock databases and service delivery calendars</w:t>
      </w:r>
      <w:r w:rsidRPr="00AC0960">
        <w:tab/>
      </w:r>
    </w:p>
    <w:p w:rsidR="00000000" w:rsidRPr="00AC0960" w:rsidP="00AC0960">
      <w:pPr>
        <w:pStyle w:val="ListBullet"/>
      </w:pPr>
      <w:r w:rsidRPr="00AC0960">
        <w:t>key legal requirements relating to selling automotive products and services, including obligations under the Australian Consumer Law (ACL).</w:t>
      </w:r>
    </w:p>
    <w:p w:rsidR="00000000" w:rsidRPr="00AC0960" w:rsidP="00AC0960">
      <w:pPr>
        <w:pStyle w:val="AllowPageBreak"/>
      </w:pPr>
    </w:p>
    <w:p w:rsidR="00000000" w:rsidRPr="00AC0960" w:rsidP="00AC0960">
      <w:pPr>
        <w:pStyle w:val="Heading1"/>
      </w:pPr>
      <w:bookmarkStart w:id="4" w:name="O_796432"/>
      <w:bookmarkEnd w:id="4"/>
      <w:r w:rsidRPr="00AC0960">
        <w:t>Assessment Conditions</w:t>
      </w:r>
    </w:p>
    <w:p w:rsidR="00000000" w:rsidRPr="00AC0960" w:rsidP="00CC7B04">
      <w:pPr>
        <w:pStyle w:val="BodyText"/>
      </w:pPr>
      <w:r w:rsidRPr="00AC0960">
        <w:t>Assessors must satisfy NVR/AQTF assessor requirements.</w:t>
      </w:r>
    </w:p>
    <w:p w:rsidR="00000000" w:rsidRPr="00AC0960" w:rsidP="00CC7B04">
      <w:pPr>
        <w:pStyle w:val="BodyText"/>
      </w:pPr>
      <w:r w:rsidRPr="00AC0960">
        <w:t>Competency is to be a</w:t>
      </w:r>
      <w:r w:rsidRPr="00AC0960">
        <w:t>ssessed in the workplace or a simulated environment that accurately reflects performance in a real workplace setting.</w:t>
      </w:r>
    </w:p>
    <w:p w:rsidR="00000000" w:rsidRPr="00AC0960" w:rsidP="00CC7B04">
      <w:pPr>
        <w:pStyle w:val="BodyText"/>
      </w:pPr>
      <w:r w:rsidRPr="00AC0960">
        <w:t>Assessment must include direct observation of tasks.</w:t>
      </w:r>
    </w:p>
    <w:p w:rsidR="00000000" w:rsidRPr="00AC0960" w:rsidP="00CC7B04">
      <w:pPr>
        <w:pStyle w:val="BodyText"/>
      </w:pPr>
      <w:r w:rsidRPr="00AC0960">
        <w:t>Where assessment of competency includes third-party evidence, individuals must prov</w:t>
      </w:r>
      <w:r w:rsidRPr="00AC0960">
        <w:t>ide evidence that links them to having sold a range of automotive products and services, e.g. sales invoices.</w:t>
      </w:r>
    </w:p>
    <w:p w:rsidR="00000000" w:rsidRPr="00AC0960" w:rsidP="00CC7B04">
      <w:pPr>
        <w:pStyle w:val="BodyText"/>
      </w:pPr>
      <w:r w:rsidRPr="00AC0960">
        <w:t>Assessors must verify performance evidence through questioning on skills and knowledge to ensure correct interpretation and application.</w:t>
      </w:r>
    </w:p>
    <w:p w:rsidR="00000000" w:rsidRPr="00AC0960" w:rsidP="00CC7B04">
      <w:pPr>
        <w:pStyle w:val="BodyText"/>
      </w:pPr>
      <w:r w:rsidRPr="00AC0960">
        <w:t>The following resources must be made available:</w:t>
      </w:r>
    </w:p>
    <w:p w:rsidR="00000000" w:rsidRPr="00AC0960" w:rsidP="00AC0960">
      <w:pPr>
        <w:pStyle w:val="ListBullet"/>
      </w:pPr>
      <w:r w:rsidRPr="00AC0960">
        <w:t>automotive sales and service workplace or simulated location</w:t>
      </w:r>
    </w:p>
    <w:p w:rsidR="00000000" w:rsidRPr="00AC0960" w:rsidP="00AC0960">
      <w:pPr>
        <w:pStyle w:val="ListBullet"/>
      </w:pPr>
      <w:r w:rsidRPr="00AC0960">
        <w:t>workplace procedures relating to customer sales and service</w:t>
      </w:r>
    </w:p>
    <w:p w:rsidR="00000000" w:rsidRPr="00AC0960" w:rsidP="00AC0960">
      <w:pPr>
        <w:pStyle w:val="ListBullet"/>
      </w:pPr>
      <w:r w:rsidRPr="00AC0960">
        <w:t>product and service information</w:t>
      </w:r>
    </w:p>
    <w:p w:rsidR="00000000" w:rsidRPr="00AC0960" w:rsidP="00AC0960">
      <w:pPr>
        <w:pStyle w:val="ListBullet"/>
      </w:pPr>
      <w:r w:rsidRPr="00AC0960">
        <w:t>commercially realistic range of automotive retail prod</w:t>
      </w:r>
      <w:r w:rsidRPr="00AC0960">
        <w:t>ucts and services</w:t>
      </w:r>
    </w:p>
    <w:p w:rsidR="00000000" w:rsidRPr="00AC0960" w:rsidP="00AC0960">
      <w:pPr>
        <w:pStyle w:val="ListBullet"/>
      </w:pPr>
      <w:r w:rsidRPr="00AC0960">
        <w:t xml:space="preserve">point-of-sale equipment </w:t>
      </w:r>
    </w:p>
    <w:p w:rsidR="00000000" w:rsidRPr="00AC0960" w:rsidP="00AC0960">
      <w:pPr>
        <w:pStyle w:val="ListBullet"/>
      </w:pPr>
      <w:r w:rsidRPr="00AC0960">
        <w:t>three different customers with commercially realistic sales needs.</w:t>
      </w:r>
    </w:p>
    <w:p w:rsidR="00000000" w:rsidRPr="00AC0960" w:rsidP="00AC0960">
      <w:pPr>
        <w:pStyle w:val="AllowPageBreak"/>
      </w:pPr>
    </w:p>
    <w:p w:rsidR="00000000" w:rsidRPr="00AC0960" w:rsidP="00AC0960">
      <w:pPr>
        <w:pStyle w:val="Heading1"/>
      </w:pPr>
      <w:bookmarkStart w:id="5" w:name="O_796435"/>
      <w:bookmarkEnd w:id="5"/>
      <w:r w:rsidRPr="00AC0960">
        <w:t>Links</w:t>
      </w:r>
    </w:p>
    <w:p w:rsidR="00000000" w:rsidRPr="00AC0960" w:rsidP="00CC7B04">
      <w:pPr>
        <w:pStyle w:val="BodyText"/>
      </w:pPr>
      <w:r w:rsidRPr="00AC0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01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0960" w:rsidP="00CC7B04">
      <w:pPr>
        <w:pStyle w:val="BodyText"/>
      </w:pPr>
      <w:r w:rsidRPr="00AC0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01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0960" w:rsidP="00AC0960"/>
    <w:sectPr w:rsidSect="00AC0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60" w:rsidRPr="00CC7B04" w:rsidP="00CC7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4" w:rsidP="00AC0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B04" w:rsidP="00AC0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7B04" w:rsidP="00AC0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960" w:rsidRPr="00CC7B04" w:rsidP="00CC7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4" w:rsidRPr="002D2AF8" w:rsidP="00AC0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AURSCA005 Sell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C7B04" w:rsidP="00AC0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4F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4D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662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960"/>
  </w:style>
  <w:style w:type="character" w:customStyle="1" w:styleId="Heading1Char">
    <w:name w:val="Heading 1 Char"/>
    <w:basedOn w:val="DefaultParagraphFont"/>
    <w:link w:val="Heading1"/>
    <w:rsid w:val="00AC0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9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960"/>
    <w:rPr>
      <w:b/>
      <w:spacing w:val="0"/>
    </w:rPr>
  </w:style>
  <w:style w:type="paragraph" w:styleId="ListBullet2">
    <w:name w:val="List Bullet 2"/>
    <w:basedOn w:val="List2"/>
    <w:rsid w:val="00AC0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960"/>
    <w:rPr>
      <w:i/>
    </w:rPr>
  </w:style>
  <w:style w:type="paragraph" w:styleId="Caption">
    <w:name w:val="caption"/>
    <w:basedOn w:val="BodyText"/>
    <w:next w:val="Normal"/>
    <w:qFormat/>
    <w:rsid w:val="00AC0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960"/>
  </w:style>
  <w:style w:type="paragraph" w:styleId="TableofFigures">
    <w:name w:val="table of figures"/>
    <w:basedOn w:val="Normal"/>
    <w:next w:val="Normal"/>
    <w:semiHidden/>
    <w:rsid w:val="00AC0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960"/>
    <w:rPr>
      <w:rFonts w:ascii="Wingdings" w:hAnsi="Wingdings"/>
    </w:rPr>
  </w:style>
  <w:style w:type="paragraph" w:customStyle="1" w:styleId="TableHeading">
    <w:name w:val="Table Heading"/>
    <w:basedOn w:val="HeadingBase"/>
    <w:rsid w:val="00AC0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960"/>
    <w:rPr>
      <w:color w:val="0033CC"/>
      <w:u w:val="none"/>
    </w:rPr>
  </w:style>
  <w:style w:type="paragraph" w:customStyle="1" w:styleId="BodyTextRight">
    <w:name w:val="Body Text Right"/>
    <w:basedOn w:val="BodyText"/>
    <w:rsid w:val="00AC0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960"/>
    <w:rPr>
      <w:sz w:val="32"/>
    </w:rPr>
  </w:style>
  <w:style w:type="paragraph" w:customStyle="1" w:styleId="HeadingProcedure">
    <w:name w:val="Heading Procedure"/>
    <w:basedOn w:val="HeadingBase"/>
    <w:next w:val="Normal"/>
    <w:rsid w:val="00AC0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960"/>
    <w:pPr>
      <w:spacing w:before="60" w:after="60"/>
    </w:pPr>
  </w:style>
  <w:style w:type="paragraph" w:styleId="ListContinue">
    <w:name w:val="List Continue"/>
    <w:basedOn w:val="List"/>
    <w:rsid w:val="00AC0960"/>
    <w:pPr>
      <w:ind w:firstLine="0"/>
    </w:pPr>
  </w:style>
  <w:style w:type="paragraph" w:customStyle="1" w:styleId="ListNote">
    <w:name w:val="List Note"/>
    <w:basedOn w:val="List"/>
    <w:rsid w:val="00AC0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960"/>
    <w:rPr>
      <w:rFonts w:ascii="Courier New" w:hAnsi="Courier New"/>
    </w:rPr>
  </w:style>
  <w:style w:type="paragraph" w:customStyle="1" w:styleId="NoteBullet">
    <w:name w:val="Note Bullet"/>
    <w:basedOn w:val="Note"/>
    <w:rsid w:val="00AC0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960"/>
    <w:rPr>
      <w:b/>
      <w:smallCaps/>
    </w:rPr>
  </w:style>
  <w:style w:type="paragraph" w:customStyle="1" w:styleId="TableListNumber">
    <w:name w:val="Table List Number"/>
    <w:basedOn w:val="ListNumber"/>
    <w:rsid w:val="00AC0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960"/>
    <w:pPr>
      <w:numPr>
        <w:numId w:val="9"/>
      </w:numPr>
    </w:pPr>
  </w:style>
  <w:style w:type="paragraph" w:customStyle="1" w:styleId="ListAlpha2">
    <w:name w:val="List Alpha 2"/>
    <w:basedOn w:val="List2"/>
    <w:rsid w:val="00AC0960"/>
    <w:pPr>
      <w:numPr>
        <w:numId w:val="8"/>
      </w:numPr>
    </w:pPr>
  </w:style>
  <w:style w:type="paragraph" w:styleId="List2">
    <w:name w:val="List 2"/>
    <w:basedOn w:val="BodyText"/>
    <w:rsid w:val="00AC0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960"/>
    <w:pPr>
      <w:numPr>
        <w:numId w:val="4"/>
      </w:numPr>
    </w:pPr>
  </w:style>
  <w:style w:type="paragraph" w:styleId="ListContinue2">
    <w:name w:val="List Continue 2"/>
    <w:basedOn w:val="List2"/>
    <w:rsid w:val="00AC0960"/>
    <w:pPr>
      <w:ind w:firstLine="0"/>
    </w:pPr>
  </w:style>
  <w:style w:type="paragraph" w:styleId="ListContinue3">
    <w:name w:val="List Continue 3"/>
    <w:basedOn w:val="List3"/>
    <w:rsid w:val="00AC0960"/>
    <w:pPr>
      <w:ind w:left="1021" w:firstLine="0"/>
    </w:pPr>
  </w:style>
  <w:style w:type="paragraph" w:styleId="ListContinue4">
    <w:name w:val="List Continue 4"/>
    <w:basedOn w:val="List4"/>
    <w:rsid w:val="00AC0960"/>
    <w:pPr>
      <w:ind w:firstLine="0"/>
    </w:pPr>
  </w:style>
  <w:style w:type="paragraph" w:styleId="ListContinue5">
    <w:name w:val="List Continue 5"/>
    <w:basedOn w:val="List5"/>
    <w:rsid w:val="00AC0960"/>
    <w:pPr>
      <w:ind w:firstLine="0"/>
    </w:pPr>
  </w:style>
  <w:style w:type="paragraph" w:styleId="ListNumber3">
    <w:name w:val="List Number 3"/>
    <w:basedOn w:val="List3"/>
    <w:rsid w:val="00AC0960"/>
    <w:pPr>
      <w:numPr>
        <w:numId w:val="5"/>
      </w:numPr>
    </w:pPr>
  </w:style>
  <w:style w:type="paragraph" w:styleId="ListNumber4">
    <w:name w:val="List Number 4"/>
    <w:basedOn w:val="List4"/>
    <w:rsid w:val="00AC0960"/>
    <w:pPr>
      <w:numPr>
        <w:numId w:val="6"/>
      </w:numPr>
    </w:pPr>
  </w:style>
  <w:style w:type="paragraph" w:styleId="ListNumber5">
    <w:name w:val="List Number 5"/>
    <w:basedOn w:val="List5"/>
    <w:rsid w:val="00AC0960"/>
    <w:pPr>
      <w:numPr>
        <w:numId w:val="7"/>
      </w:numPr>
    </w:pPr>
  </w:style>
  <w:style w:type="paragraph" w:styleId="BlockText">
    <w:name w:val="Block Text"/>
    <w:basedOn w:val="Normal"/>
    <w:rsid w:val="00AC0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960"/>
    <w:rPr>
      <w:sz w:val="16"/>
      <w:vertAlign w:val="superscript"/>
    </w:rPr>
  </w:style>
  <w:style w:type="character" w:customStyle="1" w:styleId="Symbols">
    <w:name w:val="Symbols"/>
    <w:basedOn w:val="DefaultParagraphFont"/>
    <w:rsid w:val="00AC0960"/>
    <w:rPr>
      <w:rFonts w:ascii="Symbol" w:hAnsi="Symbol"/>
    </w:rPr>
  </w:style>
  <w:style w:type="character" w:customStyle="1" w:styleId="MenuOptions">
    <w:name w:val="Menu Options"/>
    <w:basedOn w:val="DefaultParagraphFont"/>
    <w:rsid w:val="00AC0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960"/>
    <w:rPr>
      <w:b/>
    </w:rPr>
  </w:style>
  <w:style w:type="character" w:customStyle="1" w:styleId="Underlined">
    <w:name w:val="Underlined"/>
    <w:basedOn w:val="DefaultParagraphFont"/>
    <w:rsid w:val="00AC0960"/>
    <w:rPr>
      <w:u w:val="single"/>
    </w:rPr>
  </w:style>
  <w:style w:type="paragraph" w:customStyle="1" w:styleId="TableBodyTextRight">
    <w:name w:val="Table Body Text Right"/>
    <w:basedOn w:val="TableBodyText"/>
    <w:rsid w:val="00AC0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960"/>
    <w:rPr>
      <w:sz w:val="18"/>
    </w:rPr>
  </w:style>
  <w:style w:type="paragraph" w:customStyle="1" w:styleId="BodySmallRight">
    <w:name w:val="Body Small Right"/>
    <w:basedOn w:val="BodyTextRight"/>
    <w:rsid w:val="00AC0960"/>
    <w:rPr>
      <w:sz w:val="18"/>
      <w:szCs w:val="18"/>
    </w:rPr>
  </w:style>
  <w:style w:type="paragraph" w:customStyle="1" w:styleId="MarginEdition">
    <w:name w:val="Margin Edition"/>
    <w:basedOn w:val="MarginNote"/>
    <w:rsid w:val="00AC0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960"/>
    <w:rPr>
      <w:sz w:val="2"/>
      <w:szCs w:val="2"/>
    </w:rPr>
  </w:style>
  <w:style w:type="character" w:customStyle="1" w:styleId="Small">
    <w:name w:val="Small"/>
    <w:basedOn w:val="DefaultParagraphFont"/>
    <w:rsid w:val="00AC0960"/>
    <w:rPr>
      <w:sz w:val="16"/>
    </w:rPr>
  </w:style>
  <w:style w:type="paragraph" w:customStyle="1" w:styleId="WideTable">
    <w:name w:val="Wide Table"/>
    <w:basedOn w:val="Normal"/>
    <w:rsid w:val="00AC0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960"/>
  </w:style>
  <w:style w:type="paragraph" w:styleId="Quote">
    <w:name w:val="Quote"/>
    <w:basedOn w:val="Heading1"/>
    <w:link w:val="QuoteChar"/>
    <w:qFormat/>
    <w:rsid w:val="00AC0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960"/>
    <w:pPr>
      <w:pageBreakBefore/>
    </w:pPr>
  </w:style>
  <w:style w:type="paragraph" w:customStyle="1" w:styleId="Border">
    <w:name w:val="Border"/>
    <w:basedOn w:val="Normal"/>
    <w:qFormat/>
    <w:rsid w:val="00AC0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960"/>
    <w:rPr>
      <w:u w:val="single"/>
    </w:rPr>
  </w:style>
  <w:style w:type="character" w:customStyle="1" w:styleId="BoldandItalics">
    <w:name w:val="Bold and Italics"/>
    <w:qFormat/>
    <w:rsid w:val="00AC0960"/>
    <w:rPr>
      <w:b/>
      <w:i/>
      <w:u w:val="none"/>
    </w:rPr>
  </w:style>
  <w:style w:type="paragraph" w:styleId="BalloonText">
    <w:name w:val="Balloon Text"/>
    <w:basedOn w:val="Normal"/>
    <w:link w:val="BalloonTextChar"/>
    <w:rsid w:val="00AC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960"/>
    <w:pPr>
      <w:spacing w:before="0" w:after="0"/>
    </w:pPr>
  </w:style>
  <w:style w:type="paragraph" w:customStyle="1" w:styleId="BodyTextBold">
    <w:name w:val="Body Text Bold"/>
    <w:basedOn w:val="BodyText"/>
    <w:qFormat/>
    <w:rsid w:val="00AC0960"/>
    <w:rPr>
      <w:b/>
    </w:rPr>
  </w:style>
  <w:style w:type="character" w:styleId="Hyperlink">
    <w:name w:val="Hyperlink"/>
    <w:basedOn w:val="DefaultParagraphFont"/>
    <w:uiPriority w:val="99"/>
    <w:unhideWhenUsed/>
    <w:rsid w:val="00CC7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2555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AURSCA005 Sell automotive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2022-06-23T06:34:00Z</dcterms:created>
  <dcterms:modified xsi:type="dcterms:W3CDTF">2022-06-23T06:34:00Z</dcterms:modified>
</cp:coreProperties>
</file>