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3FD" w:rsidP="00614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AURRTX104 Diagnose and repair marine inboard transmissions</w:t>
      </w:r>
      <w:r>
        <w:fldChar w:fldCharType="end"/>
      </w:r>
    </w:p>
    <w:p w:rsidR="006143FD" w:rsidP="006143FD">
      <w:pPr>
        <w:pStyle w:val="Version"/>
        <w:sectPr w:rsidSect="00AB2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504" w:rsidP="00AB2504">
      <w:pPr>
        <w:pStyle w:val="SuperHeading"/>
      </w:pPr>
      <w:r w:rsidRPr="00AB2504">
        <w:t>Assessment Requirements for AURRTX104 Diagnose and repair marine inboard transmissions</w:t>
      </w:r>
    </w:p>
    <w:p w:rsidR="00000000" w:rsidRPr="00AB2504" w:rsidP="00AB2504">
      <w:pPr>
        <w:pStyle w:val="Heading1"/>
      </w:pPr>
      <w:bookmarkStart w:id="1" w:name="O_1129283"/>
      <w:bookmarkEnd w:id="1"/>
      <w:r w:rsidRPr="00AB25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2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04" w:rsidP="00AB2504">
            <w:pPr>
              <w:pStyle w:val="BodyText"/>
            </w:pPr>
            <w:r w:rsidRPr="00AB250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04">
            <w:pPr>
              <w:pStyle w:val="BodyText"/>
              <w:rPr>
                <w:lang w:val="en-NZ"/>
              </w:rPr>
            </w:pPr>
            <w:r w:rsidRPr="00AB2504">
              <w:rPr>
                <w:rStyle w:val="SpecialBold"/>
              </w:rPr>
              <w:t>Comments</w:t>
            </w:r>
          </w:p>
        </w:tc>
      </w:tr>
      <w:tr w:rsidTr="00AB2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04">
            <w:pPr>
              <w:pStyle w:val="BodyText"/>
              <w:rPr>
                <w:lang w:val="en-NZ"/>
              </w:rPr>
            </w:pPr>
            <w:r w:rsidRPr="00AB250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04" w:rsidP="00AB2504">
            <w:pPr>
              <w:pStyle w:val="BodyText"/>
            </w:pPr>
            <w:r w:rsidRPr="00AB2504">
              <w:t>This version first released with AUR Automotive Retail, Servic</w:t>
            </w:r>
            <w:r w:rsidRPr="00AB2504">
              <w:t>e and Repair Training Package Version 6.0</w:t>
            </w:r>
          </w:p>
        </w:tc>
      </w:tr>
    </w:tbl>
    <w:p w:rsidR="00000000" w:rsidRPr="00AB2504" w:rsidP="00AB2504">
      <w:pPr>
        <w:pStyle w:val="BodyText"/>
      </w:pPr>
    </w:p>
    <w:p w:rsidR="00000000" w:rsidRPr="00AB2504" w:rsidP="00AB2504">
      <w:pPr>
        <w:pStyle w:val="AllowPageBreak"/>
      </w:pPr>
    </w:p>
    <w:p w:rsidR="00000000" w:rsidRPr="00AB2504" w:rsidP="00AB2504">
      <w:pPr>
        <w:pStyle w:val="Heading1"/>
      </w:pPr>
      <w:bookmarkStart w:id="2" w:name="O_1129286"/>
      <w:bookmarkEnd w:id="2"/>
      <w:r w:rsidRPr="00AB2504">
        <w:t>Performance Evidence</w:t>
      </w:r>
    </w:p>
    <w:p w:rsidR="00000000" w:rsidRPr="00AB2504" w:rsidP="006143FD">
      <w:pPr>
        <w:pStyle w:val="BodyText"/>
      </w:pPr>
      <w:r w:rsidRPr="00AB2504">
        <w:t>The candidate must demonstrate the ability to complete the tasks outlined in the elements, performance criteria and foundation skills of this unit, including evidence of th</w:t>
      </w:r>
      <w:r w:rsidRPr="00AB2504">
        <w:t>e ability to:</w:t>
      </w:r>
    </w:p>
    <w:p w:rsidR="00000000" w:rsidRPr="00AB2504" w:rsidP="00AB2504">
      <w:pPr>
        <w:pStyle w:val="ListBullet"/>
      </w:pPr>
      <w:r w:rsidRPr="00AB2504">
        <w:t>diagnose and repair a fault in at least two different marine inboard transmissions.</w:t>
      </w:r>
    </w:p>
    <w:p w:rsidR="00000000" w:rsidRPr="00AB2504" w:rsidP="00AB2504">
      <w:pPr>
        <w:pStyle w:val="AllowPageBreak"/>
      </w:pPr>
    </w:p>
    <w:p w:rsidR="00000000" w:rsidRPr="00AB2504" w:rsidP="00AB2504">
      <w:pPr>
        <w:pStyle w:val="Heading1"/>
      </w:pPr>
      <w:bookmarkStart w:id="3" w:name="O_1129285"/>
      <w:bookmarkEnd w:id="3"/>
      <w:r w:rsidRPr="00AB2504">
        <w:t>Knowledge Evidence</w:t>
      </w:r>
    </w:p>
    <w:p w:rsidR="00000000" w:rsidRPr="00AB2504" w:rsidP="006143FD">
      <w:pPr>
        <w:pStyle w:val="BodyText"/>
      </w:pPr>
      <w:r w:rsidRPr="00AB2504">
        <w:t>The candidate must be able to demonstrate knowledge to complete the tasks outlined in the elements, performance criteri</w:t>
      </w:r>
      <w:r w:rsidRPr="00AB2504">
        <w:t>a and foundation skills of this unit, including knowledge of:</w:t>
      </w:r>
    </w:p>
    <w:p w:rsidR="00000000" w:rsidRPr="00AB2504" w:rsidP="00AB2504">
      <w:pPr>
        <w:pStyle w:val="ListBullet"/>
      </w:pPr>
      <w:r w:rsidRPr="00AB2504">
        <w:t>methods to locate and interpret information required to diagnose and repair marine inboard transmissions including:</w:t>
      </w:r>
    </w:p>
    <w:p w:rsidR="00000000" w:rsidRPr="00AB2504" w:rsidP="00AB2504">
      <w:pPr>
        <w:pStyle w:val="ListBullet2"/>
      </w:pPr>
      <w:r w:rsidRPr="00AB2504">
        <w:t>information provided by customers and supervisors</w:t>
      </w:r>
    </w:p>
    <w:p w:rsidR="00000000" w:rsidRPr="00AB2504" w:rsidP="00AB2504">
      <w:pPr>
        <w:pStyle w:val="ListBullet2"/>
      </w:pPr>
      <w:r w:rsidRPr="00AB2504">
        <w:t>manufacturer specifications and procedures or equivalent documentation</w:t>
      </w:r>
    </w:p>
    <w:p w:rsidR="00000000" w:rsidRPr="00AB2504" w:rsidP="00AB2504">
      <w:pPr>
        <w:pStyle w:val="ListBullet"/>
      </w:pPr>
      <w:r w:rsidRPr="00AB2504">
        <w:t xml:space="preserve">workplace procedures required to diagnose and repair marine inboard transmissions including: </w:t>
      </w:r>
    </w:p>
    <w:p w:rsidR="00000000" w:rsidRPr="00AB2504" w:rsidP="00AB2504">
      <w:pPr>
        <w:pStyle w:val="ListBullet2"/>
      </w:pPr>
      <w:r w:rsidRPr="00AB2504">
        <w:t>establishing serviceability of tools and equipment</w:t>
      </w:r>
    </w:p>
    <w:p w:rsidR="00000000" w:rsidRPr="00AB2504" w:rsidP="00AB2504">
      <w:pPr>
        <w:pStyle w:val="ListBullet2"/>
      </w:pPr>
      <w:r w:rsidRPr="00AB2504">
        <w:t>documentation procedures</w:t>
      </w:r>
    </w:p>
    <w:p w:rsidR="00000000" w:rsidRPr="00AB2504" w:rsidP="00AB2504">
      <w:pPr>
        <w:pStyle w:val="ListBullet2"/>
      </w:pPr>
      <w:r w:rsidRPr="00AB2504">
        <w:t xml:space="preserve">housekeeping </w:t>
      </w:r>
      <w:r w:rsidRPr="00AB2504">
        <w:t>procedures including:</w:t>
      </w:r>
    </w:p>
    <w:p w:rsidR="00000000" w:rsidRPr="00AB2504" w:rsidP="00AB2504">
      <w:pPr>
        <w:pStyle w:val="ListBullet3"/>
      </w:pPr>
      <w:r w:rsidRPr="00AB2504">
        <w:t>examination of tools and equipment</w:t>
      </w:r>
    </w:p>
    <w:p w:rsidR="00000000" w:rsidRPr="00AB2504" w:rsidP="00AB2504">
      <w:pPr>
        <w:pStyle w:val="ListBullet3"/>
      </w:pPr>
      <w:r w:rsidRPr="00AB2504">
        <w:t>storage of equipment</w:t>
      </w:r>
    </w:p>
    <w:p w:rsidR="00000000" w:rsidRPr="00AB2504" w:rsidP="00AB2504">
      <w:pPr>
        <w:pStyle w:val="ListBullet3"/>
      </w:pPr>
      <w:r w:rsidRPr="00AB2504">
        <w:t>identification, tagging and isolation of faulty equipment</w:t>
      </w:r>
    </w:p>
    <w:p w:rsidR="00000000" w:rsidRPr="00AB2504" w:rsidP="00AB2504">
      <w:pPr>
        <w:pStyle w:val="ListBullet3"/>
      </w:pPr>
      <w:r w:rsidRPr="00AB2504">
        <w:t>disposal of excess materials</w:t>
      </w:r>
    </w:p>
    <w:p w:rsidR="00000000" w:rsidRPr="00AB2504" w:rsidP="00AB2504">
      <w:pPr>
        <w:pStyle w:val="ListBullet3"/>
      </w:pPr>
      <w:r w:rsidRPr="00AB2504">
        <w:t>recycling procedures</w:t>
      </w:r>
    </w:p>
    <w:p w:rsidR="00000000" w:rsidRPr="00AB2504" w:rsidP="00AB2504">
      <w:pPr>
        <w:pStyle w:val="ListBullet"/>
      </w:pPr>
      <w:r w:rsidRPr="00AB2504">
        <w:t>workplace health and safety (WHS) requirements relating to diagnosing and repairing marine inboard transmissions, including procedures for:</w:t>
      </w:r>
    </w:p>
    <w:p w:rsidR="00000000" w:rsidRPr="00AB2504" w:rsidP="00AB2504">
      <w:pPr>
        <w:pStyle w:val="ListBullet2"/>
      </w:pPr>
      <w:r w:rsidRPr="00AB2504">
        <w:t>working with inboard propeller drive systems and rotating shafts</w:t>
      </w:r>
    </w:p>
    <w:p w:rsidR="00000000" w:rsidRPr="00AB2504" w:rsidP="00AB2504">
      <w:pPr>
        <w:pStyle w:val="ListBullet2"/>
      </w:pPr>
      <w:r w:rsidRPr="00AB2504">
        <w:t>working near hot exhaust systems</w:t>
      </w:r>
    </w:p>
    <w:p w:rsidR="00000000" w:rsidRPr="00AB2504" w:rsidP="00AB2504">
      <w:pPr>
        <w:pStyle w:val="ListBullet2"/>
      </w:pPr>
      <w:r w:rsidRPr="00AB2504">
        <w:t>working in restricted spaces</w:t>
      </w:r>
    </w:p>
    <w:p w:rsidR="00000000" w:rsidRPr="00AB2504" w:rsidP="00AB2504">
      <w:pPr>
        <w:pStyle w:val="ListBullet2"/>
      </w:pPr>
      <w:r w:rsidRPr="00AB2504">
        <w:t>using manual and mechanical lifting equipment</w:t>
      </w:r>
    </w:p>
    <w:p w:rsidR="00000000" w:rsidRPr="00AB2504" w:rsidP="00AB2504">
      <w:pPr>
        <w:pStyle w:val="ListBullet"/>
      </w:pPr>
      <w:r w:rsidRPr="00AB2504">
        <w:t>environmental requirements relating to diagnosing and repairing marine inboard transmissions, including procedures for trapping, storing and disposing of fluids released from trans</w:t>
      </w:r>
      <w:r w:rsidRPr="00AB2504">
        <w:t>missions</w:t>
      </w:r>
    </w:p>
    <w:p w:rsidR="00000000" w:rsidRPr="00AB2504" w:rsidP="00AB2504">
      <w:pPr>
        <w:pStyle w:val="ListBullet"/>
      </w:pPr>
      <w:r w:rsidRPr="00AB2504">
        <w:t>operating principles of inboard transmissions and associated components, including:</w:t>
      </w:r>
    </w:p>
    <w:p w:rsidR="00000000" w:rsidRPr="00AB2504" w:rsidP="00AB2504">
      <w:pPr>
        <w:pStyle w:val="ListBullet2"/>
      </w:pPr>
      <w:r w:rsidRPr="00AB2504">
        <w:t>gear types</w:t>
      </w:r>
    </w:p>
    <w:p w:rsidR="00000000" w:rsidRPr="00AB2504" w:rsidP="00AB2504">
      <w:pPr>
        <w:pStyle w:val="ListBullet2"/>
      </w:pPr>
      <w:r w:rsidRPr="00AB2504">
        <w:t>gear ratios and torque reduction and multiplication</w:t>
      </w:r>
    </w:p>
    <w:p w:rsidR="00000000" w:rsidRPr="00AB2504" w:rsidP="00AB2504">
      <w:pPr>
        <w:pStyle w:val="ListBullet2"/>
      </w:pPr>
      <w:r w:rsidRPr="00AB2504">
        <w:t>simple gear trains</w:t>
      </w:r>
    </w:p>
    <w:p w:rsidR="00000000" w:rsidRPr="00AB2504" w:rsidP="00AB2504">
      <w:pPr>
        <w:pStyle w:val="ListBullet2"/>
      </w:pPr>
      <w:r w:rsidRPr="00AB2504">
        <w:t>compound gear trains</w:t>
      </w:r>
    </w:p>
    <w:p w:rsidR="00000000" w:rsidRPr="00AB2504" w:rsidP="00AB2504">
      <w:pPr>
        <w:pStyle w:val="ListBullet2"/>
      </w:pPr>
      <w:r w:rsidRPr="00AB2504">
        <w:t>lubricant types</w:t>
      </w:r>
    </w:p>
    <w:p w:rsidR="00000000" w:rsidRPr="00AB2504" w:rsidP="00AB2504">
      <w:pPr>
        <w:pStyle w:val="ListBullet"/>
      </w:pPr>
      <w:r w:rsidRPr="00AB2504">
        <w:t>purpose and operation of inboard transmiss</w:t>
      </w:r>
      <w:r w:rsidRPr="00AB2504">
        <w:t>ions and components, including:</w:t>
      </w:r>
    </w:p>
    <w:p w:rsidR="00000000" w:rsidRPr="00AB2504" w:rsidP="00AB2504">
      <w:pPr>
        <w:pStyle w:val="ListBullet2"/>
      </w:pPr>
      <w:r w:rsidRPr="00AB2504">
        <w:t>power flows</w:t>
      </w:r>
    </w:p>
    <w:p w:rsidR="00000000" w:rsidRPr="00AB2504" w:rsidP="00AB2504">
      <w:pPr>
        <w:pStyle w:val="ListBullet2"/>
      </w:pPr>
      <w:r w:rsidRPr="00AB2504">
        <w:t>V-drive transmissions</w:t>
      </w:r>
    </w:p>
    <w:p w:rsidR="00000000" w:rsidRPr="00AB2504" w:rsidP="00AB2504">
      <w:pPr>
        <w:pStyle w:val="ListBullet2"/>
      </w:pPr>
      <w:r w:rsidRPr="00AB2504">
        <w:t>in-line transmissions</w:t>
      </w:r>
    </w:p>
    <w:p w:rsidR="00000000" w:rsidRPr="00AB2504" w:rsidP="00AB2504">
      <w:pPr>
        <w:pStyle w:val="ListBullet2"/>
      </w:pPr>
      <w:r w:rsidRPr="00AB2504">
        <w:t>step-up transmissions</w:t>
      </w:r>
    </w:p>
    <w:p w:rsidR="00000000" w:rsidRPr="00AB2504" w:rsidP="00AB2504">
      <w:pPr>
        <w:pStyle w:val="ListBullet2"/>
      </w:pPr>
      <w:r w:rsidRPr="00AB2504">
        <w:t>hydraulic transmissions</w:t>
      </w:r>
    </w:p>
    <w:p w:rsidR="00000000" w:rsidRPr="00AB2504" w:rsidP="00AB2504">
      <w:pPr>
        <w:pStyle w:val="ListBullet2"/>
      </w:pPr>
      <w:r w:rsidRPr="00AB2504">
        <w:t>counter shaft transmissions</w:t>
      </w:r>
    </w:p>
    <w:p w:rsidR="00000000" w:rsidRPr="00AB2504" w:rsidP="00AB2504">
      <w:pPr>
        <w:pStyle w:val="ListBullet2"/>
      </w:pPr>
      <w:r w:rsidRPr="00AB2504">
        <w:t>planetary gear transmissions</w:t>
      </w:r>
    </w:p>
    <w:p w:rsidR="00000000" w:rsidRPr="00AB2504" w:rsidP="00AB2504">
      <w:pPr>
        <w:pStyle w:val="ListBullet2"/>
      </w:pPr>
      <w:r w:rsidRPr="00AB2504">
        <w:t>mechanical dog clutch transmissions</w:t>
      </w:r>
    </w:p>
    <w:p w:rsidR="00000000" w:rsidRPr="00AB2504" w:rsidP="00AB2504">
      <w:pPr>
        <w:pStyle w:val="ListBullet2"/>
      </w:pPr>
      <w:r w:rsidRPr="00AB2504">
        <w:t>cone clutch transmissions</w:t>
      </w:r>
    </w:p>
    <w:p w:rsidR="00000000" w:rsidRPr="00AB2504" w:rsidP="00AB2504">
      <w:pPr>
        <w:pStyle w:val="ListBullet2"/>
      </w:pPr>
      <w:r w:rsidRPr="00AB2504">
        <w:t>methods of matching propeller to transmission gear ratio, engine output and boat performance</w:t>
      </w:r>
    </w:p>
    <w:p w:rsidR="00000000" w:rsidRPr="00AB2504" w:rsidP="00AB2504">
      <w:pPr>
        <w:pStyle w:val="ListBullet"/>
      </w:pPr>
      <w:r w:rsidRPr="00AB2504">
        <w:t>diagnostic testing procedures for marine inboard transmissions, including procedures for analysing:</w:t>
      </w:r>
    </w:p>
    <w:p w:rsidR="00000000" w:rsidRPr="00AB2504" w:rsidP="00AB2504">
      <w:pPr>
        <w:pStyle w:val="ListBullet2"/>
      </w:pPr>
      <w:r w:rsidRPr="00AB2504">
        <w:t>gear selection problems</w:t>
      </w:r>
    </w:p>
    <w:p w:rsidR="00000000" w:rsidRPr="00AB2504" w:rsidP="00AB2504">
      <w:pPr>
        <w:pStyle w:val="ListBullet2"/>
      </w:pPr>
      <w:r w:rsidRPr="00AB2504">
        <w:t>drive problems</w:t>
      </w:r>
    </w:p>
    <w:p w:rsidR="00000000" w:rsidRPr="00AB2504" w:rsidP="00AB2504">
      <w:pPr>
        <w:pStyle w:val="ListBullet2"/>
      </w:pPr>
      <w:r w:rsidRPr="00AB2504">
        <w:t>abnormal system noise</w:t>
      </w:r>
    </w:p>
    <w:p w:rsidR="00000000" w:rsidRPr="00AB2504" w:rsidP="00AB2504">
      <w:pPr>
        <w:pStyle w:val="ListBullet"/>
      </w:pPr>
      <w:r w:rsidRPr="00AB2504">
        <w:t>removal procedures for inboard transmissions</w:t>
      </w:r>
    </w:p>
    <w:p w:rsidR="00000000" w:rsidRPr="00AB2504" w:rsidP="00AB2504">
      <w:pPr>
        <w:pStyle w:val="ListBullet"/>
      </w:pPr>
      <w:r w:rsidRPr="00AB2504">
        <w:t>dismantling procedures for inboard transmissions, including procedures for:</w:t>
      </w:r>
    </w:p>
    <w:p w:rsidR="00000000" w:rsidRPr="00AB2504" w:rsidP="00AB2504">
      <w:pPr>
        <w:pStyle w:val="ListBullet2"/>
      </w:pPr>
      <w:r w:rsidRPr="00AB2504">
        <w:t>measuring clearances and tolerances</w:t>
      </w:r>
    </w:p>
    <w:p w:rsidR="00000000" w:rsidRPr="00AB2504" w:rsidP="00AB2504">
      <w:pPr>
        <w:pStyle w:val="ListBullet2"/>
      </w:pPr>
      <w:r w:rsidRPr="00AB2504">
        <w:t>inspecting components</w:t>
      </w:r>
    </w:p>
    <w:p w:rsidR="00000000" w:rsidRPr="00AB2504" w:rsidP="00AB2504">
      <w:pPr>
        <w:pStyle w:val="ListBullet"/>
      </w:pPr>
      <w:r w:rsidRPr="00AB2504">
        <w:t>repair procedures for marine inboard transmissions, including procedures f</w:t>
      </w:r>
      <w:r w:rsidRPr="00AB2504">
        <w:t>or:</w:t>
      </w:r>
    </w:p>
    <w:p w:rsidR="00000000" w:rsidRPr="00AB2504" w:rsidP="00AB2504">
      <w:pPr>
        <w:pStyle w:val="ListBullet2"/>
      </w:pPr>
      <w:r w:rsidRPr="00AB2504">
        <w:t>gearshift mechanisms</w:t>
      </w:r>
    </w:p>
    <w:p w:rsidR="00000000" w:rsidRPr="00AB2504" w:rsidP="00AB2504">
      <w:pPr>
        <w:pStyle w:val="ListBullet2"/>
      </w:pPr>
      <w:r w:rsidRPr="00AB2504">
        <w:t>bearings and seals, including oil replacement</w:t>
      </w:r>
    </w:p>
    <w:p w:rsidR="00000000" w:rsidRPr="00AB2504" w:rsidP="00AB2504">
      <w:pPr>
        <w:pStyle w:val="ListBullet2"/>
      </w:pPr>
      <w:r w:rsidRPr="00AB2504">
        <w:t>gears and transmission shafts</w:t>
      </w:r>
    </w:p>
    <w:p w:rsidR="00000000" w:rsidRPr="00AB2504" w:rsidP="00AB2504">
      <w:pPr>
        <w:pStyle w:val="ListBullet"/>
      </w:pPr>
      <w:r w:rsidRPr="00AB2504">
        <w:t>assembly procedures for inboard transmissions, including procedures for:</w:t>
      </w:r>
    </w:p>
    <w:p w:rsidR="00000000" w:rsidRPr="00AB2504" w:rsidP="00AB2504">
      <w:pPr>
        <w:pStyle w:val="ListBullet2"/>
      </w:pPr>
      <w:r w:rsidRPr="00AB2504">
        <w:t>shimming bearings and gears</w:t>
      </w:r>
    </w:p>
    <w:p w:rsidR="00000000" w:rsidRPr="00AB2504" w:rsidP="00AB2504">
      <w:pPr>
        <w:pStyle w:val="ListBullet2"/>
      </w:pPr>
      <w:r w:rsidRPr="00AB2504">
        <w:t>adjusting preloads</w:t>
      </w:r>
    </w:p>
    <w:p w:rsidR="00000000" w:rsidRPr="00AB2504" w:rsidP="00AB2504">
      <w:pPr>
        <w:pStyle w:val="ListBullet"/>
      </w:pPr>
      <w:r w:rsidRPr="00AB2504">
        <w:t>installation procedures, including procedures for aligning engines</w:t>
      </w:r>
    </w:p>
    <w:p w:rsidR="00000000" w:rsidRPr="00AB2504" w:rsidP="00AB2504">
      <w:pPr>
        <w:pStyle w:val="ListBullet"/>
      </w:pPr>
      <w:r w:rsidRPr="00AB2504">
        <w:t>post-repair testing procedures for marine inboard transmissions, including water testing.</w:t>
      </w:r>
    </w:p>
    <w:p w:rsidR="00000000" w:rsidRPr="00AB2504" w:rsidP="00AB2504">
      <w:pPr>
        <w:pStyle w:val="AllowPageBreak"/>
      </w:pPr>
    </w:p>
    <w:p w:rsidR="00000000" w:rsidRPr="00AB2504" w:rsidP="00AB2504">
      <w:pPr>
        <w:pStyle w:val="Heading1"/>
      </w:pPr>
      <w:bookmarkStart w:id="4" w:name="O_1129284"/>
      <w:bookmarkEnd w:id="4"/>
      <w:r w:rsidRPr="00AB2504">
        <w:t>Assessment Conditions</w:t>
      </w:r>
    </w:p>
    <w:p w:rsidR="00000000" w:rsidRPr="00AB2504" w:rsidP="006143FD">
      <w:pPr>
        <w:pStyle w:val="BodyText"/>
      </w:pPr>
      <w:r w:rsidRPr="00AB2504">
        <w:t>Competency is to be assessed in the workplace or a simulat</w:t>
      </w:r>
      <w:r w:rsidRPr="00AB2504">
        <w:t>ed environment that accurately reflects performance in a real workplace setting.</w:t>
      </w:r>
    </w:p>
    <w:p w:rsidR="00000000" w:rsidRPr="00AB2504" w:rsidP="006143FD">
      <w:pPr>
        <w:pStyle w:val="BodyText"/>
      </w:pPr>
      <w:r w:rsidRPr="00AB2504">
        <w:t>Assessment must include direct observation of tasks.</w:t>
      </w:r>
    </w:p>
    <w:p w:rsidR="00000000" w:rsidRPr="00AB2504" w:rsidP="006143FD">
      <w:pPr>
        <w:pStyle w:val="BodyText"/>
      </w:pPr>
      <w:r w:rsidRPr="00AB2504">
        <w:t>Where assessment of competency includes third-party evidence, individuals must provide evidence that links them to the inb</w:t>
      </w:r>
      <w:r w:rsidRPr="00AB2504">
        <w:t>oard transmissions in marine vessels that they have worked on, e.g. repair orders.</w:t>
      </w:r>
    </w:p>
    <w:p w:rsidR="00000000" w:rsidRPr="00AB2504" w:rsidP="006143FD">
      <w:pPr>
        <w:pStyle w:val="BodyText"/>
      </w:pPr>
      <w:r w:rsidRPr="00AB2504">
        <w:t>Assessors must verify performance evidence through questioning on skills and knowledge to ensure correct interpretation and application.</w:t>
      </w:r>
    </w:p>
    <w:p w:rsidR="00000000" w:rsidRPr="00AB2504" w:rsidP="006143FD">
      <w:pPr>
        <w:pStyle w:val="BodyText"/>
      </w:pPr>
      <w:r w:rsidRPr="00AB2504">
        <w:t>The following resources must be made</w:t>
      </w:r>
      <w:r w:rsidRPr="00AB2504">
        <w:t xml:space="preserve"> available:</w:t>
      </w:r>
    </w:p>
    <w:p w:rsidR="00000000" w:rsidRPr="00AB2504" w:rsidP="00AB2504">
      <w:pPr>
        <w:pStyle w:val="ListBullet"/>
      </w:pPr>
      <w:r w:rsidRPr="00AB2504">
        <w:t>marine repair workplace or simulated workplace</w:t>
      </w:r>
    </w:p>
    <w:p w:rsidR="00000000" w:rsidRPr="00AB2504" w:rsidP="00AB2504">
      <w:pPr>
        <w:pStyle w:val="ListBullet"/>
      </w:pPr>
      <w:r w:rsidRPr="00AB2504">
        <w:t>workplace instructions</w:t>
      </w:r>
    </w:p>
    <w:p w:rsidR="00000000" w:rsidRPr="00AB2504" w:rsidP="00AB2504">
      <w:pPr>
        <w:pStyle w:val="ListBullet"/>
      </w:pPr>
      <w:r w:rsidRPr="00AB2504">
        <w:t>manufacturer transmission specifications</w:t>
      </w:r>
    </w:p>
    <w:p w:rsidR="00000000" w:rsidRPr="00AB2504" w:rsidP="00AB2504">
      <w:pPr>
        <w:pStyle w:val="ListBullet"/>
      </w:pPr>
      <w:r w:rsidRPr="00AB2504">
        <w:t>two different marine inboard transmissions with faults</w:t>
      </w:r>
    </w:p>
    <w:p w:rsidR="00000000" w:rsidRPr="00AB2504" w:rsidP="00AB2504">
      <w:pPr>
        <w:pStyle w:val="ListBullet"/>
      </w:pPr>
      <w:r w:rsidRPr="00AB2504">
        <w:t>diagnostic equipment for marine inboard transmissions</w:t>
      </w:r>
    </w:p>
    <w:p w:rsidR="00000000" w:rsidRPr="00AB2504" w:rsidP="00AB2504">
      <w:pPr>
        <w:pStyle w:val="ListBullet"/>
      </w:pPr>
      <w:r w:rsidRPr="00AB2504">
        <w:t>tools, equipment and materials appropriate for dismantling, repairing, reassembling and adjusting marine inboard transmissions.</w:t>
      </w:r>
    </w:p>
    <w:p w:rsidR="00000000" w:rsidRPr="00AB2504" w:rsidP="00AB2504">
      <w:pPr>
        <w:pStyle w:val="List"/>
      </w:pPr>
    </w:p>
    <w:p w:rsidR="00000000" w:rsidRPr="00AB2504" w:rsidP="006143FD">
      <w:pPr>
        <w:pStyle w:val="BodyText"/>
      </w:pPr>
      <w:r w:rsidRPr="00AB2504">
        <w:t>Assessors of this unit must satisfy the requirements for assessors in applicable vocational education and training legislation,</w:t>
      </w:r>
      <w:r w:rsidRPr="00AB2504">
        <w:t xml:space="preserve"> frameworks and/or standards.</w:t>
      </w:r>
    </w:p>
    <w:p w:rsidR="00000000" w:rsidRPr="00AB2504" w:rsidP="00AB2504">
      <w:pPr>
        <w:pStyle w:val="Heading1"/>
      </w:pPr>
      <w:bookmarkStart w:id="5" w:name="O_1129282"/>
      <w:bookmarkEnd w:id="5"/>
      <w:r w:rsidRPr="00AB2504">
        <w:t>Links</w:t>
      </w:r>
    </w:p>
    <w:p w:rsidR="00000000" w:rsidRPr="00AB2504" w:rsidP="006143FD">
      <w:pPr>
        <w:pStyle w:val="BodyText"/>
      </w:pPr>
      <w:r w:rsidRPr="00AB25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1D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2504" w:rsidP="00AB2504"/>
    <w:sectPr w:rsidSect="00AB2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4" w:rsidRPr="006143FD" w:rsidP="00614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FD" w:rsidP="00AB2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3FD" w:rsidP="00AB2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143FD" w:rsidP="00AB2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504" w:rsidRPr="006143FD" w:rsidP="00614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FD" w:rsidRPr="002D2AF8" w:rsidP="00AB2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AURRTX104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143FD" w:rsidP="00AB2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66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00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6C5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504"/>
  </w:style>
  <w:style w:type="character" w:customStyle="1" w:styleId="Heading1Char">
    <w:name w:val="Heading 1 Char"/>
    <w:basedOn w:val="DefaultParagraphFont"/>
    <w:link w:val="Heading1"/>
    <w:rsid w:val="00AB2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5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25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25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504"/>
    <w:rPr>
      <w:b/>
      <w:spacing w:val="0"/>
    </w:rPr>
  </w:style>
  <w:style w:type="paragraph" w:styleId="ListBullet2">
    <w:name w:val="List Bullet 2"/>
    <w:basedOn w:val="List2"/>
    <w:rsid w:val="00AB25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2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25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2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5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2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504"/>
    <w:rPr>
      <w:i/>
    </w:rPr>
  </w:style>
  <w:style w:type="paragraph" w:styleId="Caption">
    <w:name w:val="caption"/>
    <w:basedOn w:val="BodyText"/>
    <w:next w:val="Normal"/>
    <w:qFormat/>
    <w:rsid w:val="00AB2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504"/>
  </w:style>
  <w:style w:type="paragraph" w:styleId="TableofFigures">
    <w:name w:val="table of figures"/>
    <w:basedOn w:val="Normal"/>
    <w:next w:val="Normal"/>
    <w:semiHidden/>
    <w:rsid w:val="00AB2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5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2504"/>
    <w:rPr>
      <w:rFonts w:ascii="Wingdings" w:hAnsi="Wingdings"/>
    </w:rPr>
  </w:style>
  <w:style w:type="paragraph" w:customStyle="1" w:styleId="TableHeading">
    <w:name w:val="Table Heading"/>
    <w:basedOn w:val="HeadingBase"/>
    <w:rsid w:val="00AB2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504"/>
    <w:rPr>
      <w:color w:val="0033CC"/>
      <w:u w:val="none"/>
    </w:rPr>
  </w:style>
  <w:style w:type="paragraph" w:customStyle="1" w:styleId="BodyTextRight">
    <w:name w:val="Body Text Right"/>
    <w:basedOn w:val="BodyText"/>
    <w:rsid w:val="00AB2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5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504"/>
    <w:rPr>
      <w:sz w:val="32"/>
    </w:rPr>
  </w:style>
  <w:style w:type="paragraph" w:customStyle="1" w:styleId="HeadingProcedure">
    <w:name w:val="Heading Procedure"/>
    <w:basedOn w:val="HeadingBase"/>
    <w:next w:val="Normal"/>
    <w:rsid w:val="00AB2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504"/>
    <w:pPr>
      <w:spacing w:before="60" w:after="60"/>
    </w:pPr>
  </w:style>
  <w:style w:type="paragraph" w:styleId="ListContinue">
    <w:name w:val="List Continue"/>
    <w:basedOn w:val="List"/>
    <w:rsid w:val="00AB2504"/>
    <w:pPr>
      <w:ind w:firstLine="0"/>
    </w:pPr>
  </w:style>
  <w:style w:type="paragraph" w:customStyle="1" w:styleId="ListNote">
    <w:name w:val="List Note"/>
    <w:basedOn w:val="List"/>
    <w:rsid w:val="00AB2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504"/>
    <w:rPr>
      <w:rFonts w:ascii="Courier New" w:hAnsi="Courier New"/>
    </w:rPr>
  </w:style>
  <w:style w:type="paragraph" w:customStyle="1" w:styleId="NoteBullet">
    <w:name w:val="Note Bullet"/>
    <w:basedOn w:val="Note"/>
    <w:rsid w:val="00AB2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5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2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504"/>
    <w:rPr>
      <w:b/>
      <w:smallCaps/>
    </w:rPr>
  </w:style>
  <w:style w:type="paragraph" w:customStyle="1" w:styleId="TableListNumber">
    <w:name w:val="Table List Number"/>
    <w:basedOn w:val="ListNumber"/>
    <w:rsid w:val="00AB2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504"/>
    <w:pPr>
      <w:numPr>
        <w:numId w:val="10"/>
      </w:numPr>
    </w:pPr>
  </w:style>
  <w:style w:type="paragraph" w:customStyle="1" w:styleId="ListAlpha2">
    <w:name w:val="List Alpha 2"/>
    <w:basedOn w:val="List2"/>
    <w:rsid w:val="00AB2504"/>
    <w:pPr>
      <w:numPr>
        <w:numId w:val="9"/>
      </w:numPr>
    </w:pPr>
  </w:style>
  <w:style w:type="paragraph" w:styleId="List2">
    <w:name w:val="List 2"/>
    <w:basedOn w:val="BodyText"/>
    <w:rsid w:val="00AB2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5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25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2504"/>
    <w:pPr>
      <w:numPr>
        <w:numId w:val="5"/>
      </w:numPr>
    </w:pPr>
  </w:style>
  <w:style w:type="paragraph" w:styleId="ListContinue2">
    <w:name w:val="List Continue 2"/>
    <w:basedOn w:val="List2"/>
    <w:rsid w:val="00AB2504"/>
    <w:pPr>
      <w:ind w:firstLine="0"/>
    </w:pPr>
  </w:style>
  <w:style w:type="paragraph" w:styleId="ListContinue3">
    <w:name w:val="List Continue 3"/>
    <w:basedOn w:val="List3"/>
    <w:rsid w:val="00AB2504"/>
    <w:pPr>
      <w:ind w:left="1021" w:firstLine="0"/>
    </w:pPr>
  </w:style>
  <w:style w:type="paragraph" w:styleId="ListContinue4">
    <w:name w:val="List Continue 4"/>
    <w:basedOn w:val="List4"/>
    <w:rsid w:val="00AB2504"/>
    <w:pPr>
      <w:ind w:firstLine="0"/>
    </w:pPr>
  </w:style>
  <w:style w:type="paragraph" w:styleId="ListContinue5">
    <w:name w:val="List Continue 5"/>
    <w:basedOn w:val="List5"/>
    <w:rsid w:val="00AB2504"/>
    <w:pPr>
      <w:ind w:firstLine="0"/>
    </w:pPr>
  </w:style>
  <w:style w:type="paragraph" w:styleId="ListNumber3">
    <w:name w:val="List Number 3"/>
    <w:basedOn w:val="List3"/>
    <w:rsid w:val="00AB2504"/>
    <w:pPr>
      <w:numPr>
        <w:numId w:val="6"/>
      </w:numPr>
    </w:pPr>
  </w:style>
  <w:style w:type="paragraph" w:styleId="ListNumber4">
    <w:name w:val="List Number 4"/>
    <w:basedOn w:val="List4"/>
    <w:rsid w:val="00AB2504"/>
    <w:pPr>
      <w:numPr>
        <w:numId w:val="7"/>
      </w:numPr>
    </w:pPr>
  </w:style>
  <w:style w:type="paragraph" w:styleId="ListNumber5">
    <w:name w:val="List Number 5"/>
    <w:basedOn w:val="List5"/>
    <w:rsid w:val="00AB2504"/>
    <w:pPr>
      <w:numPr>
        <w:numId w:val="8"/>
      </w:numPr>
    </w:pPr>
  </w:style>
  <w:style w:type="paragraph" w:styleId="BlockText">
    <w:name w:val="Block Text"/>
    <w:basedOn w:val="Normal"/>
    <w:rsid w:val="00AB2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504"/>
    <w:rPr>
      <w:sz w:val="16"/>
      <w:vertAlign w:val="superscript"/>
    </w:rPr>
  </w:style>
  <w:style w:type="character" w:customStyle="1" w:styleId="Symbols">
    <w:name w:val="Symbols"/>
    <w:basedOn w:val="DefaultParagraphFont"/>
    <w:rsid w:val="00AB2504"/>
    <w:rPr>
      <w:rFonts w:ascii="Symbol" w:hAnsi="Symbol"/>
    </w:rPr>
  </w:style>
  <w:style w:type="character" w:customStyle="1" w:styleId="MenuOptions">
    <w:name w:val="Menu Options"/>
    <w:basedOn w:val="DefaultParagraphFont"/>
    <w:rsid w:val="00AB2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504"/>
    <w:rPr>
      <w:b/>
    </w:rPr>
  </w:style>
  <w:style w:type="character" w:customStyle="1" w:styleId="Underlined">
    <w:name w:val="Underlined"/>
    <w:basedOn w:val="DefaultParagraphFont"/>
    <w:rsid w:val="00AB2504"/>
    <w:rPr>
      <w:u w:val="single"/>
    </w:rPr>
  </w:style>
  <w:style w:type="paragraph" w:customStyle="1" w:styleId="TableBodyTextRight">
    <w:name w:val="Table Body Text Right"/>
    <w:basedOn w:val="TableBodyText"/>
    <w:rsid w:val="00AB2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504"/>
    <w:rPr>
      <w:sz w:val="18"/>
    </w:rPr>
  </w:style>
  <w:style w:type="paragraph" w:customStyle="1" w:styleId="BodySmallRight">
    <w:name w:val="Body Small Right"/>
    <w:basedOn w:val="BodyTextRight"/>
    <w:rsid w:val="00AB2504"/>
    <w:rPr>
      <w:sz w:val="18"/>
      <w:szCs w:val="18"/>
    </w:rPr>
  </w:style>
  <w:style w:type="paragraph" w:customStyle="1" w:styleId="MarginEdition">
    <w:name w:val="Margin Edition"/>
    <w:basedOn w:val="MarginNote"/>
    <w:rsid w:val="00AB2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504"/>
    <w:rPr>
      <w:sz w:val="2"/>
      <w:szCs w:val="2"/>
    </w:rPr>
  </w:style>
  <w:style w:type="character" w:customStyle="1" w:styleId="Small">
    <w:name w:val="Small"/>
    <w:basedOn w:val="DefaultParagraphFont"/>
    <w:rsid w:val="00AB2504"/>
    <w:rPr>
      <w:sz w:val="16"/>
    </w:rPr>
  </w:style>
  <w:style w:type="paragraph" w:customStyle="1" w:styleId="WideTable">
    <w:name w:val="Wide Table"/>
    <w:basedOn w:val="Normal"/>
    <w:rsid w:val="00AB2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504"/>
  </w:style>
  <w:style w:type="paragraph" w:styleId="Quote">
    <w:name w:val="Quote"/>
    <w:basedOn w:val="Heading1"/>
    <w:link w:val="QuoteChar"/>
    <w:qFormat/>
    <w:rsid w:val="00AB2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504"/>
    <w:pPr>
      <w:pageBreakBefore/>
    </w:pPr>
  </w:style>
  <w:style w:type="paragraph" w:customStyle="1" w:styleId="Border">
    <w:name w:val="Border"/>
    <w:basedOn w:val="Normal"/>
    <w:qFormat/>
    <w:rsid w:val="00AB2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504"/>
    <w:rPr>
      <w:u w:val="single"/>
    </w:rPr>
  </w:style>
  <w:style w:type="character" w:customStyle="1" w:styleId="BoldandItalics">
    <w:name w:val="Bold and Italics"/>
    <w:qFormat/>
    <w:rsid w:val="00AB2504"/>
    <w:rPr>
      <w:b/>
      <w:i/>
      <w:u w:val="none"/>
    </w:rPr>
  </w:style>
  <w:style w:type="paragraph" w:styleId="BalloonText">
    <w:name w:val="Balloon Text"/>
    <w:basedOn w:val="Normal"/>
    <w:link w:val="BalloonTextChar"/>
    <w:rsid w:val="00AB2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504"/>
    <w:pPr>
      <w:spacing w:before="0" w:after="0"/>
    </w:pPr>
  </w:style>
  <w:style w:type="paragraph" w:customStyle="1" w:styleId="BodyTextBold">
    <w:name w:val="Body Text Bold"/>
    <w:basedOn w:val="BodyText"/>
    <w:qFormat/>
    <w:rsid w:val="00AB2504"/>
    <w:rPr>
      <w:b/>
    </w:rPr>
  </w:style>
  <w:style w:type="character" w:styleId="Hyperlink">
    <w:name w:val="Hyperlink"/>
    <w:basedOn w:val="DefaultParagraphFont"/>
    <w:uiPriority w:val="99"/>
    <w:unhideWhenUsed/>
    <w:rsid w:val="00614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4179</Characters>
  <Application>Microsoft Office Word</Application>
  <DocSecurity>0</DocSecurity>
  <Lines>109</Lines>
  <Paragraphs>93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AURRTX104 Diagnose and repair marine inboard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