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7E1" w:rsidP="00AF57E1">
      <w:pPr>
        <w:pStyle w:val="Title"/>
      </w:pPr>
      <w:r>
        <w:fldChar w:fldCharType="begin"/>
      </w:r>
      <w:r>
        <w:instrText xml:space="preserve"> TITLE   \* MERGEFORMAT </w:instrText>
      </w:r>
      <w:r>
        <w:fldChar w:fldCharType="separate"/>
      </w:r>
      <w:r>
        <w:t>AURRTR007 Install marine electrical systems and components</w:t>
      </w:r>
      <w:r>
        <w:fldChar w:fldCharType="end"/>
      </w:r>
    </w:p>
    <w:p w:rsidR="00AF57E1" w:rsidP="00AF57E1">
      <w:pPr>
        <w:pStyle w:val="Version"/>
        <w:sectPr w:rsidSect="00162E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EBE" w:rsidP="00162EBE">
      <w:pPr>
        <w:pStyle w:val="SuperHeading"/>
      </w:pPr>
      <w:r w:rsidRPr="00162EBE">
        <w:t>AURRTR007 Install marine electrical systems and components</w:t>
      </w:r>
    </w:p>
    <w:p w:rsidR="00000000" w:rsidRPr="00162EBE" w:rsidP="00162EBE">
      <w:pPr>
        <w:pStyle w:val="Heading1"/>
      </w:pPr>
      <w:bookmarkStart w:id="1" w:name="O_786628"/>
      <w:bookmarkEnd w:id="1"/>
      <w:r w:rsidRPr="00162EBE">
        <w:t>Modification History</w:t>
      </w:r>
    </w:p>
    <w:tbl>
      <w:tblPr>
        <w:tblW w:w="9639" w:type="dxa"/>
        <w:tblLayout w:type="fixed"/>
        <w:tblCellMar>
          <w:left w:w="62" w:type="dxa"/>
          <w:right w:w="62" w:type="dxa"/>
        </w:tblCellMar>
        <w:tblLook w:val="0000"/>
      </w:tblPr>
      <w:tblGrid>
        <w:gridCol w:w="2835"/>
        <w:gridCol w:w="6804"/>
      </w:tblGrid>
      <w:tr w:rsidTr="00AF57E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BE" w:rsidP="00162EBE">
            <w:pPr>
              <w:pStyle w:val="BodyText"/>
            </w:pPr>
            <w:r w:rsidRPr="00162EB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BE">
            <w:pPr>
              <w:pStyle w:val="BodyText"/>
              <w:rPr>
                <w:lang w:val="en-NZ"/>
              </w:rPr>
            </w:pPr>
            <w:r w:rsidRPr="00162EBE">
              <w:rPr>
                <w:rStyle w:val="SpecialBold"/>
              </w:rPr>
              <w:t>Comment</w:t>
            </w:r>
          </w:p>
        </w:tc>
      </w:tr>
      <w:tr w:rsidTr="00AF57E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BE">
            <w:pPr>
              <w:pStyle w:val="BodyText"/>
              <w:rPr>
                <w:lang w:val="en-NZ"/>
              </w:rPr>
            </w:pPr>
            <w:r w:rsidRPr="00162EB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BE" w:rsidP="00162EBE">
            <w:pPr>
              <w:pStyle w:val="BodyText"/>
            </w:pPr>
            <w:r w:rsidRPr="00162EBE">
              <w:t>New unit of competency.</w:t>
            </w:r>
          </w:p>
        </w:tc>
      </w:tr>
    </w:tbl>
    <w:p w:rsidR="00000000" w:rsidRPr="00162EBE" w:rsidP="00162EBE">
      <w:pPr>
        <w:pStyle w:val="BodyText"/>
      </w:pPr>
    </w:p>
    <w:p w:rsidR="00000000" w:rsidRPr="00162EBE" w:rsidP="00162EBE">
      <w:pPr>
        <w:pStyle w:val="AllowPageBreak"/>
      </w:pPr>
    </w:p>
    <w:p w:rsidR="00000000" w:rsidRPr="00162EBE" w:rsidP="00162EBE">
      <w:pPr>
        <w:pStyle w:val="Heading1"/>
      </w:pPr>
      <w:bookmarkStart w:id="2" w:name="O_786629"/>
      <w:bookmarkEnd w:id="2"/>
      <w:r w:rsidRPr="00162EBE">
        <w:t>Application</w:t>
      </w:r>
    </w:p>
    <w:p w:rsidR="00000000" w:rsidRPr="00162EBE" w:rsidP="00AF57E1">
      <w:pPr>
        <w:pStyle w:val="BodyText"/>
      </w:pPr>
      <w:r w:rsidRPr="00162EBE">
        <w:t>This unit describes the performance outcomes required to install low voltage marine electrical systems and components, such as dash instr</w:t>
      </w:r>
      <w:r w:rsidRPr="00162EBE">
        <w:t>umentation, switch and fuse panels, bilge pumps, lighting, global positioning systems (GPS), depth sounders, fish finders, communications equipment and radars. It involves preparing for the task, installing and testing the operation of the electrical syste</w:t>
      </w:r>
      <w:r w:rsidRPr="00162EBE">
        <w:t>ms and components, and completing workplace processes and documentation.</w:t>
      </w:r>
    </w:p>
    <w:p w:rsidR="00000000" w:rsidRPr="00162EBE" w:rsidP="00AF57E1">
      <w:pPr>
        <w:pStyle w:val="BodyText"/>
      </w:pPr>
      <w:r w:rsidRPr="00162EBE">
        <w:t>It applies to those working in the marine service and repair industry.</w:t>
      </w:r>
    </w:p>
    <w:p w:rsidR="00000000" w:rsidRPr="00162EBE" w:rsidP="00AF57E1">
      <w:pPr>
        <w:pStyle w:val="BodyText"/>
      </w:pPr>
      <w:r w:rsidRPr="00162EBE">
        <w:t>No licensing, legislative, regulatory or certification re</w:t>
      </w:r>
      <w:r w:rsidRPr="00162EBE">
        <w:t>quirements apply to this unit at the time of publication.</w:t>
      </w:r>
    </w:p>
    <w:p w:rsidR="00000000" w:rsidRPr="00162EBE" w:rsidP="00162EBE">
      <w:pPr>
        <w:pStyle w:val="Heading1"/>
      </w:pPr>
      <w:bookmarkStart w:id="3" w:name="O_786631"/>
      <w:bookmarkEnd w:id="3"/>
      <w:r w:rsidRPr="00162EBE">
        <w:t>Competency Field</w:t>
      </w:r>
    </w:p>
    <w:p w:rsidR="00000000" w:rsidRPr="00162EBE" w:rsidP="00AF57E1">
      <w:pPr>
        <w:pStyle w:val="BodyText"/>
      </w:pPr>
      <w:r w:rsidRPr="00162EBE">
        <w:t>Marine</w:t>
      </w:r>
    </w:p>
    <w:p w:rsidR="00000000" w:rsidRPr="00162EBE" w:rsidP="00162EBE">
      <w:pPr>
        <w:pStyle w:val="Heading1"/>
      </w:pPr>
      <w:bookmarkStart w:id="4" w:name="O_786632"/>
      <w:bookmarkEnd w:id="4"/>
      <w:r w:rsidRPr="00162EBE">
        <w:t>Unit Sector</w:t>
      </w:r>
    </w:p>
    <w:p w:rsidR="00000000" w:rsidRPr="00162EBE" w:rsidP="00AF57E1">
      <w:pPr>
        <w:pStyle w:val="BodyText"/>
      </w:pPr>
      <w:r w:rsidRPr="00162EBE">
        <w:t>Technical - Electrical and Electronic</w:t>
      </w:r>
    </w:p>
    <w:p w:rsidR="00000000" w:rsidRPr="00162EBE" w:rsidP="00162EBE">
      <w:pPr>
        <w:pStyle w:val="Heading1"/>
      </w:pPr>
      <w:bookmarkStart w:id="5" w:name="O_786633"/>
      <w:bookmarkEnd w:id="5"/>
      <w:r w:rsidRPr="00162EBE">
        <w:t>Elements and Performance Criteria</w:t>
      </w:r>
    </w:p>
    <w:tbl>
      <w:tblPr>
        <w:tblW w:w="9639" w:type="dxa"/>
        <w:tblLayout w:type="fixed"/>
        <w:tblCellMar>
          <w:left w:w="62" w:type="dxa"/>
          <w:right w:w="62" w:type="dxa"/>
        </w:tblCellMar>
        <w:tblLook w:val="0000"/>
      </w:tblPr>
      <w:tblGrid>
        <w:gridCol w:w="2835"/>
        <w:gridCol w:w="6804"/>
      </w:tblGrid>
      <w:tr w:rsidTr="00162EB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EBE" w:rsidP="00162EBE">
            <w:pPr>
              <w:pStyle w:val="BodyText"/>
            </w:pPr>
            <w:r w:rsidRPr="00162EBE">
              <w:rPr>
                <w:rStyle w:val="SpecialBold"/>
              </w:rPr>
              <w:t>Elements</w:t>
            </w:r>
          </w:p>
          <w:p w:rsidR="00000000" w:rsidRPr="00162EBE" w:rsidP="00162EBE">
            <w:pPr>
              <w:pStyle w:val="BodyText"/>
            </w:pPr>
            <w:r w:rsidRPr="00162EBE">
              <w:t>Elements describe the essentia</w:t>
            </w:r>
            <w:r w:rsidRPr="00162EBE">
              <w:t>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EBE" w:rsidP="00162EBE">
            <w:pPr>
              <w:pStyle w:val="BodyText"/>
            </w:pPr>
            <w:r w:rsidRPr="00162EBE">
              <w:rPr>
                <w:rStyle w:val="SpecialBold"/>
              </w:rPr>
              <w:t>Performance Criteria</w:t>
            </w:r>
          </w:p>
          <w:p w:rsidR="00000000" w:rsidP="00162EBE">
            <w:pPr>
              <w:pStyle w:val="BodyText"/>
              <w:rPr>
                <w:lang w:val="en-NZ"/>
              </w:rPr>
            </w:pPr>
            <w:r w:rsidRPr="00162EBE">
              <w:t>Performance criteria describe the performance needed to demonstrate achievement of the element. Where bold and italicised text is used, further information is detailed in the range of conditions section.</w:t>
            </w:r>
          </w:p>
        </w:tc>
      </w:tr>
      <w:tr w:rsidTr="00162E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List"/>
              <w:rPr>
                <w:lang w:val="en-NZ"/>
              </w:rPr>
            </w:pPr>
            <w:r w:rsidRPr="00162EBE">
              <w:t>1.</w:t>
            </w:r>
            <w:r w:rsidRPr="00162EBE">
              <w:tab/>
              <w:t>Prepare to inst</w:t>
            </w:r>
            <w:r w:rsidRPr="00162EBE">
              <w:t>all marine electrical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EBE" w:rsidP="00162EBE">
            <w:pPr>
              <w:pStyle w:val="List"/>
            </w:pPr>
            <w:r w:rsidRPr="00162EBE">
              <w:t>1.1</w:t>
            </w:r>
            <w:r w:rsidRPr="00162EBE">
              <w:tab/>
              <w:t>Job requirements are determined from workplace instructions</w:t>
            </w:r>
          </w:p>
          <w:p w:rsidR="00000000" w:rsidRPr="00162EBE" w:rsidP="00162EBE">
            <w:pPr>
              <w:pStyle w:val="List"/>
            </w:pPr>
            <w:r w:rsidRPr="00162EBE">
              <w:t>1.2</w:t>
            </w:r>
            <w:r w:rsidRPr="00162EBE">
              <w:tab/>
              <w:t>Installation procedures and information are sourced and interpreted</w:t>
            </w:r>
          </w:p>
          <w:p w:rsidR="00000000" w:rsidRPr="00162EBE" w:rsidP="00162EBE">
            <w:pPr>
              <w:pStyle w:val="List"/>
            </w:pPr>
            <w:r w:rsidRPr="00162EBE">
              <w:t>1.3</w:t>
            </w:r>
            <w:r w:rsidRPr="00162EBE">
              <w:tab/>
              <w:t>Installation options are analysed and those most appropriate to the circ</w:t>
            </w:r>
            <w:r w:rsidRPr="00162EBE">
              <w:t>umstances are selected</w:t>
            </w:r>
          </w:p>
          <w:p w:rsidR="00000000" w:rsidRPr="00162EBE" w:rsidP="00162EBE">
            <w:pPr>
              <w:pStyle w:val="List"/>
            </w:pPr>
            <w:r w:rsidRPr="00162EBE">
              <w:t>1.4</w:t>
            </w:r>
            <w:r w:rsidRPr="00162EBE">
              <w:tab/>
              <w:t>Hazards associated with the work are identified and risks are managed</w:t>
            </w:r>
          </w:p>
          <w:p w:rsidR="00000000" w:rsidP="00162EBE">
            <w:pPr>
              <w:pStyle w:val="List"/>
              <w:rPr>
                <w:lang w:val="en-NZ"/>
              </w:rPr>
            </w:pPr>
            <w:r w:rsidRPr="00162EBE">
              <w:t>1.5</w:t>
            </w:r>
            <w:r w:rsidRPr="00162EBE">
              <w:tab/>
              <w:t>Tools, equipment and materials are selected and checked according for serviceability</w:t>
            </w:r>
          </w:p>
        </w:tc>
      </w:tr>
      <w:tr w:rsidTr="00162E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List"/>
              <w:rPr>
                <w:lang w:val="en-NZ"/>
              </w:rPr>
            </w:pPr>
            <w:r w:rsidRPr="00162EBE">
              <w:t>2.</w:t>
            </w:r>
            <w:r w:rsidRPr="00162EBE">
              <w:tab/>
              <w:t>Install and commission electrical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EBE" w:rsidP="00162EBE">
            <w:pPr>
              <w:pStyle w:val="List"/>
            </w:pPr>
            <w:r w:rsidRPr="00162EBE">
              <w:t>2.1</w:t>
            </w:r>
            <w:r w:rsidRPr="00162EBE">
              <w:tab/>
            </w:r>
            <w:r w:rsidRPr="00162EBE">
              <w:t>System is checked for correct application and components are checked for damage</w:t>
            </w:r>
          </w:p>
          <w:p w:rsidR="00000000" w:rsidRPr="00162EBE" w:rsidP="00162EBE">
            <w:pPr>
              <w:pStyle w:val="List"/>
            </w:pPr>
            <w:r w:rsidRPr="00162EBE">
              <w:t>2.2</w:t>
            </w:r>
            <w:r w:rsidRPr="00162EBE">
              <w:tab/>
              <w:t xml:space="preserve">System and components are installed according to manufacturer specifications, workplace procedures and </w:t>
            </w:r>
            <w:r w:rsidRPr="00162EBE">
              <w:rPr>
                <w:rStyle w:val="BoldandItalics"/>
              </w:rPr>
              <w:t>safety requirements</w:t>
            </w:r>
            <w:r w:rsidRPr="00162EBE">
              <w:t>, and without causing damage to components or syst</w:t>
            </w:r>
            <w:r w:rsidRPr="00162EBE">
              <w:t>ems</w:t>
            </w:r>
          </w:p>
          <w:p w:rsidR="00000000" w:rsidRPr="00162EBE" w:rsidP="00162EBE">
            <w:pPr>
              <w:pStyle w:val="List"/>
            </w:pPr>
            <w:r w:rsidRPr="00162EBE">
              <w:t>2.3</w:t>
            </w:r>
            <w:r w:rsidRPr="00162EBE">
              <w:tab/>
              <w:t>Installed system and components are tested for correct operation and required adjustments are made according to manufacturer specifications, workplace procedures and safety requirements</w:t>
            </w:r>
          </w:p>
          <w:p w:rsidR="00000000" w:rsidP="00162EBE">
            <w:pPr>
              <w:pStyle w:val="List"/>
              <w:rPr>
                <w:lang w:val="en-NZ"/>
              </w:rPr>
            </w:pPr>
            <w:r w:rsidRPr="00162EBE">
              <w:t>2.4</w:t>
            </w:r>
            <w:r w:rsidRPr="00162EBE">
              <w:tab/>
              <w:t>Final adjustments are made and marine electrical systems a</w:t>
            </w:r>
            <w:r w:rsidRPr="00162EBE">
              <w:t>nd components are re-tested in normal operating conditions</w:t>
            </w:r>
          </w:p>
        </w:tc>
      </w:tr>
      <w:tr w:rsidTr="00162E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List"/>
              <w:rPr>
                <w:lang w:val="en-NZ"/>
              </w:rPr>
            </w:pPr>
            <w:r w:rsidRPr="00162EBE">
              <w:t>3.</w:t>
            </w:r>
            <w:r w:rsidRPr="00162EB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EBE" w:rsidP="00162EBE">
            <w:pPr>
              <w:pStyle w:val="List"/>
            </w:pPr>
            <w:r w:rsidRPr="00162EBE">
              <w:t>3.1</w:t>
            </w:r>
            <w:r w:rsidRPr="00162EBE">
              <w:tab/>
              <w:t>Final inspection is made to ensure work is to workplace expectations and vessel is presented ready for use</w:t>
            </w:r>
          </w:p>
          <w:p w:rsidR="00000000" w:rsidRPr="00162EBE" w:rsidP="00162EBE">
            <w:pPr>
              <w:pStyle w:val="List"/>
            </w:pPr>
            <w:r w:rsidRPr="00162EBE">
              <w:t>3.2</w:t>
            </w:r>
            <w:r w:rsidRPr="00162EBE">
              <w:tab/>
              <w:t>Work area is cleaned, waste and non-recyclable materia</w:t>
            </w:r>
            <w:r w:rsidRPr="00162EBE">
              <w:t>ls are disposed of, and recyclable material is collected</w:t>
            </w:r>
          </w:p>
          <w:p w:rsidR="00000000" w:rsidRPr="00162EBE" w:rsidP="00162EBE">
            <w:pPr>
              <w:pStyle w:val="List"/>
            </w:pPr>
            <w:r w:rsidRPr="00162EBE">
              <w:t>3.3</w:t>
            </w:r>
            <w:r w:rsidRPr="00162EBE">
              <w:tab/>
              <w:t>Tools and equipment are checked and stored according to workplace procedures</w:t>
            </w:r>
          </w:p>
          <w:p w:rsidR="00000000" w:rsidRPr="00162EBE" w:rsidP="00162EBE">
            <w:pPr>
              <w:pStyle w:val="List"/>
            </w:pPr>
            <w:r w:rsidRPr="00162EBE">
              <w:t>3.4</w:t>
            </w:r>
            <w:r w:rsidRPr="00162EBE">
              <w:tab/>
              <w:t>Workplace documentation is processed according to workplace procedures</w:t>
            </w:r>
          </w:p>
        </w:tc>
      </w:tr>
    </w:tbl>
    <w:p w:rsidR="00000000" w:rsidRPr="00162EBE" w:rsidP="00162EBE">
      <w:pPr>
        <w:pStyle w:val="BodyText"/>
      </w:pPr>
    </w:p>
    <w:p w:rsidR="00000000" w:rsidRPr="00162EBE" w:rsidP="00162EBE">
      <w:pPr>
        <w:pStyle w:val="AllowPageBreak"/>
      </w:pPr>
    </w:p>
    <w:p w:rsidR="00000000" w:rsidRPr="00162EBE" w:rsidP="00162EBE">
      <w:pPr>
        <w:pStyle w:val="Heading1"/>
      </w:pPr>
      <w:bookmarkStart w:id="6" w:name="O_786634"/>
      <w:bookmarkEnd w:id="6"/>
      <w:r w:rsidRPr="00162EBE">
        <w:t>Foundation Skills</w:t>
      </w:r>
    </w:p>
    <w:p w:rsidR="00000000" w:rsidRPr="00162EBE" w:rsidP="00AF57E1">
      <w:pPr>
        <w:pStyle w:val="BodyText"/>
      </w:pPr>
      <w:r w:rsidRPr="00162EBE">
        <w:t>This s</w:t>
      </w:r>
      <w:r w:rsidRPr="00162EBE">
        <w:t>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62EB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EBE" w:rsidP="00162EBE">
            <w:pPr>
              <w:pStyle w:val="BodyText"/>
            </w:pPr>
            <w:r w:rsidRPr="00162EB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BodyText"/>
              <w:rPr>
                <w:lang w:val="en-NZ"/>
              </w:rPr>
            </w:pPr>
            <w:r w:rsidRPr="00162EBE">
              <w:rPr>
                <w:rStyle w:val="SpecialBold"/>
              </w:rPr>
              <w:t>Description</w:t>
            </w:r>
          </w:p>
        </w:tc>
      </w:tr>
      <w:tr w:rsidTr="00162E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BodyText"/>
              <w:rPr>
                <w:lang w:val="en-NZ"/>
              </w:rPr>
            </w:pPr>
            <w:r w:rsidRPr="00162EB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ListBullet"/>
              <w:rPr>
                <w:lang w:val="en-NZ"/>
              </w:rPr>
            </w:pPr>
            <w:r w:rsidRPr="00162EBE">
              <w:t>locate appropriate sources of information efficiently.</w:t>
            </w:r>
          </w:p>
        </w:tc>
      </w:tr>
      <w:tr w:rsidTr="00162E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BodyText"/>
              <w:rPr>
                <w:lang w:val="en-NZ"/>
              </w:rPr>
            </w:pPr>
            <w:r w:rsidRPr="00162EB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ListBullet"/>
              <w:rPr>
                <w:lang w:val="en-NZ"/>
              </w:rPr>
            </w:pPr>
            <w:r w:rsidRPr="00162EBE">
              <w:t>interpret information from manufacturer and workshop literature when seeking specifications and procedures.</w:t>
            </w:r>
          </w:p>
        </w:tc>
      </w:tr>
      <w:tr w:rsidTr="00162E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BodyText"/>
              <w:rPr>
                <w:lang w:val="en-NZ"/>
              </w:rPr>
            </w:pPr>
            <w:r w:rsidRPr="00162EB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ListBullet"/>
              <w:rPr>
                <w:lang w:val="en-NZ"/>
              </w:rPr>
            </w:pPr>
            <w:r w:rsidRPr="00162EBE">
              <w:t xml:space="preserve">legibly and accurately fill out workplace documentation when reporting work performed and recording </w:t>
            </w:r>
            <w:r w:rsidRPr="00162EBE">
              <w:t>parts and material used.</w:t>
            </w:r>
          </w:p>
        </w:tc>
      </w:tr>
      <w:tr w:rsidTr="00162E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BodyText"/>
              <w:rPr>
                <w:lang w:val="en-NZ"/>
              </w:rPr>
            </w:pPr>
            <w:r w:rsidRPr="00162EB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EBE" w:rsidP="00162EBE">
            <w:pPr>
              <w:pStyle w:val="ListBullet"/>
            </w:pPr>
            <w:r w:rsidRPr="00162EBE">
              <w:t>clarify instructions</w:t>
            </w:r>
          </w:p>
          <w:p w:rsidR="00000000" w:rsidP="00162EBE">
            <w:pPr>
              <w:pStyle w:val="ListBullet"/>
              <w:rPr>
                <w:lang w:val="en-NZ"/>
              </w:rPr>
            </w:pPr>
            <w:r w:rsidRPr="00162EBE">
              <w:t>report findings and make installation recommendations.</w:t>
            </w:r>
          </w:p>
        </w:tc>
      </w:tr>
      <w:tr w:rsidTr="00162E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BodyText"/>
              <w:rPr>
                <w:lang w:val="en-NZ"/>
              </w:rPr>
            </w:pPr>
            <w:r w:rsidRPr="00162EB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ListBullet"/>
              <w:rPr>
                <w:lang w:val="en-NZ"/>
              </w:rPr>
            </w:pPr>
            <w:r w:rsidRPr="00162EBE">
              <w:t>measure components and use basic mathematical operations, including addition, subtraction, multiplica</w:t>
            </w:r>
            <w:r w:rsidRPr="00162EBE">
              <w:t>tion and division, to calculate distances, areas, volumes, tolerances and deviations from manufacturer specifications.</w:t>
            </w:r>
          </w:p>
        </w:tc>
      </w:tr>
      <w:tr w:rsidTr="00162E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BodyText"/>
              <w:rPr>
                <w:lang w:val="en-NZ"/>
              </w:rPr>
            </w:pPr>
            <w:r w:rsidRPr="00162EB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ListBullet"/>
              <w:rPr>
                <w:lang w:val="en-NZ"/>
              </w:rPr>
            </w:pPr>
            <w:r w:rsidRPr="00162EBE">
              <w:t xml:space="preserve">plan own work requirements and prioritise actions to achieve required outcomes and ensure tasks are </w:t>
            </w:r>
            <w:r w:rsidRPr="00162EBE">
              <w:t>completed within workplace timeframes.</w:t>
            </w:r>
          </w:p>
        </w:tc>
      </w:tr>
      <w:tr w:rsidTr="00162E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BodyText"/>
              <w:rPr>
                <w:lang w:val="en-NZ"/>
              </w:rPr>
            </w:pPr>
            <w:r w:rsidRPr="00162EBE">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ListBullet"/>
              <w:rPr>
                <w:lang w:val="en-NZ"/>
              </w:rPr>
            </w:pPr>
            <w:r w:rsidRPr="00162EBE">
              <w:t>determine most appropriate electrical system and component installation positions on the vessel.</w:t>
            </w:r>
          </w:p>
        </w:tc>
      </w:tr>
      <w:tr w:rsidTr="00162E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BodyText"/>
              <w:rPr>
                <w:lang w:val="en-NZ"/>
              </w:rPr>
            </w:pPr>
            <w:r w:rsidRPr="00162EB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EBE" w:rsidP="00162EBE">
            <w:pPr>
              <w:pStyle w:val="ListBullet"/>
            </w:pPr>
            <w:r w:rsidRPr="00162EBE">
              <w:t>use measuring equipment, such as rulers, vernier calipers, test lights and multimeters.</w:t>
            </w:r>
          </w:p>
        </w:tc>
      </w:tr>
    </w:tbl>
    <w:p w:rsidR="00000000" w:rsidRPr="00162EBE" w:rsidP="00162EBE">
      <w:pPr>
        <w:pStyle w:val="BodyText"/>
      </w:pPr>
    </w:p>
    <w:p w:rsidR="00000000" w:rsidRPr="00162EBE" w:rsidP="00162EBE">
      <w:pPr>
        <w:pStyle w:val="AllowPageBreak"/>
      </w:pPr>
    </w:p>
    <w:p w:rsidR="00000000" w:rsidRPr="00162EBE" w:rsidP="00162EBE">
      <w:pPr>
        <w:pStyle w:val="Heading1"/>
      </w:pPr>
      <w:bookmarkStart w:id="7" w:name="O_786635"/>
      <w:bookmarkEnd w:id="7"/>
      <w:r w:rsidRPr="00162EBE">
        <w:t>Range of Conditions</w:t>
      </w:r>
    </w:p>
    <w:p w:rsidR="00000000" w:rsidRPr="00162EBE" w:rsidP="00AF57E1">
      <w:pPr>
        <w:pStyle w:val="BodyText"/>
      </w:pPr>
      <w:r w:rsidRPr="00162EBE">
        <w:t>This section specifies work environments and conditions that may affect performance. Essential operating conditions that may be p</w:t>
      </w:r>
      <w:r w:rsidRPr="00162EBE">
        <w:t>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62EB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EBE">
            <w:pPr>
              <w:pStyle w:val="BodyText"/>
              <w:rPr>
                <w:lang w:val="en-NZ"/>
              </w:rPr>
            </w:pPr>
            <w:r w:rsidRPr="00162EBE">
              <w:rPr>
                <w:rStyle w:val="BoldandItalics"/>
              </w:rPr>
              <w:t>Safety requirements</w:t>
            </w:r>
            <w:r w:rsidRPr="00162EBE">
              <w:t xml:space="preserve"> must i</w:t>
            </w:r>
            <w:r w:rsidRPr="00162EBE">
              <w:t>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EBE" w:rsidP="00162EBE">
            <w:pPr>
              <w:pStyle w:val="ListBullet"/>
            </w:pPr>
            <w:r w:rsidRPr="00162EBE">
              <w:t>work health and safety (WHS) and occupational health and safety (OHS) requirements, including procedures for:</w:t>
            </w:r>
          </w:p>
          <w:p w:rsidR="00000000" w:rsidRPr="00162EBE" w:rsidP="00162EBE">
            <w:pPr>
              <w:pStyle w:val="ListBullet2"/>
            </w:pPr>
            <w:r w:rsidRPr="00162EBE">
              <w:t xml:space="preserve">checking and dealing with flammable gas build-up in boats, including liquefied petroleum gas </w:t>
            </w:r>
            <w:r w:rsidRPr="00162EBE">
              <w:t>(LPG) and hydrogen, prior to starting electrical system work</w:t>
            </w:r>
          </w:p>
          <w:p w:rsidR="00000000" w:rsidRPr="00162EBE" w:rsidP="00162EBE">
            <w:pPr>
              <w:pStyle w:val="ListBullet2"/>
            </w:pPr>
            <w:r w:rsidRPr="00162EBE">
              <w:t>working safely with potentially high current electrical systems.</w:t>
            </w:r>
          </w:p>
        </w:tc>
      </w:tr>
    </w:tbl>
    <w:p w:rsidR="00000000" w:rsidRPr="00162EBE" w:rsidP="00162EBE">
      <w:pPr>
        <w:pStyle w:val="BodyText"/>
      </w:pPr>
    </w:p>
    <w:p w:rsidR="00000000" w:rsidRPr="00162EBE" w:rsidP="00162EBE">
      <w:pPr>
        <w:pStyle w:val="AllowPageBreak"/>
      </w:pPr>
    </w:p>
    <w:p w:rsidR="00000000" w:rsidRPr="00162EBE" w:rsidP="00162EBE">
      <w:pPr>
        <w:pStyle w:val="Heading1"/>
      </w:pPr>
      <w:bookmarkStart w:id="8" w:name="O_786636"/>
      <w:bookmarkEnd w:id="8"/>
      <w:r w:rsidRPr="00162EBE">
        <w:t>Unit Mapping Information</w:t>
      </w:r>
    </w:p>
    <w:p w:rsidR="00000000" w:rsidRPr="00162EBE" w:rsidP="00AF57E1">
      <w:pPr>
        <w:pStyle w:val="BodyText"/>
      </w:pPr>
      <w:r w:rsidRPr="00162EBE">
        <w:t>Equivalent to AURRTR3002 Install marine electronic systems and components and AURRTR3004 Install marine electrical systems and components</w:t>
      </w:r>
    </w:p>
    <w:p w:rsidR="00000000" w:rsidRPr="00162EBE" w:rsidP="00162EBE">
      <w:pPr>
        <w:pStyle w:val="Heading1"/>
      </w:pPr>
      <w:bookmarkStart w:id="9" w:name="O_786643"/>
      <w:bookmarkEnd w:id="9"/>
      <w:r w:rsidRPr="00162EBE">
        <w:t>Links</w:t>
      </w:r>
    </w:p>
    <w:p w:rsidR="00000000" w:rsidRPr="00162EBE" w:rsidP="00AF57E1">
      <w:pPr>
        <w:pStyle w:val="BodyText"/>
      </w:pPr>
      <w:r w:rsidRPr="00162EB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547CD">
        <w:rPr>
          <w:rStyle w:val="Hyperlink"/>
        </w:rPr>
        <w:t>https://vetnet.gov.au/Pages/TrainingDocs.aspx?q=b4278d82-d487-4070-a8c4-78045ec695b1</w:t>
      </w:r>
      <w:r>
        <w:fldChar w:fldCharType="end"/>
      </w:r>
    </w:p>
    <w:p w:rsidR="00000000" w:rsidRPr="00162EBE" w:rsidP="00AF57E1">
      <w:pPr>
        <w:pStyle w:val="BodyText"/>
        <w:sectPr w:rsidSect="00162EBE">
          <w:headerReference w:type="default" r:id="rId10"/>
          <w:footerReference w:type="default" r:id="rId11"/>
          <w:pgSz w:w="11908" w:h="16833"/>
          <w:pgMar w:top="1702" w:right="1418" w:bottom="1702" w:left="1418" w:header="992" w:footer="992" w:gutter="0"/>
          <w:cols w:space="720"/>
          <w:noEndnote/>
          <w:docGrid w:linePitch="299"/>
        </w:sectPr>
      </w:pPr>
    </w:p>
    <w:p w:rsidR="00000000" w:rsidRPr="00162EBE" w:rsidP="00162EBE">
      <w:pPr>
        <w:pStyle w:val="SuperHeading"/>
      </w:pPr>
      <w:r w:rsidRPr="00162EBE">
        <w:t>Assessment Requirements for AURRTR007 Install marine electrical systems and components</w:t>
      </w:r>
    </w:p>
    <w:p w:rsidR="00000000" w:rsidRPr="00162EBE" w:rsidP="00162EBE">
      <w:pPr>
        <w:pStyle w:val="Heading1"/>
      </w:pPr>
      <w:bookmarkStart w:id="10" w:name="O_786638"/>
      <w:bookmarkEnd w:id="10"/>
      <w:r w:rsidRPr="00162EBE">
        <w:t>Modification History</w:t>
      </w:r>
    </w:p>
    <w:tbl>
      <w:tblPr>
        <w:tblW w:w="9639" w:type="dxa"/>
        <w:tblLayout w:type="fixed"/>
        <w:tblCellMar>
          <w:left w:w="62" w:type="dxa"/>
          <w:right w:w="62" w:type="dxa"/>
        </w:tblCellMar>
        <w:tblLook w:val="0000"/>
      </w:tblPr>
      <w:tblGrid>
        <w:gridCol w:w="2835"/>
        <w:gridCol w:w="6804"/>
      </w:tblGrid>
      <w:tr w:rsidTr="00AF57E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BE" w:rsidP="00162EBE">
            <w:pPr>
              <w:pStyle w:val="BodyText"/>
            </w:pPr>
            <w:r w:rsidRPr="00162EB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BE">
            <w:pPr>
              <w:pStyle w:val="BodyText"/>
              <w:rPr>
                <w:lang w:val="en-NZ"/>
              </w:rPr>
            </w:pPr>
            <w:r w:rsidRPr="00162EBE">
              <w:rPr>
                <w:rStyle w:val="SpecialBold"/>
              </w:rPr>
              <w:t>Comment</w:t>
            </w:r>
          </w:p>
        </w:tc>
      </w:tr>
      <w:tr w:rsidTr="00AF57E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BE">
            <w:pPr>
              <w:pStyle w:val="BodyText"/>
              <w:rPr>
                <w:lang w:val="en-NZ"/>
              </w:rPr>
            </w:pPr>
            <w:r w:rsidRPr="00162EB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BE" w:rsidP="00162EBE">
            <w:pPr>
              <w:pStyle w:val="BodyText"/>
            </w:pPr>
            <w:r w:rsidRPr="00162EBE">
              <w:t>New unit of competency.</w:t>
            </w:r>
          </w:p>
        </w:tc>
      </w:tr>
    </w:tbl>
    <w:p w:rsidR="00000000" w:rsidRPr="00162EBE" w:rsidP="00162EBE">
      <w:pPr>
        <w:pStyle w:val="BodyText"/>
      </w:pPr>
    </w:p>
    <w:p w:rsidR="00000000" w:rsidRPr="00162EBE" w:rsidP="00162EBE">
      <w:pPr>
        <w:pStyle w:val="AllowPageBreak"/>
      </w:pPr>
    </w:p>
    <w:p w:rsidR="00000000" w:rsidRPr="00162EBE" w:rsidP="00162EBE">
      <w:pPr>
        <w:pStyle w:val="Heading1"/>
      </w:pPr>
      <w:bookmarkStart w:id="11" w:name="O_786639"/>
      <w:bookmarkEnd w:id="11"/>
      <w:r w:rsidRPr="00162EBE">
        <w:t>Performance Evidence</w:t>
      </w:r>
    </w:p>
    <w:p w:rsidR="00000000" w:rsidRPr="00162EBE" w:rsidP="00AF57E1">
      <w:pPr>
        <w:pStyle w:val="BodyText"/>
      </w:pPr>
      <w:r w:rsidRPr="00162EBE">
        <w:t xml:space="preserve">Before competency can be determined, individuals must demonstrate they can perform the following according to the standards defined in this unit’s elements, </w:t>
      </w:r>
      <w:r w:rsidRPr="00162EBE">
        <w:t>performance criteria, range of conditions and foundation skills:</w:t>
      </w:r>
    </w:p>
    <w:p w:rsidR="00000000" w:rsidRPr="00162EBE" w:rsidP="00162EBE">
      <w:pPr>
        <w:pStyle w:val="ListBullet"/>
      </w:pPr>
      <w:r w:rsidRPr="00162EBE">
        <w:t>install the following marine electrical components on two different vessels:</w:t>
      </w:r>
    </w:p>
    <w:p w:rsidR="00000000" w:rsidRPr="00162EBE" w:rsidP="00162EBE">
      <w:pPr>
        <w:pStyle w:val="ListBullet2"/>
      </w:pPr>
      <w:r w:rsidRPr="00162EBE">
        <w:t>switch and fuse panels</w:t>
      </w:r>
    </w:p>
    <w:p w:rsidR="00000000" w:rsidRPr="00162EBE" w:rsidP="00162EBE">
      <w:pPr>
        <w:pStyle w:val="ListBullet2"/>
      </w:pPr>
      <w:r w:rsidRPr="00162EBE">
        <w:t>bilge pump</w:t>
      </w:r>
    </w:p>
    <w:p w:rsidR="00000000" w:rsidRPr="00162EBE" w:rsidP="00162EBE">
      <w:pPr>
        <w:pStyle w:val="ListBullet2"/>
      </w:pPr>
      <w:r w:rsidRPr="00162EBE">
        <w:t>lighting</w:t>
      </w:r>
    </w:p>
    <w:p w:rsidR="00000000" w:rsidRPr="00162EBE" w:rsidP="00162EBE">
      <w:pPr>
        <w:pStyle w:val="ListBullet2"/>
      </w:pPr>
      <w:r w:rsidRPr="00162EBE">
        <w:t>depth sounder or fish finder</w:t>
      </w:r>
    </w:p>
    <w:p w:rsidR="00000000" w:rsidRPr="00162EBE" w:rsidP="00162EBE">
      <w:pPr>
        <w:pStyle w:val="ListBullet2"/>
      </w:pPr>
      <w:r w:rsidRPr="00162EBE">
        <w:t>global positioning system (GPS).</w:t>
      </w:r>
    </w:p>
    <w:p w:rsidR="00000000" w:rsidRPr="00162EBE" w:rsidP="00162EBE">
      <w:pPr>
        <w:pStyle w:val="AllowPageBreak"/>
      </w:pPr>
    </w:p>
    <w:p w:rsidR="00000000" w:rsidRPr="00162EBE" w:rsidP="00162EBE">
      <w:pPr>
        <w:pStyle w:val="Heading1"/>
      </w:pPr>
      <w:bookmarkStart w:id="12" w:name="O_786640"/>
      <w:bookmarkEnd w:id="12"/>
      <w:r w:rsidRPr="00162EBE">
        <w:t>Knowledge Evidence</w:t>
      </w:r>
    </w:p>
    <w:p w:rsidR="00000000" w:rsidRPr="00162EBE" w:rsidP="00AF57E1">
      <w:pPr>
        <w:pStyle w:val="BodyText"/>
      </w:pPr>
      <w:r w:rsidRPr="00162EBE">
        <w:t>Individuals must be able to demonstrate knowledge of:</w:t>
      </w:r>
    </w:p>
    <w:p w:rsidR="00000000" w:rsidRPr="00162EBE" w:rsidP="00162EBE">
      <w:pPr>
        <w:pStyle w:val="ListBullet"/>
      </w:pPr>
      <w:r w:rsidRPr="00162EBE">
        <w:t>work health and safety (WHS) and occupational health and safety (OHS) requirements relating to installing marine electrical systems and components, including procedur</w:t>
      </w:r>
      <w:r w:rsidRPr="00162EBE">
        <w:t>es for:</w:t>
      </w:r>
    </w:p>
    <w:p w:rsidR="00000000" w:rsidRPr="00162EBE" w:rsidP="00162EBE">
      <w:pPr>
        <w:pStyle w:val="ListBullet2"/>
      </w:pPr>
      <w:r w:rsidRPr="00162EBE">
        <w:t>checking and dealing with flammable gas build-up in boats, including liquefied petroleum gas (LPG) and hydrogen, prior to starting electrical system work</w:t>
      </w:r>
    </w:p>
    <w:p w:rsidR="00000000" w:rsidRPr="00162EBE" w:rsidP="00162EBE">
      <w:pPr>
        <w:pStyle w:val="ListBullet2"/>
      </w:pPr>
      <w:r w:rsidRPr="00162EBE">
        <w:t>working safely with potentially high current electrical systems</w:t>
      </w:r>
    </w:p>
    <w:p w:rsidR="00000000" w:rsidRPr="00162EBE" w:rsidP="00162EBE">
      <w:pPr>
        <w:pStyle w:val="ListBullet"/>
      </w:pPr>
      <w:r w:rsidRPr="00162EBE">
        <w:t>construction and operating p</w:t>
      </w:r>
      <w:r w:rsidRPr="00162EBE">
        <w:t>rinciples of marine electrical systems and components, including:</w:t>
      </w:r>
    </w:p>
    <w:p w:rsidR="00000000" w:rsidRPr="00162EBE" w:rsidP="00162EBE">
      <w:pPr>
        <w:pStyle w:val="ListBullet2"/>
      </w:pPr>
      <w:r w:rsidRPr="00162EBE">
        <w:t>dash instrumentation</w:t>
      </w:r>
    </w:p>
    <w:p w:rsidR="00000000" w:rsidRPr="00162EBE" w:rsidP="00162EBE">
      <w:pPr>
        <w:pStyle w:val="ListBullet2"/>
      </w:pPr>
      <w:r w:rsidRPr="00162EBE">
        <w:t>switch and fuse panels</w:t>
      </w:r>
    </w:p>
    <w:p w:rsidR="00000000" w:rsidRPr="00162EBE" w:rsidP="00162EBE">
      <w:pPr>
        <w:pStyle w:val="ListBullet2"/>
      </w:pPr>
      <w:r w:rsidRPr="00162EBE">
        <w:t>bilge pumps</w:t>
      </w:r>
    </w:p>
    <w:p w:rsidR="00000000" w:rsidRPr="00162EBE" w:rsidP="00162EBE">
      <w:pPr>
        <w:pStyle w:val="ListBullet2"/>
      </w:pPr>
      <w:r w:rsidRPr="00162EBE">
        <w:t>lighting</w:t>
      </w:r>
    </w:p>
    <w:p w:rsidR="00000000" w:rsidRPr="00162EBE" w:rsidP="00162EBE">
      <w:pPr>
        <w:pStyle w:val="ListBullet2"/>
      </w:pPr>
      <w:r w:rsidRPr="00162EBE">
        <w:t>depth sounders and fish finders</w:t>
      </w:r>
    </w:p>
    <w:p w:rsidR="00000000" w:rsidRPr="00162EBE" w:rsidP="00162EBE">
      <w:pPr>
        <w:pStyle w:val="ListBullet2"/>
      </w:pPr>
      <w:r w:rsidRPr="00162EBE">
        <w:t>GPS</w:t>
      </w:r>
    </w:p>
    <w:p w:rsidR="00000000" w:rsidRPr="00162EBE" w:rsidP="00162EBE">
      <w:pPr>
        <w:pStyle w:val="ListBullet2"/>
      </w:pPr>
      <w:r w:rsidRPr="00162EBE">
        <w:t>marine radios</w:t>
      </w:r>
    </w:p>
    <w:p w:rsidR="00000000" w:rsidRPr="00162EBE" w:rsidP="00162EBE">
      <w:pPr>
        <w:pStyle w:val="ListBullet2"/>
      </w:pPr>
      <w:r w:rsidRPr="00162EBE">
        <w:t>marine battery charge management systems</w:t>
      </w:r>
    </w:p>
    <w:p w:rsidR="00000000" w:rsidRPr="00162EBE" w:rsidP="00162EBE">
      <w:pPr>
        <w:pStyle w:val="ListBullet"/>
      </w:pPr>
      <w:r w:rsidRPr="00162EBE">
        <w:t>procedures for selectin</w:t>
      </w:r>
      <w:r w:rsidRPr="00162EBE">
        <w:t>g, installing and testing marine electrical systems and components in vessels, including:</w:t>
      </w:r>
    </w:p>
    <w:p w:rsidR="00000000" w:rsidRPr="00162EBE" w:rsidP="00162EBE">
      <w:pPr>
        <w:pStyle w:val="ListBullet2"/>
      </w:pPr>
      <w:r w:rsidRPr="00162EBE">
        <w:t>dash instrumentation</w:t>
      </w:r>
    </w:p>
    <w:p w:rsidR="00000000" w:rsidRPr="00162EBE" w:rsidP="00162EBE">
      <w:pPr>
        <w:pStyle w:val="ListBullet2"/>
      </w:pPr>
      <w:r w:rsidRPr="00162EBE">
        <w:t>switch and fuse panels</w:t>
      </w:r>
    </w:p>
    <w:p w:rsidR="00000000" w:rsidRPr="00162EBE" w:rsidP="00162EBE">
      <w:pPr>
        <w:pStyle w:val="ListBullet2"/>
      </w:pPr>
      <w:r w:rsidRPr="00162EBE">
        <w:t>bilge pumps</w:t>
      </w:r>
    </w:p>
    <w:p w:rsidR="00000000" w:rsidRPr="00162EBE" w:rsidP="00162EBE">
      <w:pPr>
        <w:pStyle w:val="ListBullet2"/>
      </w:pPr>
      <w:r w:rsidRPr="00162EBE">
        <w:t>lighting, including marine safety regulations for vessel lighting</w:t>
      </w:r>
    </w:p>
    <w:p w:rsidR="00000000" w:rsidRPr="00162EBE" w:rsidP="00162EBE">
      <w:pPr>
        <w:pStyle w:val="ListBullet2"/>
      </w:pPr>
      <w:r w:rsidRPr="00162EBE">
        <w:t>depth sounders and fish finders</w:t>
      </w:r>
    </w:p>
    <w:p w:rsidR="00000000" w:rsidRPr="00162EBE" w:rsidP="00162EBE">
      <w:pPr>
        <w:pStyle w:val="ListBullet2"/>
      </w:pPr>
      <w:r w:rsidRPr="00162EBE">
        <w:t>GPS</w:t>
      </w:r>
    </w:p>
    <w:p w:rsidR="00000000" w:rsidRPr="00162EBE" w:rsidP="00162EBE">
      <w:pPr>
        <w:pStyle w:val="ListBullet2"/>
      </w:pPr>
      <w:r w:rsidRPr="00162EBE">
        <w:t>marine radios</w:t>
      </w:r>
    </w:p>
    <w:p w:rsidR="00000000" w:rsidRPr="00162EBE" w:rsidP="00162EBE">
      <w:pPr>
        <w:pStyle w:val="ListBullet2"/>
      </w:pPr>
      <w:r w:rsidRPr="00162EBE">
        <w:t>procedures for installing and testing marine electrical systems and components on a bus topography.</w:t>
      </w:r>
    </w:p>
    <w:p w:rsidR="00000000" w:rsidRPr="00162EBE" w:rsidP="00162EBE">
      <w:pPr>
        <w:pStyle w:val="AllowPageBreak"/>
      </w:pPr>
    </w:p>
    <w:p w:rsidR="00000000" w:rsidRPr="00162EBE" w:rsidP="00162EBE">
      <w:pPr>
        <w:pStyle w:val="Heading1"/>
      </w:pPr>
      <w:bookmarkStart w:id="13" w:name="O_786641"/>
      <w:bookmarkEnd w:id="13"/>
      <w:r w:rsidRPr="00162EBE">
        <w:t>Assessment Conditions</w:t>
      </w:r>
    </w:p>
    <w:p w:rsidR="00000000" w:rsidRPr="00162EBE" w:rsidP="00AF57E1">
      <w:pPr>
        <w:pStyle w:val="BodyText"/>
      </w:pPr>
      <w:r w:rsidRPr="00162EBE">
        <w:t>Assessors must satisfy NVR/AQTF assessor requirements.</w:t>
      </w:r>
    </w:p>
    <w:p w:rsidR="00000000" w:rsidRPr="00162EBE" w:rsidP="00AF57E1">
      <w:pPr>
        <w:pStyle w:val="BodyText"/>
      </w:pPr>
      <w:r w:rsidRPr="00162EBE">
        <w:t>Competency is to be assessed in the workplace o</w:t>
      </w:r>
      <w:r w:rsidRPr="00162EBE">
        <w:t>r a simulated environment that accurately reflects performance in a real workplace setting.</w:t>
      </w:r>
    </w:p>
    <w:p w:rsidR="00000000" w:rsidRPr="00162EBE" w:rsidP="00AF57E1">
      <w:pPr>
        <w:pStyle w:val="BodyText"/>
      </w:pPr>
      <w:r w:rsidRPr="00162EBE">
        <w:t>Assessment must include direct observation of tasks.</w:t>
      </w:r>
    </w:p>
    <w:p w:rsidR="00000000" w:rsidRPr="00162EBE" w:rsidP="00AF57E1">
      <w:pPr>
        <w:pStyle w:val="BodyText"/>
      </w:pPr>
      <w:r w:rsidRPr="00162EBE">
        <w:t>Where assessment of competency includes third-party evidence, individuals must provide evidence that links th</w:t>
      </w:r>
      <w:r w:rsidRPr="00162EBE">
        <w:t>em to the marine electrical systems and components they have installed in vessels, e.g. repair orders.</w:t>
      </w:r>
    </w:p>
    <w:p w:rsidR="00000000" w:rsidRPr="00162EBE" w:rsidP="00AF57E1">
      <w:pPr>
        <w:pStyle w:val="BodyText"/>
      </w:pPr>
      <w:r w:rsidRPr="00162EBE">
        <w:t>Assessors must verify performance evidence through questioning on skills and knowledge to ensure correct interpretation and application.</w:t>
      </w:r>
    </w:p>
    <w:p w:rsidR="00000000" w:rsidRPr="00162EBE" w:rsidP="00AF57E1">
      <w:pPr>
        <w:pStyle w:val="BodyText"/>
      </w:pPr>
      <w:r w:rsidRPr="00162EBE">
        <w:t xml:space="preserve">The following </w:t>
      </w:r>
      <w:r w:rsidRPr="00162EBE">
        <w:t>resources must be made available:</w:t>
      </w:r>
    </w:p>
    <w:p w:rsidR="00000000" w:rsidRPr="00162EBE" w:rsidP="00162EBE">
      <w:pPr>
        <w:pStyle w:val="ListBullet"/>
      </w:pPr>
      <w:r w:rsidRPr="00162EBE">
        <w:t>workplace location or simulated workplace</w:t>
      </w:r>
    </w:p>
    <w:p w:rsidR="00000000" w:rsidRPr="00162EBE" w:rsidP="00162EBE">
      <w:pPr>
        <w:pStyle w:val="ListBullet"/>
      </w:pPr>
      <w:r w:rsidRPr="00162EBE">
        <w:t>workplace instructions</w:t>
      </w:r>
    </w:p>
    <w:p w:rsidR="00000000" w:rsidRPr="00162EBE" w:rsidP="00162EBE">
      <w:pPr>
        <w:pStyle w:val="ListBullet"/>
      </w:pPr>
      <w:r w:rsidRPr="00162EBE">
        <w:t>manufacturer electrical system and component specifications</w:t>
      </w:r>
    </w:p>
    <w:p w:rsidR="00000000" w:rsidRPr="00162EBE" w:rsidP="00162EBE">
      <w:pPr>
        <w:pStyle w:val="ListBullet"/>
      </w:pPr>
      <w:r w:rsidRPr="00162EBE">
        <w:t>two different vessels requiring installation of marine electrical systems and components</w:t>
      </w:r>
    </w:p>
    <w:p w:rsidR="00000000" w:rsidRPr="00162EBE" w:rsidP="00162EBE">
      <w:pPr>
        <w:pStyle w:val="ListBullet"/>
      </w:pPr>
      <w:r w:rsidRPr="00162EBE">
        <w:t>the following electrical components:</w:t>
      </w:r>
    </w:p>
    <w:p w:rsidR="00000000" w:rsidRPr="00162EBE" w:rsidP="00162EBE">
      <w:pPr>
        <w:pStyle w:val="ListBullet2"/>
      </w:pPr>
      <w:r w:rsidRPr="00162EBE">
        <w:t>switch and fuse panels</w:t>
      </w:r>
    </w:p>
    <w:p w:rsidR="00000000" w:rsidRPr="00162EBE" w:rsidP="00162EBE">
      <w:pPr>
        <w:pStyle w:val="ListBullet2"/>
      </w:pPr>
      <w:r w:rsidRPr="00162EBE">
        <w:t>bilge pump</w:t>
      </w:r>
    </w:p>
    <w:p w:rsidR="00000000" w:rsidRPr="00162EBE" w:rsidP="00162EBE">
      <w:pPr>
        <w:pStyle w:val="ListBullet2"/>
      </w:pPr>
      <w:r w:rsidRPr="00162EBE">
        <w:t>lighting</w:t>
      </w:r>
    </w:p>
    <w:p w:rsidR="00000000" w:rsidRPr="00162EBE" w:rsidP="00162EBE">
      <w:pPr>
        <w:pStyle w:val="ListBullet2"/>
      </w:pPr>
      <w:r w:rsidRPr="00162EBE">
        <w:t>depth sounder or fish finder</w:t>
      </w:r>
    </w:p>
    <w:p w:rsidR="00000000" w:rsidRPr="00162EBE" w:rsidP="00162EBE">
      <w:pPr>
        <w:pStyle w:val="ListBullet2"/>
      </w:pPr>
      <w:r w:rsidRPr="00162EBE">
        <w:t>GPS</w:t>
      </w:r>
    </w:p>
    <w:p w:rsidR="00000000" w:rsidRPr="00162EBE" w:rsidP="00162EBE">
      <w:pPr>
        <w:pStyle w:val="ListBullet"/>
      </w:pPr>
      <w:r w:rsidRPr="00162EBE">
        <w:t>tools, equipment and materials appropriate for installing marine electrical systems and components.</w:t>
      </w:r>
    </w:p>
    <w:p w:rsidR="00000000" w:rsidRPr="00162EBE" w:rsidP="00162EBE">
      <w:pPr>
        <w:pStyle w:val="AllowPageBreak"/>
      </w:pPr>
    </w:p>
    <w:p w:rsidR="00000000" w:rsidRPr="00162EBE" w:rsidP="00162EBE">
      <w:pPr>
        <w:pStyle w:val="Heading1"/>
      </w:pPr>
      <w:bookmarkStart w:id="14" w:name="O_786644"/>
      <w:bookmarkEnd w:id="14"/>
      <w:r w:rsidRPr="00162EBE">
        <w:t>Links</w:t>
      </w:r>
    </w:p>
    <w:p w:rsidR="00000000" w:rsidRPr="00162EBE" w:rsidP="00AF57E1">
      <w:pPr>
        <w:pStyle w:val="BodyText"/>
      </w:pPr>
      <w:r w:rsidRPr="00162EBE">
        <w:t>Companion Volume i</w:t>
      </w:r>
      <w:r w:rsidRPr="00162EBE">
        <w:t xml:space="preserve">mplementation guides are found in VETNet - </w:t>
      </w:r>
      <w:r>
        <w:fldChar w:fldCharType="begin"/>
      </w:r>
      <w:r>
        <w:instrText xml:space="preserve"> HYPERLINK "https://vetnet.gov.au/Pages/TrainingDocs.aspx?q=b4278d82-d487-4070-a8c4-78045ec695b1" </w:instrText>
      </w:r>
      <w:r>
        <w:fldChar w:fldCharType="separate"/>
      </w:r>
      <w:r w:rsidRPr="009547CD">
        <w:rPr>
          <w:rStyle w:val="Hyperlink"/>
        </w:rPr>
        <w:t>https://vetnet.gov.au/Pages/TrainingDocs.aspx?q=b4278d82-d487-4070-a8c4-78045ec695b1</w:t>
      </w:r>
      <w:r>
        <w:fldChar w:fldCharType="end"/>
      </w:r>
    </w:p>
    <w:p w:rsidR="00000000" w:rsidRPr="00162EBE" w:rsidP="00AF57E1">
      <w:pPr>
        <w:pStyle w:val="BodyText"/>
      </w:pPr>
      <w:r w:rsidRPr="00162EB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547CD">
        <w:rPr>
          <w:rStyle w:val="Hyperlink"/>
        </w:rPr>
        <w:t>https://vetnet.gov.au/Pages/TrainingDocs.aspx?q=b4278d82-d487-4070-a8c4-78045ec695b1</w:t>
      </w:r>
      <w:r>
        <w:fldChar w:fldCharType="end"/>
      </w:r>
    </w:p>
    <w:p w:rsidR="00000000" w:rsidRPr="00162EBE" w:rsidP="00162EBE"/>
    <w:sectPr w:rsidSect="00162E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BE" w:rsidRPr="00AF57E1" w:rsidP="00AF57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E1" w:rsidP="00162E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57E1" w:rsidP="00162E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F57E1" w:rsidP="00162E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BE" w:rsidP="00162EBE">
    <w:pPr>
      <w:pStyle w:val="Footer"/>
      <w:framePr w:wrap="around"/>
    </w:pPr>
    <w:r>
      <w:fldChar w:fldCharType="begin"/>
    </w:r>
    <w:r>
      <w:instrText xml:space="preserve"> DOCPROPERTY  Subject  \* MERGEFORMAT </w:instrText>
    </w:r>
    <w:r>
      <w:fldChar w:fldCharType="separate"/>
    </w:r>
    <w:r w:rsidR="00AF57E1">
      <w:t>Approved</w:t>
    </w:r>
    <w:r w:rsidR="00AF57E1">
      <w:fldChar w:fldCharType="end"/>
    </w:r>
    <w:r>
      <w:tab/>
      <w:t xml:space="preserve">Page </w:t>
    </w:r>
    <w:r>
      <w:fldChar w:fldCharType="begin"/>
    </w:r>
    <w:r>
      <w:instrText xml:space="preserve"> PAGE  \* Arabic  \* MERGEFORMAT </w:instrText>
    </w:r>
    <w:r>
      <w:fldChar w:fldCharType="separate"/>
    </w:r>
    <w:r w:rsidR="00AF57E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57E1">
      <w:rPr>
        <w:noProof/>
      </w:rPr>
      <w:t>5</w:t>
    </w:r>
    <w:r>
      <w:rPr>
        <w:noProof/>
      </w:rPr>
      <w:fldChar w:fldCharType="end"/>
    </w:r>
  </w:p>
  <w:p w:rsidR="00162EBE" w:rsidP="00162EBE">
    <w:pPr>
      <w:pStyle w:val="Footer"/>
      <w:framePr w:wrap="around"/>
    </w:pPr>
    <w:r>
      <w:t xml:space="preserve">© Commonwealth of Australia, </w:t>
    </w:r>
    <w:r>
      <w:fldChar w:fldCharType="begin"/>
    </w:r>
    <w:r>
      <w:instrText xml:space="preserve"> DATE  \@ "yyyy"  \* MERGEFORMAT </w:instrText>
    </w:r>
    <w:r>
      <w:fldChar w:fldCharType="separate"/>
    </w:r>
    <w:r w:rsidR="00AF57E1">
      <w:rPr>
        <w:noProof/>
      </w:rPr>
      <w:t>2025</w:t>
    </w:r>
    <w:r>
      <w:fldChar w:fldCharType="end"/>
    </w:r>
    <w:r>
      <w:tab/>
    </w:r>
    <w:r>
      <w:fldChar w:fldCharType="begin"/>
    </w:r>
    <w:r>
      <w:instrText xml:space="preserve"> DOCPROPERTY  Author  \* MERGEFORMAT </w:instrText>
    </w:r>
    <w:r>
      <w:fldChar w:fldCharType="separate"/>
    </w:r>
    <w:r w:rsidR="00AF57E1">
      <w:t>Mining and Automotive Skills Alliance</w:t>
    </w:r>
    <w:r w:rsidR="00AF57E1">
      <w:fldChar w:fldCharType="end"/>
    </w:r>
  </w:p>
  <w:p w:rsidR="00162EBE" w:rsidP="00162E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EBE" w:rsidRPr="00AF57E1" w:rsidP="00AF57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E1" w:rsidRPr="002D2AF8" w:rsidP="00162EBE">
    <w:pPr>
      <w:pStyle w:val="Header"/>
      <w:framePr w:wrap="around"/>
    </w:pPr>
    <w:r>
      <w:fldChar w:fldCharType="begin"/>
    </w:r>
    <w:r>
      <w:instrText xml:space="preserve"> TITLE   \* MERGEFORMAT </w:instrText>
    </w:r>
    <w:r>
      <w:fldChar w:fldCharType="separate"/>
    </w:r>
    <w:r>
      <w:t>AURRTR007 Install marine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57E1" w:rsidP="00162E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BE" w:rsidRPr="002D2AF8" w:rsidP="00162EBE">
    <w:pPr>
      <w:pStyle w:val="Header"/>
      <w:framePr w:wrap="around"/>
    </w:pPr>
    <w:r>
      <w:fldChar w:fldCharType="begin"/>
    </w:r>
    <w:r>
      <w:instrText xml:space="preserve"> TITLE   \* MERGEFORMAT </w:instrText>
    </w:r>
    <w:r>
      <w:fldChar w:fldCharType="separate"/>
    </w:r>
    <w:r w:rsidR="00AF57E1">
      <w:t>AURRTR007 Install marine electrical systems and components</w:t>
    </w:r>
    <w:r w:rsidR="00AF57E1">
      <w:fldChar w:fldCharType="end"/>
    </w:r>
    <w:r>
      <w:tab/>
      <w:t xml:space="preserve">Date this document was generated: </w:t>
    </w:r>
    <w:r>
      <w:fldChar w:fldCharType="begin"/>
    </w:r>
    <w:r>
      <w:instrText xml:space="preserve"> CREATEDATE  \@ "d MMMM yyyy"  \* MERGEFORMAT </w:instrText>
    </w:r>
    <w:r>
      <w:fldChar w:fldCharType="separate"/>
    </w:r>
    <w:r w:rsidR="00AF57E1">
      <w:rPr>
        <w:noProof/>
      </w:rPr>
      <w:t>2 March 2025</w:t>
    </w:r>
    <w:r>
      <w:fldChar w:fldCharType="end"/>
    </w:r>
  </w:p>
  <w:p w:rsidR="00162EBE" w:rsidP="00162E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5A1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C20B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EAD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E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EBE"/>
    <w:pPr>
      <w:spacing w:before="360" w:after="60"/>
      <w:outlineLvl w:val="0"/>
    </w:pPr>
    <w:rPr>
      <w:sz w:val="32"/>
    </w:rPr>
  </w:style>
  <w:style w:type="paragraph" w:styleId="Heading2">
    <w:name w:val="heading 2"/>
    <w:basedOn w:val="HeadingBase"/>
    <w:next w:val="BodyText"/>
    <w:link w:val="Heading2Char"/>
    <w:qFormat/>
    <w:rsid w:val="00162EBE"/>
    <w:pPr>
      <w:keepLines/>
      <w:spacing w:before="240" w:after="120"/>
      <w:outlineLvl w:val="1"/>
    </w:pPr>
    <w:rPr>
      <w:sz w:val="28"/>
      <w:szCs w:val="40"/>
    </w:rPr>
  </w:style>
  <w:style w:type="paragraph" w:styleId="Heading3">
    <w:name w:val="heading 3"/>
    <w:basedOn w:val="HeadingBase"/>
    <w:next w:val="BodyText"/>
    <w:link w:val="Heading3Char"/>
    <w:qFormat/>
    <w:rsid w:val="00162EBE"/>
    <w:pPr>
      <w:spacing w:before="180" w:after="120"/>
      <w:outlineLvl w:val="2"/>
    </w:pPr>
    <w:rPr>
      <w:spacing w:val="-10"/>
      <w:kern w:val="32"/>
    </w:rPr>
  </w:style>
  <w:style w:type="paragraph" w:styleId="Heading4">
    <w:name w:val="heading 4"/>
    <w:basedOn w:val="HeadingBase"/>
    <w:next w:val="BodyText"/>
    <w:link w:val="Heading4Char"/>
    <w:qFormat/>
    <w:rsid w:val="00162EBE"/>
    <w:pPr>
      <w:spacing w:before="160" w:after="120"/>
      <w:outlineLvl w:val="3"/>
    </w:pPr>
    <w:rPr>
      <w:sz w:val="22"/>
    </w:rPr>
  </w:style>
  <w:style w:type="paragraph" w:styleId="Heading5">
    <w:name w:val="heading 5"/>
    <w:basedOn w:val="HeadingBase"/>
    <w:next w:val="Normal"/>
    <w:link w:val="Heading5Char"/>
    <w:qFormat/>
    <w:rsid w:val="00162EBE"/>
    <w:pPr>
      <w:spacing w:before="80"/>
      <w:outlineLvl w:val="4"/>
    </w:pPr>
    <w:rPr>
      <w:color w:val="918585"/>
      <w:sz w:val="20"/>
    </w:rPr>
  </w:style>
  <w:style w:type="paragraph" w:styleId="Heading6">
    <w:name w:val="heading 6"/>
    <w:basedOn w:val="HeadingBase"/>
    <w:next w:val="Normal"/>
    <w:link w:val="Heading6Char"/>
    <w:qFormat/>
    <w:rsid w:val="00162EBE"/>
    <w:pPr>
      <w:spacing w:before="60"/>
      <w:outlineLvl w:val="5"/>
    </w:pPr>
    <w:rPr>
      <w:color w:val="918585"/>
      <w:sz w:val="20"/>
    </w:rPr>
  </w:style>
  <w:style w:type="paragraph" w:styleId="Heading7">
    <w:name w:val="heading 7"/>
    <w:basedOn w:val="Normal"/>
    <w:next w:val="Normal"/>
    <w:link w:val="Heading7Char"/>
    <w:qFormat/>
    <w:rsid w:val="00162EBE"/>
    <w:pPr>
      <w:ind w:left="720"/>
      <w:outlineLvl w:val="6"/>
    </w:pPr>
    <w:rPr>
      <w:i/>
    </w:rPr>
  </w:style>
  <w:style w:type="paragraph" w:styleId="Heading8">
    <w:name w:val="heading 8"/>
    <w:basedOn w:val="Normal"/>
    <w:next w:val="Normal"/>
    <w:link w:val="Heading8Char"/>
    <w:qFormat/>
    <w:rsid w:val="00162EBE"/>
    <w:pPr>
      <w:ind w:left="720"/>
      <w:outlineLvl w:val="7"/>
    </w:pPr>
    <w:rPr>
      <w:i/>
    </w:rPr>
  </w:style>
  <w:style w:type="paragraph" w:styleId="Heading9">
    <w:name w:val="heading 9"/>
    <w:basedOn w:val="Normal"/>
    <w:next w:val="Normal"/>
    <w:link w:val="Heading9Char"/>
    <w:qFormat/>
    <w:rsid w:val="00162EBE"/>
    <w:pPr>
      <w:ind w:left="720"/>
      <w:outlineLvl w:val="8"/>
    </w:pPr>
    <w:rPr>
      <w:i/>
    </w:rPr>
  </w:style>
  <w:style w:type="character" w:default="1" w:styleId="DefaultParagraphFont">
    <w:name w:val="Default Paragraph Font"/>
    <w:uiPriority w:val="1"/>
    <w:unhideWhenUsed/>
    <w:rsid w:val="00162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EBE"/>
  </w:style>
  <w:style w:type="character" w:customStyle="1" w:styleId="Heading1Char">
    <w:name w:val="Heading 1 Char"/>
    <w:basedOn w:val="DefaultParagraphFont"/>
    <w:link w:val="Heading1"/>
    <w:rsid w:val="00162EBE"/>
    <w:rPr>
      <w:rFonts w:ascii="Times New Roman" w:eastAsia="Times New Roman" w:hAnsi="Times New Roman" w:cs="Times New Roman"/>
      <w:b/>
      <w:sz w:val="32"/>
      <w:szCs w:val="20"/>
      <w:lang w:eastAsia="en-US"/>
    </w:rPr>
  </w:style>
  <w:style w:type="paragraph" w:styleId="BodyText">
    <w:name w:val="Body Text"/>
    <w:basedOn w:val="Normal"/>
    <w:link w:val="BodyTextChar"/>
    <w:rsid w:val="00162E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EBE"/>
    <w:rPr>
      <w:rFonts w:ascii="Times New Roman" w:eastAsia="Times New Roman" w:hAnsi="Times New Roman" w:cs="Times New Roman"/>
      <w:sz w:val="24"/>
      <w:lang w:eastAsia="en-US"/>
    </w:rPr>
  </w:style>
  <w:style w:type="paragraph" w:styleId="List">
    <w:name w:val="List"/>
    <w:basedOn w:val="BodyText"/>
    <w:next w:val="BodyText"/>
    <w:rsid w:val="00162EBE"/>
    <w:pPr>
      <w:tabs>
        <w:tab w:val="left" w:pos="340"/>
      </w:tabs>
      <w:spacing w:before="60" w:after="60"/>
      <w:ind w:left="340" w:hanging="340"/>
    </w:pPr>
  </w:style>
  <w:style w:type="paragraph" w:styleId="ListBullet">
    <w:name w:val="List Bullet"/>
    <w:basedOn w:val="List"/>
    <w:rsid w:val="00162EBE"/>
    <w:pPr>
      <w:numPr>
        <w:numId w:val="12"/>
      </w:numPr>
      <w:tabs>
        <w:tab w:val="clear" w:pos="340"/>
      </w:tabs>
      <w:spacing w:before="40" w:after="40"/>
    </w:pPr>
  </w:style>
  <w:style w:type="character" w:customStyle="1" w:styleId="SpecialBold">
    <w:name w:val="Special Bold"/>
    <w:basedOn w:val="DefaultParagraphFont"/>
    <w:rsid w:val="00162EBE"/>
    <w:rPr>
      <w:b/>
      <w:spacing w:val="0"/>
    </w:rPr>
  </w:style>
  <w:style w:type="paragraph" w:styleId="ListBullet2">
    <w:name w:val="List Bullet 2"/>
    <w:basedOn w:val="List2"/>
    <w:rsid w:val="00162EBE"/>
    <w:pPr>
      <w:numPr>
        <w:numId w:val="13"/>
      </w:numPr>
      <w:tabs>
        <w:tab w:val="clear" w:pos="680"/>
      </w:tabs>
    </w:pPr>
  </w:style>
  <w:style w:type="paragraph" w:customStyle="1" w:styleId="SuperHeading">
    <w:name w:val="SuperHeading"/>
    <w:basedOn w:val="Normal"/>
    <w:rsid w:val="00162EBE"/>
    <w:pPr>
      <w:spacing w:before="240" w:after="120"/>
      <w:outlineLvl w:val="0"/>
    </w:pPr>
    <w:rPr>
      <w:rFonts w:ascii="Times New Roman" w:hAnsi="Times New Roman"/>
      <w:b/>
      <w:sz w:val="32"/>
    </w:rPr>
  </w:style>
  <w:style w:type="paragraph" w:customStyle="1" w:styleId="AllowPageBreak">
    <w:name w:val="AllowPageBreak"/>
    <w:rsid w:val="00162E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2EBE"/>
    <w:rPr>
      <w:b/>
      <w:i/>
      <w:u w:val="none"/>
    </w:rPr>
  </w:style>
  <w:style w:type="character" w:customStyle="1" w:styleId="Heading2Char">
    <w:name w:val="Heading 2 Char"/>
    <w:basedOn w:val="DefaultParagraphFont"/>
    <w:link w:val="Heading2"/>
    <w:rsid w:val="00162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E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E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EBE"/>
    <w:rPr>
      <w:rFonts w:ascii="Courier New" w:eastAsia="Times New Roman" w:hAnsi="Courier New" w:cs="Times New Roman"/>
      <w:i/>
      <w:szCs w:val="20"/>
      <w:lang w:eastAsia="en-US"/>
    </w:rPr>
  </w:style>
  <w:style w:type="paragraph" w:customStyle="1" w:styleId="HeadingBase">
    <w:name w:val="Heading Base"/>
    <w:rsid w:val="00162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EBE"/>
    <w:pPr>
      <w:tabs>
        <w:tab w:val="right" w:leader="dot" w:pos="9072"/>
      </w:tabs>
      <w:ind w:left="567"/>
    </w:pPr>
    <w:rPr>
      <w:szCs w:val="22"/>
    </w:rPr>
  </w:style>
  <w:style w:type="paragraph" w:customStyle="1" w:styleId="TOCBase">
    <w:name w:val="TOC Base"/>
    <w:rsid w:val="00162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EBE"/>
    <w:pPr>
      <w:tabs>
        <w:tab w:val="right" w:leader="dot" w:pos="9072"/>
      </w:tabs>
      <w:spacing w:before="40" w:after="40"/>
      <w:ind w:left="284"/>
    </w:pPr>
    <w:rPr>
      <w:rFonts w:ascii="Times New Roman" w:hAnsi="Times New Roman"/>
    </w:rPr>
  </w:style>
  <w:style w:type="paragraph" w:styleId="TOC1">
    <w:name w:val="toc 1"/>
    <w:basedOn w:val="TOCBase"/>
    <w:next w:val="Normal"/>
    <w:rsid w:val="00162E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EBE"/>
    <w:rPr>
      <w:rFonts w:ascii="Times New Roman" w:eastAsia="Times New Roman" w:hAnsi="Times New Roman" w:cs="Times New Roman"/>
      <w:sz w:val="16"/>
      <w:lang w:eastAsia="en-US"/>
    </w:rPr>
  </w:style>
  <w:style w:type="paragraph" w:styleId="Title">
    <w:name w:val="Title"/>
    <w:basedOn w:val="HeadingBase"/>
    <w:link w:val="TitleChar"/>
    <w:qFormat/>
    <w:rsid w:val="00162EBE"/>
    <w:pPr>
      <w:spacing w:before="5040"/>
      <w:jc w:val="center"/>
    </w:pPr>
    <w:rPr>
      <w:sz w:val="48"/>
      <w:szCs w:val="72"/>
      <w:lang w:val="en-US"/>
    </w:rPr>
  </w:style>
  <w:style w:type="character" w:customStyle="1" w:styleId="TitleChar">
    <w:name w:val="Title Char"/>
    <w:basedOn w:val="DefaultParagraphFont"/>
    <w:link w:val="Title"/>
    <w:rsid w:val="00162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EBE"/>
    <w:pPr>
      <w:tabs>
        <w:tab w:val="left" w:pos="3600"/>
        <w:tab w:val="left" w:pos="3958"/>
      </w:tabs>
    </w:pPr>
  </w:style>
  <w:style w:type="paragraph" w:customStyle="1" w:styleId="Note">
    <w:name w:val="Note"/>
    <w:basedOn w:val="BodyText"/>
    <w:rsid w:val="00162E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EBE"/>
    <w:pPr>
      <w:framePr w:wrap="auto" w:hAnchor="text" w:y="6049"/>
    </w:pPr>
    <w:rPr>
      <w:color w:val="000000"/>
      <w:sz w:val="40"/>
    </w:rPr>
  </w:style>
  <w:style w:type="paragraph" w:customStyle="1" w:styleId="TOCTitle">
    <w:name w:val="TOCTitle"/>
    <w:basedOn w:val="Heading1"/>
    <w:rsid w:val="00162EBE"/>
    <w:pPr>
      <w:spacing w:after="240"/>
      <w:jc w:val="center"/>
      <w:outlineLvl w:val="9"/>
    </w:pPr>
    <w:rPr>
      <w:caps/>
    </w:rPr>
  </w:style>
  <w:style w:type="paragraph" w:customStyle="1" w:styleId="Version">
    <w:name w:val="Version"/>
    <w:rsid w:val="00162E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EBE"/>
    <w:pPr>
      <w:keepNext w:val="0"/>
      <w:tabs>
        <w:tab w:val="right" w:pos="4176"/>
      </w:tabs>
      <w:ind w:left="198" w:hanging="198"/>
    </w:pPr>
    <w:rPr>
      <w:rFonts w:ascii="Garamond" w:hAnsi="Garamond"/>
    </w:rPr>
  </w:style>
  <w:style w:type="paragraph" w:styleId="IndexHeading">
    <w:name w:val="index heading"/>
    <w:basedOn w:val="Normal"/>
    <w:next w:val="Index1"/>
    <w:semiHidden/>
    <w:rsid w:val="00162EBE"/>
    <w:pPr>
      <w:spacing w:before="120" w:after="120"/>
    </w:pPr>
    <w:rPr>
      <w:rFonts w:ascii="Arial" w:hAnsi="Arial"/>
      <w:b/>
      <w:color w:val="918585"/>
      <w:sz w:val="24"/>
    </w:rPr>
  </w:style>
  <w:style w:type="paragraph" w:styleId="Header">
    <w:name w:val="header"/>
    <w:basedOn w:val="Normal"/>
    <w:link w:val="HeaderChar"/>
    <w:rsid w:val="00162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EBE"/>
    <w:rPr>
      <w:rFonts w:ascii="Times New Roman" w:eastAsia="Times New Roman" w:hAnsi="Times New Roman" w:cs="Times New Roman"/>
      <w:sz w:val="16"/>
      <w:szCs w:val="20"/>
      <w:lang w:val="en-GB" w:eastAsia="en-US"/>
    </w:rPr>
  </w:style>
  <w:style w:type="paragraph" w:customStyle="1" w:styleId="Chapter">
    <w:name w:val="Chapter"/>
    <w:basedOn w:val="Normal"/>
    <w:rsid w:val="00162EBE"/>
    <w:pPr>
      <w:spacing w:before="240"/>
    </w:pPr>
    <w:rPr>
      <w:rFonts w:ascii="Times New Roman" w:hAnsi="Times New Roman"/>
      <w:smallCaps/>
      <w:spacing w:val="80"/>
      <w:sz w:val="28"/>
    </w:rPr>
  </w:style>
  <w:style w:type="paragraph" w:customStyle="1" w:styleId="InChapter">
    <w:name w:val="InChapter"/>
    <w:basedOn w:val="Heading3"/>
    <w:rsid w:val="00162EBE"/>
    <w:pPr>
      <w:spacing w:after="240"/>
      <w:outlineLvl w:val="9"/>
    </w:pPr>
    <w:rPr>
      <w:noProof/>
    </w:rPr>
  </w:style>
  <w:style w:type="paragraph" w:styleId="Index2">
    <w:name w:val="index 2"/>
    <w:basedOn w:val="Normal"/>
    <w:next w:val="Normal"/>
    <w:semiHidden/>
    <w:rsid w:val="00162EBE"/>
    <w:pPr>
      <w:tabs>
        <w:tab w:val="right" w:pos="4176"/>
      </w:tabs>
      <w:ind w:left="568" w:hanging="284"/>
    </w:pPr>
    <w:rPr>
      <w:rFonts w:ascii="Garamond" w:hAnsi="Garamond"/>
    </w:rPr>
  </w:style>
  <w:style w:type="paragraph" w:customStyle="1" w:styleId="Byline">
    <w:name w:val="Byline"/>
    <w:rsid w:val="00162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EBE"/>
    <w:pPr>
      <w:tabs>
        <w:tab w:val="clear" w:pos="3600"/>
        <w:tab w:val="clear" w:pos="3958"/>
      </w:tabs>
      <w:jc w:val="right"/>
    </w:pPr>
  </w:style>
  <w:style w:type="character" w:styleId="Emphasis">
    <w:name w:val="Emphasis"/>
    <w:basedOn w:val="DefaultParagraphFont"/>
    <w:qFormat/>
    <w:rsid w:val="00162EBE"/>
    <w:rPr>
      <w:i/>
    </w:rPr>
  </w:style>
  <w:style w:type="paragraph" w:styleId="Caption">
    <w:name w:val="caption"/>
    <w:basedOn w:val="BodyText"/>
    <w:next w:val="Normal"/>
    <w:qFormat/>
    <w:rsid w:val="00162EBE"/>
    <w:pPr>
      <w:framePr w:w="2268" w:hSpace="181" w:vSpace="181" w:wrap="around" w:vAnchor="text" w:hAnchor="page" w:x="1135" w:y="285" w:anchorLock="1"/>
    </w:pPr>
    <w:rPr>
      <w:i/>
    </w:rPr>
  </w:style>
  <w:style w:type="paragraph" w:customStyle="1" w:styleId="MiniTOCTitle">
    <w:name w:val="MiniTOCTitle"/>
    <w:basedOn w:val="Heading4"/>
    <w:rsid w:val="00162EBE"/>
    <w:pPr>
      <w:spacing w:before="240"/>
      <w:outlineLvl w:val="9"/>
    </w:pPr>
    <w:rPr>
      <w:noProof/>
      <w:sz w:val="24"/>
    </w:rPr>
  </w:style>
  <w:style w:type="paragraph" w:customStyle="1" w:styleId="MiniTOCItem">
    <w:name w:val="MiniTOCItem"/>
    <w:basedOn w:val="ListBullet"/>
    <w:rsid w:val="00162EBE"/>
    <w:pPr>
      <w:numPr>
        <w:numId w:val="0"/>
      </w:numPr>
      <w:tabs>
        <w:tab w:val="right" w:leader="dot" w:pos="6521"/>
      </w:tabs>
      <w:spacing w:before="0" w:after="0"/>
    </w:pPr>
  </w:style>
  <w:style w:type="paragraph" w:customStyle="1" w:styleId="TOFTitle">
    <w:name w:val="TOFTitle"/>
    <w:basedOn w:val="TOCTitle"/>
    <w:rsid w:val="00162EBE"/>
  </w:style>
  <w:style w:type="paragraph" w:styleId="TableofFigures">
    <w:name w:val="table of figures"/>
    <w:basedOn w:val="Normal"/>
    <w:next w:val="Normal"/>
    <w:semiHidden/>
    <w:rsid w:val="00162EBE"/>
    <w:pPr>
      <w:tabs>
        <w:tab w:val="right" w:leader="dot" w:pos="9072"/>
      </w:tabs>
      <w:ind w:left="970" w:hanging="403"/>
    </w:pPr>
    <w:rPr>
      <w:rFonts w:ascii="Times New Roman" w:hAnsi="Times New Roman"/>
      <w:b/>
    </w:rPr>
  </w:style>
  <w:style w:type="paragraph" w:styleId="ListNumber">
    <w:name w:val="List Number"/>
    <w:basedOn w:val="List"/>
    <w:rsid w:val="00162EBE"/>
    <w:pPr>
      <w:numPr>
        <w:numId w:val="15"/>
      </w:numPr>
      <w:tabs>
        <w:tab w:val="clear" w:pos="340"/>
      </w:tabs>
    </w:pPr>
  </w:style>
  <w:style w:type="character" w:customStyle="1" w:styleId="WingdingSymbols">
    <w:name w:val="Wingding Symbols"/>
    <w:rsid w:val="00162EBE"/>
    <w:rPr>
      <w:rFonts w:ascii="Wingdings" w:hAnsi="Wingdings"/>
    </w:rPr>
  </w:style>
  <w:style w:type="paragraph" w:customStyle="1" w:styleId="TableHeading">
    <w:name w:val="Table Heading"/>
    <w:basedOn w:val="HeadingBase"/>
    <w:rsid w:val="00162EBE"/>
    <w:pPr>
      <w:keepLines/>
      <w:pBdr>
        <w:bottom w:val="single" w:sz="6" w:space="1" w:color="918585"/>
      </w:pBdr>
      <w:spacing w:before="240"/>
    </w:pPr>
  </w:style>
  <w:style w:type="character" w:customStyle="1" w:styleId="HotSpot">
    <w:name w:val="HotSpot"/>
    <w:rsid w:val="00162EBE"/>
    <w:rPr>
      <w:color w:val="0033CC"/>
      <w:u w:val="none"/>
    </w:rPr>
  </w:style>
  <w:style w:type="paragraph" w:customStyle="1" w:styleId="BodyTextRight">
    <w:name w:val="Body Text Right"/>
    <w:basedOn w:val="BodyText"/>
    <w:rsid w:val="00162EBE"/>
    <w:pPr>
      <w:spacing w:before="0" w:after="0"/>
      <w:jc w:val="right"/>
    </w:pPr>
  </w:style>
  <w:style w:type="paragraph" w:styleId="Index3">
    <w:name w:val="index 3"/>
    <w:basedOn w:val="ListNumber2"/>
    <w:next w:val="Normal"/>
    <w:semiHidden/>
    <w:rsid w:val="00162EBE"/>
    <w:pPr>
      <w:numPr>
        <w:numId w:val="0"/>
      </w:numPr>
      <w:tabs>
        <w:tab w:val="right" w:leader="dot" w:pos="4176"/>
      </w:tabs>
    </w:pPr>
  </w:style>
  <w:style w:type="paragraph" w:styleId="ListNumber2">
    <w:name w:val="List Number 2"/>
    <w:basedOn w:val="List2"/>
    <w:rsid w:val="00162EBE"/>
    <w:pPr>
      <w:numPr>
        <w:numId w:val="10"/>
      </w:numPr>
      <w:tabs>
        <w:tab w:val="clear" w:pos="1060"/>
      </w:tabs>
    </w:pPr>
  </w:style>
  <w:style w:type="paragraph" w:customStyle="1" w:styleId="MarginNote">
    <w:name w:val="Margin Note"/>
    <w:basedOn w:val="BodyText"/>
    <w:rsid w:val="00162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E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EBE"/>
    <w:rPr>
      <w:sz w:val="32"/>
    </w:rPr>
  </w:style>
  <w:style w:type="paragraph" w:customStyle="1" w:styleId="HeadingProcedure">
    <w:name w:val="Heading Procedure"/>
    <w:basedOn w:val="HeadingBase"/>
    <w:next w:val="Normal"/>
    <w:rsid w:val="00162EBE"/>
    <w:pPr>
      <w:tabs>
        <w:tab w:val="left" w:pos="0"/>
      </w:tabs>
      <w:spacing w:before="120" w:after="60"/>
    </w:pPr>
    <w:rPr>
      <w:i/>
      <w:color w:val="918585"/>
      <w:sz w:val="22"/>
    </w:rPr>
  </w:style>
  <w:style w:type="paragraph" w:customStyle="1" w:styleId="TableBodyText">
    <w:name w:val="Table Body Text"/>
    <w:basedOn w:val="BodyText"/>
    <w:rsid w:val="00162EBE"/>
    <w:pPr>
      <w:spacing w:before="60" w:after="60"/>
    </w:pPr>
  </w:style>
  <w:style w:type="paragraph" w:styleId="ListContinue">
    <w:name w:val="List Continue"/>
    <w:basedOn w:val="List"/>
    <w:rsid w:val="00162EBE"/>
    <w:pPr>
      <w:ind w:firstLine="0"/>
    </w:pPr>
  </w:style>
  <w:style w:type="paragraph" w:customStyle="1" w:styleId="ListNote">
    <w:name w:val="List Note"/>
    <w:basedOn w:val="List"/>
    <w:rsid w:val="00162EBE"/>
    <w:pPr>
      <w:pBdr>
        <w:top w:val="single" w:sz="6" w:space="2" w:color="918585"/>
        <w:bottom w:val="single" w:sz="6" w:space="2" w:color="918585"/>
      </w:pBdr>
      <w:tabs>
        <w:tab w:val="left" w:pos="1021"/>
      </w:tabs>
      <w:ind w:firstLine="0"/>
    </w:pPr>
  </w:style>
  <w:style w:type="paragraph" w:customStyle="1" w:styleId="Warning">
    <w:name w:val="Warning"/>
    <w:basedOn w:val="BodyText"/>
    <w:rsid w:val="00162EBE"/>
    <w:pPr>
      <w:shd w:val="clear" w:color="auto" w:fill="D9D9D9"/>
      <w:tabs>
        <w:tab w:val="left" w:pos="992"/>
      </w:tabs>
      <w:ind w:left="119" w:right="119"/>
    </w:pPr>
    <w:rPr>
      <w:sz w:val="20"/>
    </w:rPr>
  </w:style>
  <w:style w:type="paragraph" w:customStyle="1" w:styleId="MarginIcons">
    <w:name w:val="Margin Icons"/>
    <w:basedOn w:val="BodyText"/>
    <w:rsid w:val="00162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EBE"/>
    <w:rPr>
      <w:rFonts w:ascii="Courier New" w:hAnsi="Courier New"/>
    </w:rPr>
  </w:style>
  <w:style w:type="paragraph" w:customStyle="1" w:styleId="NoteBullet">
    <w:name w:val="Note Bullet"/>
    <w:basedOn w:val="Note"/>
    <w:rsid w:val="00162EBE"/>
    <w:pPr>
      <w:tabs>
        <w:tab w:val="clear" w:pos="680"/>
      </w:tabs>
      <w:spacing w:before="60" w:after="60"/>
    </w:pPr>
  </w:style>
  <w:style w:type="paragraph" w:customStyle="1" w:styleId="SubHeading2">
    <w:name w:val="SubHeading2"/>
    <w:basedOn w:val="HeadingBase"/>
    <w:rsid w:val="00162EBE"/>
    <w:pPr>
      <w:spacing w:before="240" w:after="60"/>
    </w:pPr>
    <w:rPr>
      <w:sz w:val="20"/>
    </w:rPr>
  </w:style>
  <w:style w:type="paragraph" w:customStyle="1" w:styleId="SubHeading1">
    <w:name w:val="SubHeading1"/>
    <w:basedOn w:val="HeadingBase"/>
    <w:rsid w:val="00162EBE"/>
    <w:pPr>
      <w:spacing w:before="240" w:after="60"/>
    </w:pPr>
    <w:rPr>
      <w:color w:val="918585"/>
      <w:sz w:val="22"/>
    </w:rPr>
  </w:style>
  <w:style w:type="paragraph" w:customStyle="1" w:styleId="SideHeading">
    <w:name w:val="Side Heading"/>
    <w:basedOn w:val="HeadingBase"/>
    <w:rsid w:val="00162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EBE"/>
    <w:pPr>
      <w:tabs>
        <w:tab w:val="num" w:pos="360"/>
      </w:tabs>
    </w:pPr>
  </w:style>
  <w:style w:type="paragraph" w:styleId="PlainText">
    <w:name w:val="Plain Text"/>
    <w:basedOn w:val="Normal"/>
    <w:link w:val="PlainTextChar"/>
    <w:rsid w:val="00162EBE"/>
    <w:rPr>
      <w:sz w:val="20"/>
    </w:rPr>
  </w:style>
  <w:style w:type="character" w:customStyle="1" w:styleId="PlainTextChar">
    <w:name w:val="Plain Text Char"/>
    <w:basedOn w:val="DefaultParagraphFont"/>
    <w:link w:val="PlainText"/>
    <w:rsid w:val="00162EBE"/>
    <w:rPr>
      <w:rFonts w:ascii="Courier New" w:eastAsia="Times New Roman" w:hAnsi="Courier New" w:cs="Times New Roman"/>
      <w:sz w:val="20"/>
      <w:szCs w:val="20"/>
      <w:lang w:eastAsia="en-US"/>
    </w:rPr>
  </w:style>
  <w:style w:type="character" w:customStyle="1" w:styleId="MenuOption">
    <w:name w:val="Menu Option"/>
    <w:basedOn w:val="DefaultParagraphFont"/>
    <w:rsid w:val="00162EBE"/>
    <w:rPr>
      <w:b/>
      <w:smallCaps/>
    </w:rPr>
  </w:style>
  <w:style w:type="paragraph" w:customStyle="1" w:styleId="TableListNumber">
    <w:name w:val="Table List Number"/>
    <w:basedOn w:val="ListNumber"/>
    <w:rsid w:val="00162EBE"/>
    <w:pPr>
      <w:numPr>
        <w:numId w:val="0"/>
      </w:numPr>
    </w:pPr>
  </w:style>
  <w:style w:type="paragraph" w:styleId="TOC4">
    <w:name w:val="toc 4"/>
    <w:basedOn w:val="TOCBase"/>
    <w:next w:val="Normal"/>
    <w:semiHidden/>
    <w:rsid w:val="00162EBE"/>
    <w:pPr>
      <w:tabs>
        <w:tab w:val="right" w:leader="dot" w:pos="9071"/>
      </w:tabs>
      <w:ind w:left="1701"/>
    </w:pPr>
  </w:style>
  <w:style w:type="paragraph" w:customStyle="1" w:styleId="ListAlpha">
    <w:name w:val="List Alpha"/>
    <w:basedOn w:val="List"/>
    <w:rsid w:val="00162EBE"/>
    <w:pPr>
      <w:numPr>
        <w:numId w:val="9"/>
      </w:numPr>
    </w:pPr>
  </w:style>
  <w:style w:type="paragraph" w:customStyle="1" w:styleId="ListAlpha2">
    <w:name w:val="List Alpha 2"/>
    <w:basedOn w:val="List2"/>
    <w:rsid w:val="00162EBE"/>
    <w:pPr>
      <w:numPr>
        <w:numId w:val="8"/>
      </w:numPr>
    </w:pPr>
  </w:style>
  <w:style w:type="paragraph" w:styleId="List2">
    <w:name w:val="List 2"/>
    <w:basedOn w:val="BodyText"/>
    <w:rsid w:val="00162EBE"/>
    <w:pPr>
      <w:tabs>
        <w:tab w:val="left" w:pos="680"/>
      </w:tabs>
      <w:spacing w:before="60" w:after="60"/>
      <w:ind w:left="680" w:hanging="340"/>
    </w:pPr>
  </w:style>
  <w:style w:type="paragraph" w:styleId="List3">
    <w:name w:val="List 3"/>
    <w:basedOn w:val="BodyText"/>
    <w:rsid w:val="00162EBE"/>
    <w:pPr>
      <w:tabs>
        <w:tab w:val="left" w:pos="1021"/>
      </w:tabs>
      <w:spacing w:before="60" w:after="60"/>
      <w:ind w:left="1020" w:hanging="340"/>
    </w:pPr>
  </w:style>
  <w:style w:type="paragraph" w:styleId="List4">
    <w:name w:val="List 4"/>
    <w:basedOn w:val="BodyText"/>
    <w:rsid w:val="00162EBE"/>
    <w:pPr>
      <w:tabs>
        <w:tab w:val="left" w:pos="1361"/>
      </w:tabs>
      <w:spacing w:before="60" w:after="60"/>
      <w:ind w:left="1361" w:hanging="340"/>
    </w:pPr>
  </w:style>
  <w:style w:type="paragraph" w:styleId="List5">
    <w:name w:val="List 5"/>
    <w:basedOn w:val="BodyText"/>
    <w:rsid w:val="00162EBE"/>
    <w:pPr>
      <w:tabs>
        <w:tab w:val="left" w:pos="1701"/>
      </w:tabs>
      <w:spacing w:before="60" w:after="60"/>
      <w:ind w:left="1701" w:hanging="340"/>
    </w:pPr>
  </w:style>
  <w:style w:type="paragraph" w:styleId="ListBullet3">
    <w:name w:val="List Bullet 3"/>
    <w:basedOn w:val="List3"/>
    <w:rsid w:val="00162EBE"/>
    <w:pPr>
      <w:numPr>
        <w:numId w:val="14"/>
      </w:numPr>
      <w:tabs>
        <w:tab w:val="clear" w:pos="1021"/>
      </w:tabs>
      <w:ind w:left="1037" w:hanging="357"/>
    </w:pPr>
  </w:style>
  <w:style w:type="paragraph" w:styleId="ListBullet4">
    <w:name w:val="List Bullet 4"/>
    <w:basedOn w:val="List4"/>
    <w:rsid w:val="00162EBE"/>
    <w:pPr>
      <w:numPr>
        <w:numId w:val="3"/>
      </w:numPr>
      <w:tabs>
        <w:tab w:val="clear" w:pos="1361"/>
      </w:tabs>
    </w:pPr>
  </w:style>
  <w:style w:type="paragraph" w:styleId="ListBullet5">
    <w:name w:val="List Bullet 5"/>
    <w:basedOn w:val="List5"/>
    <w:rsid w:val="00162EBE"/>
    <w:pPr>
      <w:numPr>
        <w:numId w:val="4"/>
      </w:numPr>
    </w:pPr>
  </w:style>
  <w:style w:type="paragraph" w:styleId="ListContinue2">
    <w:name w:val="List Continue 2"/>
    <w:basedOn w:val="List2"/>
    <w:rsid w:val="00162EBE"/>
    <w:pPr>
      <w:ind w:firstLine="0"/>
    </w:pPr>
  </w:style>
  <w:style w:type="paragraph" w:styleId="ListContinue3">
    <w:name w:val="List Continue 3"/>
    <w:basedOn w:val="List3"/>
    <w:rsid w:val="00162EBE"/>
    <w:pPr>
      <w:ind w:left="1021" w:firstLine="0"/>
    </w:pPr>
  </w:style>
  <w:style w:type="paragraph" w:styleId="ListContinue4">
    <w:name w:val="List Continue 4"/>
    <w:basedOn w:val="List4"/>
    <w:rsid w:val="00162EBE"/>
    <w:pPr>
      <w:ind w:firstLine="0"/>
    </w:pPr>
  </w:style>
  <w:style w:type="paragraph" w:styleId="ListContinue5">
    <w:name w:val="List Continue 5"/>
    <w:basedOn w:val="List5"/>
    <w:rsid w:val="00162EBE"/>
    <w:pPr>
      <w:ind w:firstLine="0"/>
    </w:pPr>
  </w:style>
  <w:style w:type="paragraph" w:styleId="ListNumber3">
    <w:name w:val="List Number 3"/>
    <w:basedOn w:val="List3"/>
    <w:rsid w:val="00162EBE"/>
    <w:pPr>
      <w:numPr>
        <w:numId w:val="5"/>
      </w:numPr>
    </w:pPr>
  </w:style>
  <w:style w:type="paragraph" w:styleId="ListNumber4">
    <w:name w:val="List Number 4"/>
    <w:basedOn w:val="List4"/>
    <w:rsid w:val="00162EBE"/>
    <w:pPr>
      <w:numPr>
        <w:numId w:val="6"/>
      </w:numPr>
    </w:pPr>
  </w:style>
  <w:style w:type="paragraph" w:styleId="ListNumber5">
    <w:name w:val="List Number 5"/>
    <w:basedOn w:val="List5"/>
    <w:rsid w:val="00162EBE"/>
    <w:pPr>
      <w:numPr>
        <w:numId w:val="7"/>
      </w:numPr>
    </w:pPr>
  </w:style>
  <w:style w:type="paragraph" w:styleId="BlockText">
    <w:name w:val="Block Text"/>
    <w:basedOn w:val="Normal"/>
    <w:rsid w:val="00162EBE"/>
    <w:pPr>
      <w:spacing w:after="120"/>
      <w:ind w:left="1440" w:right="1440"/>
    </w:pPr>
  </w:style>
  <w:style w:type="character" w:customStyle="1" w:styleId="Subscript">
    <w:name w:val="Subscript"/>
    <w:basedOn w:val="DefaultParagraphFont"/>
    <w:rsid w:val="00162EBE"/>
    <w:rPr>
      <w:sz w:val="16"/>
      <w:vertAlign w:val="subscript"/>
    </w:rPr>
  </w:style>
  <w:style w:type="character" w:customStyle="1" w:styleId="Superscript">
    <w:name w:val="Superscript"/>
    <w:basedOn w:val="DefaultParagraphFont"/>
    <w:rsid w:val="00162EBE"/>
    <w:rPr>
      <w:sz w:val="16"/>
      <w:vertAlign w:val="superscript"/>
    </w:rPr>
  </w:style>
  <w:style w:type="character" w:customStyle="1" w:styleId="Symbols">
    <w:name w:val="Symbols"/>
    <w:basedOn w:val="DefaultParagraphFont"/>
    <w:rsid w:val="00162EBE"/>
    <w:rPr>
      <w:rFonts w:ascii="Symbol" w:hAnsi="Symbol"/>
    </w:rPr>
  </w:style>
  <w:style w:type="character" w:customStyle="1" w:styleId="MenuOptions">
    <w:name w:val="Menu Options"/>
    <w:basedOn w:val="DefaultParagraphFont"/>
    <w:rsid w:val="00162EBE"/>
    <w:rPr>
      <w:rFonts w:ascii="Arial Narrow" w:hAnsi="Arial Narrow"/>
      <w:smallCaps/>
    </w:rPr>
  </w:style>
  <w:style w:type="character" w:customStyle="1" w:styleId="Buttons">
    <w:name w:val="Buttons"/>
    <w:basedOn w:val="DefaultParagraphFont"/>
    <w:rsid w:val="00162EBE"/>
    <w:rPr>
      <w:b/>
    </w:rPr>
  </w:style>
  <w:style w:type="character" w:customStyle="1" w:styleId="Underlined">
    <w:name w:val="Underlined"/>
    <w:basedOn w:val="DefaultParagraphFont"/>
    <w:rsid w:val="00162EBE"/>
    <w:rPr>
      <w:u w:val="single"/>
    </w:rPr>
  </w:style>
  <w:style w:type="paragraph" w:customStyle="1" w:styleId="TableBodyTextRight">
    <w:name w:val="Table Body Text Right"/>
    <w:basedOn w:val="TableBodyText"/>
    <w:rsid w:val="00162EBE"/>
    <w:pPr>
      <w:widowControl w:val="0"/>
      <w:autoSpaceDE w:val="0"/>
      <w:autoSpaceDN w:val="0"/>
      <w:adjustRightInd w:val="0"/>
      <w:jc w:val="right"/>
    </w:pPr>
    <w:rPr>
      <w:rFonts w:cs="Arial"/>
      <w:szCs w:val="18"/>
    </w:rPr>
  </w:style>
  <w:style w:type="paragraph" w:customStyle="1" w:styleId="CopyrightText">
    <w:name w:val="Copyright Text"/>
    <w:basedOn w:val="BodyText"/>
    <w:rsid w:val="00162EBE"/>
    <w:rPr>
      <w:sz w:val="18"/>
    </w:rPr>
  </w:style>
  <w:style w:type="paragraph" w:customStyle="1" w:styleId="BodySmallRight">
    <w:name w:val="Body Small Right"/>
    <w:basedOn w:val="BodyTextRight"/>
    <w:rsid w:val="00162EBE"/>
    <w:rPr>
      <w:sz w:val="18"/>
      <w:szCs w:val="18"/>
    </w:rPr>
  </w:style>
  <w:style w:type="paragraph" w:customStyle="1" w:styleId="MarginEdition">
    <w:name w:val="Margin Edition"/>
    <w:basedOn w:val="MarginNote"/>
    <w:rsid w:val="00162EBE"/>
    <w:pPr>
      <w:spacing w:before="0" w:after="0"/>
    </w:pPr>
    <w:rPr>
      <w:rFonts w:ascii="Times New Roman" w:hAnsi="Times New Roman"/>
      <w:color w:val="999999"/>
    </w:rPr>
  </w:style>
  <w:style w:type="paragraph" w:customStyle="1" w:styleId="Spacer">
    <w:name w:val="Spacer"/>
    <w:basedOn w:val="Normal"/>
    <w:rsid w:val="00162EBE"/>
    <w:rPr>
      <w:sz w:val="2"/>
      <w:szCs w:val="2"/>
    </w:rPr>
  </w:style>
  <w:style w:type="character" w:customStyle="1" w:styleId="Small">
    <w:name w:val="Small"/>
    <w:basedOn w:val="DefaultParagraphFont"/>
    <w:rsid w:val="00162EBE"/>
    <w:rPr>
      <w:sz w:val="16"/>
    </w:rPr>
  </w:style>
  <w:style w:type="paragraph" w:customStyle="1" w:styleId="WideTable">
    <w:name w:val="Wide Table"/>
    <w:basedOn w:val="Normal"/>
    <w:rsid w:val="00162EBE"/>
    <w:pPr>
      <w:ind w:left="-1418"/>
    </w:pPr>
    <w:rPr>
      <w:sz w:val="2"/>
      <w:szCs w:val="2"/>
    </w:rPr>
  </w:style>
  <w:style w:type="character" w:styleId="PageNumber">
    <w:name w:val="page number"/>
    <w:basedOn w:val="DefaultParagraphFont"/>
    <w:rsid w:val="00162EBE"/>
  </w:style>
  <w:style w:type="paragraph" w:styleId="Quote">
    <w:name w:val="Quote"/>
    <w:basedOn w:val="Heading1"/>
    <w:link w:val="QuoteChar"/>
    <w:qFormat/>
    <w:rsid w:val="00162EBE"/>
    <w:rPr>
      <w:b w:val="0"/>
      <w:sz w:val="72"/>
      <w:szCs w:val="72"/>
      <w:lang w:val="en-NZ"/>
    </w:rPr>
  </w:style>
  <w:style w:type="character" w:customStyle="1" w:styleId="QuoteChar">
    <w:name w:val="Quote Char"/>
    <w:basedOn w:val="DefaultParagraphFont"/>
    <w:link w:val="Quote"/>
    <w:rsid w:val="00162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EBE"/>
    <w:pPr>
      <w:pageBreakBefore/>
    </w:pPr>
  </w:style>
  <w:style w:type="paragraph" w:customStyle="1" w:styleId="Border">
    <w:name w:val="Border"/>
    <w:basedOn w:val="Normal"/>
    <w:qFormat/>
    <w:rsid w:val="00162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EBE"/>
    <w:rPr>
      <w:b/>
      <w:bCs/>
      <w:i/>
      <w:iCs/>
      <w:color w:val="auto"/>
    </w:rPr>
  </w:style>
  <w:style w:type="paragraph" w:styleId="IntenseQuote">
    <w:name w:val="Intense Quote"/>
    <w:basedOn w:val="Normal"/>
    <w:next w:val="Normal"/>
    <w:link w:val="IntenseQuoteChar"/>
    <w:uiPriority w:val="30"/>
    <w:qFormat/>
    <w:rsid w:val="00162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E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EBE"/>
    <w:rPr>
      <w:smallCaps/>
      <w:color w:val="auto"/>
      <w:u w:val="single"/>
    </w:rPr>
  </w:style>
  <w:style w:type="character" w:styleId="IntenseReference">
    <w:name w:val="Intense Reference"/>
    <w:basedOn w:val="DefaultParagraphFont"/>
    <w:uiPriority w:val="32"/>
    <w:qFormat/>
    <w:rsid w:val="00162EBE"/>
    <w:rPr>
      <w:b/>
      <w:bCs/>
      <w:smallCaps/>
      <w:color w:val="auto"/>
      <w:spacing w:val="5"/>
      <w:u w:val="single"/>
    </w:rPr>
  </w:style>
  <w:style w:type="paragraph" w:customStyle="1" w:styleId="2ColumnHeading">
    <w:name w:val="2Column Heading"/>
    <w:basedOn w:val="BodyText"/>
    <w:qFormat/>
    <w:rsid w:val="00162EBE"/>
    <w:pPr>
      <w:spacing w:after="60"/>
      <w:ind w:left="-2268"/>
    </w:pPr>
    <w:rPr>
      <w:b/>
    </w:rPr>
  </w:style>
  <w:style w:type="paragraph" w:customStyle="1" w:styleId="Heading1TOC">
    <w:name w:val="Heading1 TOC"/>
    <w:basedOn w:val="Normal"/>
    <w:qFormat/>
    <w:rsid w:val="00162EBE"/>
    <w:pPr>
      <w:spacing w:before="240" w:after="120"/>
    </w:pPr>
    <w:rPr>
      <w:rFonts w:ascii="Times New Roman" w:hAnsi="Times New Roman"/>
      <w:b/>
      <w:sz w:val="32"/>
    </w:rPr>
  </w:style>
  <w:style w:type="paragraph" w:customStyle="1" w:styleId="Heading2TOC">
    <w:name w:val="Heading2 TOC"/>
    <w:basedOn w:val="Normal"/>
    <w:qFormat/>
    <w:rsid w:val="00162EBE"/>
    <w:pPr>
      <w:spacing w:before="240" w:after="60"/>
    </w:pPr>
    <w:rPr>
      <w:rFonts w:ascii="Times New Roman" w:hAnsi="Times New Roman"/>
      <w:b/>
      <w:sz w:val="28"/>
    </w:rPr>
  </w:style>
  <w:style w:type="character" w:customStyle="1" w:styleId="Underline">
    <w:name w:val="Underline"/>
    <w:basedOn w:val="DefaultParagraphFont"/>
    <w:qFormat/>
    <w:rsid w:val="00162EBE"/>
    <w:rPr>
      <w:u w:val="single"/>
    </w:rPr>
  </w:style>
  <w:style w:type="paragraph" w:styleId="BalloonText">
    <w:name w:val="Balloon Text"/>
    <w:basedOn w:val="Normal"/>
    <w:link w:val="BalloonTextChar"/>
    <w:rsid w:val="00162EBE"/>
    <w:rPr>
      <w:rFonts w:ascii="Tahoma" w:hAnsi="Tahoma" w:cs="Tahoma"/>
      <w:sz w:val="16"/>
      <w:szCs w:val="16"/>
    </w:rPr>
  </w:style>
  <w:style w:type="character" w:customStyle="1" w:styleId="BalloonTextChar">
    <w:name w:val="Balloon Text Char"/>
    <w:basedOn w:val="DefaultParagraphFont"/>
    <w:link w:val="BalloonText"/>
    <w:rsid w:val="00162E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E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E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EBE"/>
    <w:rPr>
      <w:b/>
      <w:color w:val="660033"/>
      <w:spacing w:val="0"/>
    </w:rPr>
  </w:style>
  <w:style w:type="paragraph" w:customStyle="1" w:styleId="Nameditemlist">
    <w:name w:val="Named item list"/>
    <w:basedOn w:val="BodyText"/>
    <w:qFormat/>
    <w:rsid w:val="00162EBE"/>
    <w:pPr>
      <w:tabs>
        <w:tab w:val="left" w:pos="2835"/>
      </w:tabs>
      <w:ind w:left="2835" w:hanging="2835"/>
    </w:pPr>
  </w:style>
  <w:style w:type="paragraph" w:customStyle="1" w:styleId="BodyTextnopadding">
    <w:name w:val="Body Text no padding"/>
    <w:basedOn w:val="BodyText"/>
    <w:qFormat/>
    <w:rsid w:val="00162EBE"/>
    <w:pPr>
      <w:spacing w:before="0" w:after="0"/>
    </w:pPr>
  </w:style>
  <w:style w:type="paragraph" w:customStyle="1" w:styleId="BodyTextBold">
    <w:name w:val="Body Text Bold"/>
    <w:basedOn w:val="BodyText"/>
    <w:qFormat/>
    <w:rsid w:val="00162EBE"/>
    <w:rPr>
      <w:b/>
    </w:rPr>
  </w:style>
  <w:style w:type="character" w:styleId="Hyperlink">
    <w:name w:val="Hyperlink"/>
    <w:basedOn w:val="DefaultParagraphFont"/>
    <w:uiPriority w:val="99"/>
    <w:unhideWhenUsed/>
    <w:rsid w:val="00AF57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7475</Characters>
  <Application>Microsoft Office Word</Application>
  <DocSecurity>0</DocSecurity>
  <Lines>233</Lines>
  <Paragraphs>150</Paragraphs>
  <ScaleCrop>false</ScaleCrop>
  <Company>Author-it Software Corporation Ltd.</Company>
  <LinksUpToDate>false</LinksUpToDate>
  <CharactersWithSpaces>8437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AURRTR007 Install marine electrical systems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2025-03-01T15:25:00Z</dcterms:created>
  <dcterms:modified xsi:type="dcterms:W3CDTF">2025-03-01T15:25:00Z</dcterms:modified>
</cp:coreProperties>
</file>