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71B" w:rsidP="00752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AURRTR007 Install marine electrical systems and components</w:t>
      </w:r>
      <w:r>
        <w:fldChar w:fldCharType="end"/>
      </w:r>
    </w:p>
    <w:p w:rsidR="0075271B" w:rsidP="0075271B">
      <w:pPr>
        <w:pStyle w:val="Version"/>
        <w:sectPr w:rsidSect="00BB1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B3D" w:rsidP="00BB1B3D">
      <w:pPr>
        <w:pStyle w:val="SuperHeading"/>
      </w:pPr>
      <w:r w:rsidRPr="00BB1B3D">
        <w:t>Assessment Requirements for AURRTR007 Install marine electrical systems and components</w:t>
      </w:r>
    </w:p>
    <w:p w:rsidR="00000000" w:rsidRPr="00BB1B3D" w:rsidP="00BB1B3D">
      <w:pPr>
        <w:pStyle w:val="Heading1"/>
      </w:pPr>
      <w:bookmarkStart w:id="1" w:name="O_786638"/>
      <w:bookmarkEnd w:id="1"/>
      <w:r w:rsidRPr="00BB1B3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527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3D" w:rsidP="00BB1B3D">
            <w:pPr>
              <w:pStyle w:val="BodyText"/>
            </w:pPr>
            <w:r w:rsidRPr="00BB1B3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3D">
            <w:pPr>
              <w:pStyle w:val="BodyText"/>
              <w:rPr>
                <w:lang w:val="en-NZ"/>
              </w:rPr>
            </w:pPr>
            <w:r w:rsidRPr="00BB1B3D">
              <w:rPr>
                <w:rStyle w:val="SpecialBold"/>
              </w:rPr>
              <w:t>Comment</w:t>
            </w:r>
          </w:p>
        </w:tc>
      </w:tr>
      <w:tr w:rsidTr="007527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B3D">
            <w:pPr>
              <w:pStyle w:val="BodyText"/>
              <w:rPr>
                <w:lang w:val="en-NZ"/>
              </w:rPr>
            </w:pPr>
            <w:r w:rsidRPr="00BB1B3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B3D" w:rsidP="00BB1B3D">
            <w:pPr>
              <w:pStyle w:val="BodyText"/>
            </w:pPr>
            <w:r w:rsidRPr="00BB1B3D">
              <w:t>New unit of competency.</w:t>
            </w:r>
          </w:p>
        </w:tc>
      </w:tr>
    </w:tbl>
    <w:p w:rsidR="00000000" w:rsidRPr="00BB1B3D" w:rsidP="00BB1B3D">
      <w:pPr>
        <w:pStyle w:val="BodyText"/>
      </w:pPr>
    </w:p>
    <w:p w:rsidR="00000000" w:rsidRPr="00BB1B3D" w:rsidP="00BB1B3D">
      <w:pPr>
        <w:pStyle w:val="AllowPageBreak"/>
      </w:pPr>
    </w:p>
    <w:p w:rsidR="00000000" w:rsidRPr="00BB1B3D" w:rsidP="00BB1B3D">
      <w:pPr>
        <w:pStyle w:val="Heading1"/>
      </w:pPr>
      <w:bookmarkStart w:id="2" w:name="O_786639"/>
      <w:bookmarkEnd w:id="2"/>
      <w:r w:rsidRPr="00BB1B3D">
        <w:t>Performance Evidence</w:t>
      </w:r>
    </w:p>
    <w:p w:rsidR="00000000" w:rsidRPr="00BB1B3D" w:rsidP="0075271B">
      <w:pPr>
        <w:pStyle w:val="BodyText"/>
      </w:pPr>
      <w:r w:rsidRPr="00BB1B3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B1B3D" w:rsidP="00BB1B3D">
      <w:pPr>
        <w:pStyle w:val="ListBullet"/>
      </w:pPr>
      <w:r w:rsidRPr="00BB1B3D">
        <w:t>install the following marine elec</w:t>
      </w:r>
      <w:r w:rsidRPr="00BB1B3D">
        <w:t>trical components on two different vessels:</w:t>
      </w:r>
    </w:p>
    <w:p w:rsidR="00000000" w:rsidRPr="00BB1B3D" w:rsidP="00BB1B3D">
      <w:pPr>
        <w:pStyle w:val="ListBullet2"/>
      </w:pPr>
      <w:r w:rsidRPr="00BB1B3D">
        <w:t>switch and fuse panels</w:t>
      </w:r>
    </w:p>
    <w:p w:rsidR="00000000" w:rsidRPr="00BB1B3D" w:rsidP="00BB1B3D">
      <w:pPr>
        <w:pStyle w:val="ListBullet2"/>
      </w:pPr>
      <w:r w:rsidRPr="00BB1B3D">
        <w:t>bilge pump</w:t>
      </w:r>
    </w:p>
    <w:p w:rsidR="00000000" w:rsidRPr="00BB1B3D" w:rsidP="00BB1B3D">
      <w:pPr>
        <w:pStyle w:val="ListBullet2"/>
      </w:pPr>
      <w:r w:rsidRPr="00BB1B3D">
        <w:t>lighting</w:t>
      </w:r>
    </w:p>
    <w:p w:rsidR="00000000" w:rsidRPr="00BB1B3D" w:rsidP="00BB1B3D">
      <w:pPr>
        <w:pStyle w:val="ListBullet2"/>
      </w:pPr>
      <w:r w:rsidRPr="00BB1B3D">
        <w:t>depth sounder or fish finder</w:t>
      </w:r>
    </w:p>
    <w:p w:rsidR="00000000" w:rsidRPr="00BB1B3D" w:rsidP="00BB1B3D">
      <w:pPr>
        <w:pStyle w:val="ListBullet2"/>
      </w:pPr>
      <w:r w:rsidRPr="00BB1B3D">
        <w:t>global positioning system (GPS).</w:t>
      </w:r>
    </w:p>
    <w:p w:rsidR="00000000" w:rsidRPr="00BB1B3D" w:rsidP="00BB1B3D">
      <w:pPr>
        <w:pStyle w:val="AllowPageBreak"/>
      </w:pPr>
    </w:p>
    <w:p w:rsidR="00000000" w:rsidRPr="00BB1B3D" w:rsidP="00BB1B3D">
      <w:pPr>
        <w:pStyle w:val="Heading1"/>
      </w:pPr>
      <w:bookmarkStart w:id="3" w:name="O_786640"/>
      <w:bookmarkEnd w:id="3"/>
      <w:r w:rsidRPr="00BB1B3D">
        <w:t>Knowledge Evidence</w:t>
      </w:r>
    </w:p>
    <w:p w:rsidR="00000000" w:rsidRPr="00BB1B3D" w:rsidP="0075271B">
      <w:pPr>
        <w:pStyle w:val="BodyText"/>
      </w:pPr>
      <w:r w:rsidRPr="00BB1B3D">
        <w:t>Individuals must be able to demonstrate knowledge of:</w:t>
      </w:r>
    </w:p>
    <w:p w:rsidR="00000000" w:rsidRPr="00BB1B3D" w:rsidP="00BB1B3D">
      <w:pPr>
        <w:pStyle w:val="ListBullet"/>
      </w:pPr>
      <w:r w:rsidRPr="00BB1B3D">
        <w:t>work health and safety (WHS) and occupational health and safety (OHS) requirements relating to installing marine electrical systems and components, including procedures for:</w:t>
      </w:r>
    </w:p>
    <w:p w:rsidR="00000000" w:rsidRPr="00BB1B3D" w:rsidP="00BB1B3D">
      <w:pPr>
        <w:pStyle w:val="ListBullet2"/>
      </w:pPr>
      <w:r w:rsidRPr="00BB1B3D">
        <w:t>checking and dealing with flammable gas build-up in boats, including liquefied pe</w:t>
      </w:r>
      <w:r w:rsidRPr="00BB1B3D">
        <w:t>troleum gas (LPG) and hydrogen, prior to starting electrical system work</w:t>
      </w:r>
    </w:p>
    <w:p w:rsidR="00000000" w:rsidRPr="00BB1B3D" w:rsidP="00BB1B3D">
      <w:pPr>
        <w:pStyle w:val="ListBullet2"/>
      </w:pPr>
      <w:r w:rsidRPr="00BB1B3D">
        <w:t>working safely with potentially high current electrical systems</w:t>
      </w:r>
    </w:p>
    <w:p w:rsidR="00000000" w:rsidRPr="00BB1B3D" w:rsidP="00BB1B3D">
      <w:pPr>
        <w:pStyle w:val="ListBullet"/>
      </w:pPr>
      <w:r w:rsidRPr="00BB1B3D">
        <w:t>construction and operating principles of marine electrical systems and components, including:</w:t>
      </w:r>
    </w:p>
    <w:p w:rsidR="00000000" w:rsidRPr="00BB1B3D" w:rsidP="00BB1B3D">
      <w:pPr>
        <w:pStyle w:val="ListBullet2"/>
      </w:pPr>
      <w:r w:rsidRPr="00BB1B3D">
        <w:t>dash instrumentation</w:t>
      </w:r>
    </w:p>
    <w:p w:rsidR="00000000" w:rsidRPr="00BB1B3D" w:rsidP="00BB1B3D">
      <w:pPr>
        <w:pStyle w:val="ListBullet2"/>
      </w:pPr>
      <w:r w:rsidRPr="00BB1B3D">
        <w:t>sw</w:t>
      </w:r>
      <w:r w:rsidRPr="00BB1B3D">
        <w:t>itch and fuse panels</w:t>
      </w:r>
    </w:p>
    <w:p w:rsidR="00000000" w:rsidRPr="00BB1B3D" w:rsidP="00BB1B3D">
      <w:pPr>
        <w:pStyle w:val="ListBullet2"/>
      </w:pPr>
      <w:r w:rsidRPr="00BB1B3D">
        <w:t>bilge pumps</w:t>
      </w:r>
    </w:p>
    <w:p w:rsidR="00000000" w:rsidRPr="00BB1B3D" w:rsidP="00BB1B3D">
      <w:pPr>
        <w:pStyle w:val="ListBullet2"/>
      </w:pPr>
      <w:r w:rsidRPr="00BB1B3D">
        <w:t>lighting</w:t>
      </w:r>
    </w:p>
    <w:p w:rsidR="00000000" w:rsidRPr="00BB1B3D" w:rsidP="00BB1B3D">
      <w:pPr>
        <w:pStyle w:val="ListBullet2"/>
      </w:pPr>
      <w:r w:rsidRPr="00BB1B3D">
        <w:t>depth sounders and fish finders</w:t>
      </w:r>
    </w:p>
    <w:p w:rsidR="00000000" w:rsidRPr="00BB1B3D" w:rsidP="00BB1B3D">
      <w:pPr>
        <w:pStyle w:val="ListBullet2"/>
      </w:pPr>
      <w:r w:rsidRPr="00BB1B3D">
        <w:t>GPS</w:t>
      </w:r>
    </w:p>
    <w:p w:rsidR="00000000" w:rsidRPr="00BB1B3D" w:rsidP="00BB1B3D">
      <w:pPr>
        <w:pStyle w:val="ListBullet2"/>
      </w:pPr>
      <w:r w:rsidRPr="00BB1B3D">
        <w:t>marine radios</w:t>
      </w:r>
    </w:p>
    <w:p w:rsidR="00000000" w:rsidRPr="00BB1B3D" w:rsidP="00BB1B3D">
      <w:pPr>
        <w:pStyle w:val="ListBullet2"/>
      </w:pPr>
      <w:r w:rsidRPr="00BB1B3D">
        <w:t>marine battery charge management systems</w:t>
      </w:r>
    </w:p>
    <w:p w:rsidR="00000000" w:rsidRPr="00BB1B3D" w:rsidP="00BB1B3D">
      <w:pPr>
        <w:pStyle w:val="ListBullet"/>
      </w:pPr>
      <w:r w:rsidRPr="00BB1B3D">
        <w:t>procedures for selecting, installing and testing marine electrical systems and components in vessels, including:</w:t>
      </w:r>
    </w:p>
    <w:p w:rsidR="00000000" w:rsidRPr="00BB1B3D" w:rsidP="00BB1B3D">
      <w:pPr>
        <w:pStyle w:val="ListBullet2"/>
      </w:pPr>
      <w:r w:rsidRPr="00BB1B3D">
        <w:t>dash instrumentation</w:t>
      </w:r>
    </w:p>
    <w:p w:rsidR="00000000" w:rsidRPr="00BB1B3D" w:rsidP="00BB1B3D">
      <w:pPr>
        <w:pStyle w:val="ListBullet2"/>
      </w:pPr>
      <w:r w:rsidRPr="00BB1B3D">
        <w:t>switch and fuse panels</w:t>
      </w:r>
    </w:p>
    <w:p w:rsidR="00000000" w:rsidRPr="00BB1B3D" w:rsidP="00BB1B3D">
      <w:pPr>
        <w:pStyle w:val="ListBullet2"/>
      </w:pPr>
      <w:r w:rsidRPr="00BB1B3D">
        <w:t>bilge pumps</w:t>
      </w:r>
    </w:p>
    <w:p w:rsidR="00000000" w:rsidRPr="00BB1B3D" w:rsidP="00BB1B3D">
      <w:pPr>
        <w:pStyle w:val="ListBullet2"/>
      </w:pPr>
      <w:r w:rsidRPr="00BB1B3D">
        <w:t>lighting, including marine safety regulations for vessel lighting</w:t>
      </w:r>
    </w:p>
    <w:p w:rsidR="00000000" w:rsidRPr="00BB1B3D" w:rsidP="00BB1B3D">
      <w:pPr>
        <w:pStyle w:val="ListBullet2"/>
      </w:pPr>
      <w:r w:rsidRPr="00BB1B3D">
        <w:t>depth sounders and fish finders</w:t>
      </w:r>
    </w:p>
    <w:p w:rsidR="00000000" w:rsidRPr="00BB1B3D" w:rsidP="00BB1B3D">
      <w:pPr>
        <w:pStyle w:val="ListBullet2"/>
      </w:pPr>
      <w:r w:rsidRPr="00BB1B3D">
        <w:t>GPS</w:t>
      </w:r>
    </w:p>
    <w:p w:rsidR="00000000" w:rsidRPr="00BB1B3D" w:rsidP="00BB1B3D">
      <w:pPr>
        <w:pStyle w:val="ListBullet2"/>
      </w:pPr>
      <w:r w:rsidRPr="00BB1B3D">
        <w:t>marine radios</w:t>
      </w:r>
    </w:p>
    <w:p w:rsidR="00000000" w:rsidRPr="00BB1B3D" w:rsidP="00BB1B3D">
      <w:pPr>
        <w:pStyle w:val="ListBullet2"/>
      </w:pPr>
      <w:r w:rsidRPr="00BB1B3D">
        <w:t xml:space="preserve">procedures for installing and testing marine electrical systems and components on a </w:t>
      </w:r>
      <w:r w:rsidRPr="00BB1B3D">
        <w:t>bus topography.</w:t>
      </w:r>
    </w:p>
    <w:p w:rsidR="00000000" w:rsidRPr="00BB1B3D" w:rsidP="00BB1B3D">
      <w:pPr>
        <w:pStyle w:val="AllowPageBreak"/>
      </w:pPr>
    </w:p>
    <w:p w:rsidR="00000000" w:rsidRPr="00BB1B3D" w:rsidP="00BB1B3D">
      <w:pPr>
        <w:pStyle w:val="Heading1"/>
      </w:pPr>
      <w:bookmarkStart w:id="4" w:name="O_786641"/>
      <w:bookmarkEnd w:id="4"/>
      <w:r w:rsidRPr="00BB1B3D">
        <w:t>Assessment Conditions</w:t>
      </w:r>
    </w:p>
    <w:p w:rsidR="00000000" w:rsidRPr="00BB1B3D" w:rsidP="0075271B">
      <w:pPr>
        <w:pStyle w:val="BodyText"/>
      </w:pPr>
      <w:r w:rsidRPr="00BB1B3D">
        <w:t>Assessors must satisfy NVR/AQTF assessor requirements.</w:t>
      </w:r>
    </w:p>
    <w:p w:rsidR="00000000" w:rsidRPr="00BB1B3D" w:rsidP="0075271B">
      <w:pPr>
        <w:pStyle w:val="BodyText"/>
      </w:pPr>
      <w:r w:rsidRPr="00BB1B3D">
        <w:t>Competency is to be assessed in the workplace or a simulated environment that accurately reflects performance in a real workplace setting.</w:t>
      </w:r>
    </w:p>
    <w:p w:rsidR="00000000" w:rsidRPr="00BB1B3D" w:rsidP="0075271B">
      <w:pPr>
        <w:pStyle w:val="BodyText"/>
      </w:pPr>
      <w:r w:rsidRPr="00BB1B3D">
        <w:t>Assessment must include direct observation of tasks.</w:t>
      </w:r>
    </w:p>
    <w:p w:rsidR="00000000" w:rsidRPr="00BB1B3D" w:rsidP="0075271B">
      <w:pPr>
        <w:pStyle w:val="BodyText"/>
      </w:pPr>
      <w:r w:rsidRPr="00BB1B3D">
        <w:t>Where assessment of competency includes third-party evidence, individuals must provide evidence that links them to the marine electrical systems and components they have installed in vessels, e.g. repai</w:t>
      </w:r>
      <w:r w:rsidRPr="00BB1B3D">
        <w:t>r orders.</w:t>
      </w:r>
    </w:p>
    <w:p w:rsidR="00000000" w:rsidRPr="00BB1B3D" w:rsidP="0075271B">
      <w:pPr>
        <w:pStyle w:val="BodyText"/>
      </w:pPr>
      <w:r w:rsidRPr="00BB1B3D">
        <w:t>Assessors must verify performance evidence through questioning on skills and knowledge to ensure correct interpretation and application.</w:t>
      </w:r>
    </w:p>
    <w:p w:rsidR="00000000" w:rsidRPr="00BB1B3D" w:rsidP="0075271B">
      <w:pPr>
        <w:pStyle w:val="BodyText"/>
      </w:pPr>
      <w:r w:rsidRPr="00BB1B3D">
        <w:t>The following resources must be made available:</w:t>
      </w:r>
    </w:p>
    <w:p w:rsidR="00000000" w:rsidRPr="00BB1B3D" w:rsidP="00BB1B3D">
      <w:pPr>
        <w:pStyle w:val="ListBullet"/>
      </w:pPr>
      <w:r w:rsidRPr="00BB1B3D">
        <w:t>workplace location or simulated workplace</w:t>
      </w:r>
    </w:p>
    <w:p w:rsidR="00000000" w:rsidRPr="00BB1B3D" w:rsidP="00BB1B3D">
      <w:pPr>
        <w:pStyle w:val="ListBullet"/>
      </w:pPr>
      <w:r w:rsidRPr="00BB1B3D">
        <w:t>workplace instructions</w:t>
      </w:r>
    </w:p>
    <w:p w:rsidR="00000000" w:rsidRPr="00BB1B3D" w:rsidP="00BB1B3D">
      <w:pPr>
        <w:pStyle w:val="ListBullet"/>
      </w:pPr>
      <w:r w:rsidRPr="00BB1B3D">
        <w:t>manufacturer electrical system and component specifications</w:t>
      </w:r>
    </w:p>
    <w:p w:rsidR="00000000" w:rsidRPr="00BB1B3D" w:rsidP="00BB1B3D">
      <w:pPr>
        <w:pStyle w:val="ListBullet"/>
      </w:pPr>
      <w:r w:rsidRPr="00BB1B3D">
        <w:t>two different vessels requiring installation of marine electrical systems and components</w:t>
      </w:r>
    </w:p>
    <w:p w:rsidR="00000000" w:rsidRPr="00BB1B3D" w:rsidP="00BB1B3D">
      <w:pPr>
        <w:pStyle w:val="ListBullet"/>
      </w:pPr>
      <w:r w:rsidRPr="00BB1B3D">
        <w:t>the following electrical components:</w:t>
      </w:r>
    </w:p>
    <w:p w:rsidR="00000000" w:rsidRPr="00BB1B3D" w:rsidP="00BB1B3D">
      <w:pPr>
        <w:pStyle w:val="ListBullet2"/>
      </w:pPr>
      <w:r w:rsidRPr="00BB1B3D">
        <w:t>switch and fuse panels</w:t>
      </w:r>
    </w:p>
    <w:p w:rsidR="00000000" w:rsidRPr="00BB1B3D" w:rsidP="00BB1B3D">
      <w:pPr>
        <w:pStyle w:val="ListBullet2"/>
      </w:pPr>
      <w:r w:rsidRPr="00BB1B3D">
        <w:t>bilge pump</w:t>
      </w:r>
    </w:p>
    <w:p w:rsidR="00000000" w:rsidRPr="00BB1B3D" w:rsidP="00BB1B3D">
      <w:pPr>
        <w:pStyle w:val="ListBullet2"/>
      </w:pPr>
      <w:r w:rsidRPr="00BB1B3D">
        <w:t>lighting</w:t>
      </w:r>
    </w:p>
    <w:p w:rsidR="00000000" w:rsidRPr="00BB1B3D" w:rsidP="00BB1B3D">
      <w:pPr>
        <w:pStyle w:val="ListBullet2"/>
      </w:pPr>
      <w:r w:rsidRPr="00BB1B3D">
        <w:t>dep</w:t>
      </w:r>
      <w:r w:rsidRPr="00BB1B3D">
        <w:t>th sounder or fish finder</w:t>
      </w:r>
    </w:p>
    <w:p w:rsidR="00000000" w:rsidRPr="00BB1B3D" w:rsidP="00BB1B3D">
      <w:pPr>
        <w:pStyle w:val="ListBullet2"/>
      </w:pPr>
      <w:r w:rsidRPr="00BB1B3D">
        <w:t>GPS</w:t>
      </w:r>
    </w:p>
    <w:p w:rsidR="00000000" w:rsidRPr="00BB1B3D" w:rsidP="00BB1B3D">
      <w:pPr>
        <w:pStyle w:val="ListBullet"/>
      </w:pPr>
      <w:r w:rsidRPr="00BB1B3D">
        <w:t>tools, equipment and materials appropriate for installing marine electrical systems and components.</w:t>
      </w:r>
    </w:p>
    <w:p w:rsidR="00000000" w:rsidRPr="00BB1B3D" w:rsidP="00BB1B3D">
      <w:pPr>
        <w:pStyle w:val="AllowPageBreak"/>
      </w:pPr>
    </w:p>
    <w:p w:rsidR="00000000" w:rsidRPr="00BB1B3D" w:rsidP="00BB1B3D">
      <w:pPr>
        <w:pStyle w:val="Heading1"/>
      </w:pPr>
      <w:bookmarkStart w:id="5" w:name="O_786644"/>
      <w:bookmarkEnd w:id="5"/>
      <w:r w:rsidRPr="00BB1B3D">
        <w:t>Links</w:t>
      </w:r>
    </w:p>
    <w:p w:rsidR="00000000" w:rsidRPr="00BB1B3D" w:rsidP="0075271B">
      <w:pPr>
        <w:pStyle w:val="BodyText"/>
      </w:pPr>
      <w:r w:rsidRPr="00BB1B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65D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B1B3D" w:rsidP="0075271B">
      <w:pPr>
        <w:pStyle w:val="BodyText"/>
      </w:pPr>
      <w:r w:rsidRPr="00BB1B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65D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B1B3D" w:rsidP="00BB1B3D"/>
    <w:sectPr w:rsidSect="00BB1B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3D" w:rsidRPr="0075271B" w:rsidP="00752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B" w:rsidP="00BB1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71B" w:rsidP="00BB1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5271B" w:rsidP="00BB1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B3D" w:rsidRPr="0075271B" w:rsidP="00752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1B" w:rsidRPr="002D2AF8" w:rsidP="00BB1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AURRTR007 Install marine electrical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5271B" w:rsidP="00BB1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44C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94B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E04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B3D"/>
  </w:style>
  <w:style w:type="character" w:customStyle="1" w:styleId="Heading1Char">
    <w:name w:val="Heading 1 Char"/>
    <w:basedOn w:val="DefaultParagraphFont"/>
    <w:link w:val="Heading1"/>
    <w:rsid w:val="00BB1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B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B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B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B3D"/>
    <w:rPr>
      <w:b/>
      <w:spacing w:val="0"/>
    </w:rPr>
  </w:style>
  <w:style w:type="paragraph" w:styleId="ListBullet2">
    <w:name w:val="List Bullet 2"/>
    <w:basedOn w:val="List2"/>
    <w:rsid w:val="00BB1B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B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B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B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B3D"/>
    <w:rPr>
      <w:i/>
    </w:rPr>
  </w:style>
  <w:style w:type="paragraph" w:styleId="Caption">
    <w:name w:val="caption"/>
    <w:basedOn w:val="BodyText"/>
    <w:next w:val="Normal"/>
    <w:qFormat/>
    <w:rsid w:val="00BB1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B3D"/>
  </w:style>
  <w:style w:type="paragraph" w:styleId="TableofFigures">
    <w:name w:val="table of figures"/>
    <w:basedOn w:val="Normal"/>
    <w:next w:val="Normal"/>
    <w:semiHidden/>
    <w:rsid w:val="00BB1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B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B3D"/>
    <w:rPr>
      <w:rFonts w:ascii="Wingdings" w:hAnsi="Wingdings"/>
    </w:rPr>
  </w:style>
  <w:style w:type="paragraph" w:customStyle="1" w:styleId="TableHeading">
    <w:name w:val="Table Heading"/>
    <w:basedOn w:val="HeadingBase"/>
    <w:rsid w:val="00BB1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B3D"/>
    <w:rPr>
      <w:color w:val="0033CC"/>
      <w:u w:val="none"/>
    </w:rPr>
  </w:style>
  <w:style w:type="paragraph" w:customStyle="1" w:styleId="BodyTextRight">
    <w:name w:val="Body Text Right"/>
    <w:basedOn w:val="BodyText"/>
    <w:rsid w:val="00BB1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B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B3D"/>
    <w:rPr>
      <w:sz w:val="32"/>
    </w:rPr>
  </w:style>
  <w:style w:type="paragraph" w:customStyle="1" w:styleId="HeadingProcedure">
    <w:name w:val="Heading Procedure"/>
    <w:basedOn w:val="HeadingBase"/>
    <w:next w:val="Normal"/>
    <w:rsid w:val="00BB1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B3D"/>
    <w:pPr>
      <w:spacing w:before="60" w:after="60"/>
    </w:pPr>
  </w:style>
  <w:style w:type="paragraph" w:styleId="ListContinue">
    <w:name w:val="List Continue"/>
    <w:basedOn w:val="List"/>
    <w:rsid w:val="00BB1B3D"/>
    <w:pPr>
      <w:ind w:firstLine="0"/>
    </w:pPr>
  </w:style>
  <w:style w:type="paragraph" w:customStyle="1" w:styleId="ListNote">
    <w:name w:val="List Note"/>
    <w:basedOn w:val="List"/>
    <w:rsid w:val="00BB1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B3D"/>
    <w:rPr>
      <w:rFonts w:ascii="Courier New" w:hAnsi="Courier New"/>
    </w:rPr>
  </w:style>
  <w:style w:type="paragraph" w:customStyle="1" w:styleId="NoteBullet">
    <w:name w:val="Note Bullet"/>
    <w:basedOn w:val="Note"/>
    <w:rsid w:val="00BB1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B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B3D"/>
    <w:rPr>
      <w:b/>
      <w:smallCaps/>
    </w:rPr>
  </w:style>
  <w:style w:type="paragraph" w:customStyle="1" w:styleId="TableListNumber">
    <w:name w:val="Table List Number"/>
    <w:basedOn w:val="ListNumber"/>
    <w:rsid w:val="00BB1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B3D"/>
    <w:pPr>
      <w:numPr>
        <w:numId w:val="9"/>
      </w:numPr>
    </w:pPr>
  </w:style>
  <w:style w:type="paragraph" w:customStyle="1" w:styleId="ListAlpha2">
    <w:name w:val="List Alpha 2"/>
    <w:basedOn w:val="List2"/>
    <w:rsid w:val="00BB1B3D"/>
    <w:pPr>
      <w:numPr>
        <w:numId w:val="8"/>
      </w:numPr>
    </w:pPr>
  </w:style>
  <w:style w:type="paragraph" w:styleId="List2">
    <w:name w:val="List 2"/>
    <w:basedOn w:val="BodyText"/>
    <w:rsid w:val="00BB1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B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B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B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B3D"/>
    <w:pPr>
      <w:numPr>
        <w:numId w:val="4"/>
      </w:numPr>
    </w:pPr>
  </w:style>
  <w:style w:type="paragraph" w:styleId="ListContinue2">
    <w:name w:val="List Continue 2"/>
    <w:basedOn w:val="List2"/>
    <w:rsid w:val="00BB1B3D"/>
    <w:pPr>
      <w:ind w:firstLine="0"/>
    </w:pPr>
  </w:style>
  <w:style w:type="paragraph" w:styleId="ListContinue3">
    <w:name w:val="List Continue 3"/>
    <w:basedOn w:val="List3"/>
    <w:rsid w:val="00BB1B3D"/>
    <w:pPr>
      <w:ind w:left="1021" w:firstLine="0"/>
    </w:pPr>
  </w:style>
  <w:style w:type="paragraph" w:styleId="ListContinue4">
    <w:name w:val="List Continue 4"/>
    <w:basedOn w:val="List4"/>
    <w:rsid w:val="00BB1B3D"/>
    <w:pPr>
      <w:ind w:firstLine="0"/>
    </w:pPr>
  </w:style>
  <w:style w:type="paragraph" w:styleId="ListContinue5">
    <w:name w:val="List Continue 5"/>
    <w:basedOn w:val="List5"/>
    <w:rsid w:val="00BB1B3D"/>
    <w:pPr>
      <w:ind w:firstLine="0"/>
    </w:pPr>
  </w:style>
  <w:style w:type="paragraph" w:styleId="ListNumber3">
    <w:name w:val="List Number 3"/>
    <w:basedOn w:val="List3"/>
    <w:rsid w:val="00BB1B3D"/>
    <w:pPr>
      <w:numPr>
        <w:numId w:val="5"/>
      </w:numPr>
    </w:pPr>
  </w:style>
  <w:style w:type="paragraph" w:styleId="ListNumber4">
    <w:name w:val="List Number 4"/>
    <w:basedOn w:val="List4"/>
    <w:rsid w:val="00BB1B3D"/>
    <w:pPr>
      <w:numPr>
        <w:numId w:val="6"/>
      </w:numPr>
    </w:pPr>
  </w:style>
  <w:style w:type="paragraph" w:styleId="ListNumber5">
    <w:name w:val="List Number 5"/>
    <w:basedOn w:val="List5"/>
    <w:rsid w:val="00BB1B3D"/>
    <w:pPr>
      <w:numPr>
        <w:numId w:val="7"/>
      </w:numPr>
    </w:pPr>
  </w:style>
  <w:style w:type="paragraph" w:styleId="BlockText">
    <w:name w:val="Block Text"/>
    <w:basedOn w:val="Normal"/>
    <w:rsid w:val="00BB1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B3D"/>
    <w:rPr>
      <w:sz w:val="16"/>
      <w:vertAlign w:val="superscript"/>
    </w:rPr>
  </w:style>
  <w:style w:type="character" w:customStyle="1" w:styleId="Symbols">
    <w:name w:val="Symbols"/>
    <w:basedOn w:val="DefaultParagraphFont"/>
    <w:rsid w:val="00BB1B3D"/>
    <w:rPr>
      <w:rFonts w:ascii="Symbol" w:hAnsi="Symbol"/>
    </w:rPr>
  </w:style>
  <w:style w:type="character" w:customStyle="1" w:styleId="MenuOptions">
    <w:name w:val="Menu Options"/>
    <w:basedOn w:val="DefaultParagraphFont"/>
    <w:rsid w:val="00BB1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B3D"/>
    <w:rPr>
      <w:b/>
    </w:rPr>
  </w:style>
  <w:style w:type="character" w:customStyle="1" w:styleId="Underlined">
    <w:name w:val="Underlined"/>
    <w:basedOn w:val="DefaultParagraphFont"/>
    <w:rsid w:val="00BB1B3D"/>
    <w:rPr>
      <w:u w:val="single"/>
    </w:rPr>
  </w:style>
  <w:style w:type="paragraph" w:customStyle="1" w:styleId="TableBodyTextRight">
    <w:name w:val="Table Body Text Right"/>
    <w:basedOn w:val="TableBodyText"/>
    <w:rsid w:val="00BB1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B3D"/>
    <w:rPr>
      <w:sz w:val="18"/>
    </w:rPr>
  </w:style>
  <w:style w:type="paragraph" w:customStyle="1" w:styleId="BodySmallRight">
    <w:name w:val="Body Small Right"/>
    <w:basedOn w:val="BodyTextRight"/>
    <w:rsid w:val="00BB1B3D"/>
    <w:rPr>
      <w:sz w:val="18"/>
      <w:szCs w:val="18"/>
    </w:rPr>
  </w:style>
  <w:style w:type="paragraph" w:customStyle="1" w:styleId="MarginEdition">
    <w:name w:val="Margin Edition"/>
    <w:basedOn w:val="MarginNote"/>
    <w:rsid w:val="00BB1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B3D"/>
    <w:rPr>
      <w:sz w:val="2"/>
      <w:szCs w:val="2"/>
    </w:rPr>
  </w:style>
  <w:style w:type="character" w:customStyle="1" w:styleId="Small">
    <w:name w:val="Small"/>
    <w:basedOn w:val="DefaultParagraphFont"/>
    <w:rsid w:val="00BB1B3D"/>
    <w:rPr>
      <w:sz w:val="16"/>
    </w:rPr>
  </w:style>
  <w:style w:type="paragraph" w:customStyle="1" w:styleId="WideTable">
    <w:name w:val="Wide Table"/>
    <w:basedOn w:val="Normal"/>
    <w:rsid w:val="00BB1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B3D"/>
  </w:style>
  <w:style w:type="paragraph" w:styleId="Quote">
    <w:name w:val="Quote"/>
    <w:basedOn w:val="Heading1"/>
    <w:link w:val="QuoteChar"/>
    <w:qFormat/>
    <w:rsid w:val="00BB1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B3D"/>
    <w:pPr>
      <w:pageBreakBefore/>
    </w:pPr>
  </w:style>
  <w:style w:type="paragraph" w:customStyle="1" w:styleId="Border">
    <w:name w:val="Border"/>
    <w:basedOn w:val="Normal"/>
    <w:qFormat/>
    <w:rsid w:val="00BB1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B3D"/>
    <w:rPr>
      <w:u w:val="single"/>
    </w:rPr>
  </w:style>
  <w:style w:type="character" w:customStyle="1" w:styleId="BoldandItalics">
    <w:name w:val="Bold and Italics"/>
    <w:qFormat/>
    <w:rsid w:val="00BB1B3D"/>
    <w:rPr>
      <w:b/>
      <w:i/>
      <w:u w:val="none"/>
    </w:rPr>
  </w:style>
  <w:style w:type="paragraph" w:styleId="BalloonText">
    <w:name w:val="Balloon Text"/>
    <w:basedOn w:val="Normal"/>
    <w:link w:val="BalloonTextChar"/>
    <w:rsid w:val="00BB1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B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B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B3D"/>
    <w:pPr>
      <w:spacing w:before="0" w:after="0"/>
    </w:pPr>
  </w:style>
  <w:style w:type="paragraph" w:customStyle="1" w:styleId="BodyTextBold">
    <w:name w:val="Body Text Bold"/>
    <w:basedOn w:val="BodyText"/>
    <w:qFormat/>
    <w:rsid w:val="00BB1B3D"/>
    <w:rPr>
      <w:b/>
    </w:rPr>
  </w:style>
  <w:style w:type="character" w:styleId="Hyperlink">
    <w:name w:val="Hyperlink"/>
    <w:basedOn w:val="DefaultParagraphFont"/>
    <w:uiPriority w:val="99"/>
    <w:unhideWhenUsed/>
    <w:rsid w:val="00752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3020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AURRTR007 Install marine electrical systems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