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4296" w:rsidP="00D042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AURRTR006 Diagnose and repair marine electrical systems</w:t>
      </w:r>
      <w:r>
        <w:fldChar w:fldCharType="end"/>
      </w:r>
    </w:p>
    <w:p w:rsidR="00D04296" w:rsidP="00D04296">
      <w:pPr>
        <w:pStyle w:val="Version"/>
        <w:sectPr w:rsidSect="00FC5C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5C07" w:rsidP="00FC5C07">
      <w:pPr>
        <w:pStyle w:val="SuperHeading"/>
      </w:pPr>
      <w:r w:rsidRPr="00FC5C07">
        <w:t>Assessment Requirements for AURRTR006 Diagnose and repair marine electrical systems</w:t>
      </w:r>
    </w:p>
    <w:p w:rsidR="00000000" w:rsidRPr="00FC5C07" w:rsidP="00FC5C07">
      <w:pPr>
        <w:pStyle w:val="Heading1"/>
      </w:pPr>
      <w:bookmarkStart w:id="1" w:name="O_770608"/>
      <w:bookmarkEnd w:id="1"/>
      <w:r w:rsidRPr="00FC5C0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042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C07" w:rsidP="00FC5C07">
            <w:pPr>
              <w:pStyle w:val="BodyText"/>
            </w:pPr>
            <w:r w:rsidRPr="00FC5C0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C07">
            <w:pPr>
              <w:pStyle w:val="BodyText"/>
              <w:rPr>
                <w:lang w:val="en-NZ"/>
              </w:rPr>
            </w:pPr>
            <w:r w:rsidRPr="00FC5C07">
              <w:rPr>
                <w:rStyle w:val="SpecialBold"/>
              </w:rPr>
              <w:t>Comment</w:t>
            </w:r>
          </w:p>
        </w:tc>
      </w:tr>
      <w:tr w:rsidTr="00D042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C07">
            <w:pPr>
              <w:pStyle w:val="BodyText"/>
              <w:rPr>
                <w:lang w:val="en-NZ"/>
              </w:rPr>
            </w:pPr>
            <w:r w:rsidRPr="00FC5C0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C07" w:rsidP="00FC5C07">
            <w:pPr>
              <w:pStyle w:val="BodyText"/>
            </w:pPr>
            <w:r w:rsidRPr="00FC5C07">
              <w:t>New unit of competency.</w:t>
            </w:r>
          </w:p>
        </w:tc>
      </w:tr>
    </w:tbl>
    <w:p w:rsidR="00000000" w:rsidRPr="00FC5C07" w:rsidP="00FC5C07">
      <w:pPr>
        <w:pStyle w:val="BodyText"/>
      </w:pPr>
    </w:p>
    <w:p w:rsidR="00000000" w:rsidRPr="00FC5C07" w:rsidP="00FC5C07">
      <w:pPr>
        <w:pStyle w:val="AllowPageBreak"/>
      </w:pPr>
    </w:p>
    <w:p w:rsidR="00000000" w:rsidRPr="00FC5C07" w:rsidP="00FC5C07">
      <w:pPr>
        <w:pStyle w:val="Heading1"/>
      </w:pPr>
      <w:bookmarkStart w:id="2" w:name="O_770609"/>
      <w:bookmarkEnd w:id="2"/>
      <w:r w:rsidRPr="00FC5C07">
        <w:t>Performance Evidence</w:t>
      </w:r>
    </w:p>
    <w:p w:rsidR="00000000" w:rsidRPr="00FC5C07" w:rsidP="00D04296">
      <w:pPr>
        <w:pStyle w:val="BodyText"/>
      </w:pPr>
      <w:r w:rsidRPr="00FC5C07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FC5C07" w:rsidP="00FC5C07">
      <w:pPr>
        <w:pStyle w:val="ListBullet"/>
      </w:pPr>
      <w:r w:rsidRPr="00FC5C07">
        <w:t>diagnose and repair a fault in th</w:t>
      </w:r>
      <w:r w:rsidRPr="00FC5C07">
        <w:t>e following marine electrical systems and components:</w:t>
      </w:r>
    </w:p>
    <w:p w:rsidR="00000000" w:rsidRPr="00FC5C07" w:rsidP="00FC5C07">
      <w:pPr>
        <w:pStyle w:val="ListBullet2"/>
      </w:pPr>
      <w:r w:rsidRPr="00FC5C07">
        <w:t>dash instrumentation</w:t>
      </w:r>
    </w:p>
    <w:p w:rsidR="00000000" w:rsidRPr="00FC5C07" w:rsidP="00FC5C07">
      <w:pPr>
        <w:pStyle w:val="ListBullet2"/>
      </w:pPr>
      <w:r w:rsidRPr="00FC5C07">
        <w:t>switch and fuse panels</w:t>
      </w:r>
    </w:p>
    <w:p w:rsidR="00000000" w:rsidRPr="00FC5C07" w:rsidP="00FC5C07">
      <w:pPr>
        <w:pStyle w:val="ListBullet2"/>
      </w:pPr>
      <w:r w:rsidRPr="00FC5C07">
        <w:t>bilge pump system</w:t>
      </w:r>
    </w:p>
    <w:p w:rsidR="00000000" w:rsidRPr="00FC5C07" w:rsidP="00FC5C07">
      <w:pPr>
        <w:pStyle w:val="ListBullet2"/>
      </w:pPr>
      <w:r w:rsidRPr="00FC5C07">
        <w:t>lighting system</w:t>
      </w:r>
    </w:p>
    <w:p w:rsidR="00000000" w:rsidRPr="00FC5C07" w:rsidP="00FC5C07">
      <w:pPr>
        <w:pStyle w:val="ListBullet2"/>
      </w:pPr>
      <w:r w:rsidRPr="00FC5C07">
        <w:t>depth sounder or fish finder</w:t>
      </w:r>
    </w:p>
    <w:p w:rsidR="00000000" w:rsidRPr="00FC5C07" w:rsidP="00FC5C07">
      <w:pPr>
        <w:pStyle w:val="ListBullet2"/>
      </w:pPr>
      <w:r w:rsidRPr="00FC5C07">
        <w:t xml:space="preserve">global positioning system (GPS) </w:t>
      </w:r>
    </w:p>
    <w:p w:rsidR="00000000" w:rsidRPr="00FC5C07" w:rsidP="00FC5C07">
      <w:pPr>
        <w:pStyle w:val="ListBullet2"/>
      </w:pPr>
      <w:r w:rsidRPr="00FC5C07">
        <w:t>marine radio.</w:t>
      </w:r>
    </w:p>
    <w:p w:rsidR="00000000" w:rsidRPr="00FC5C07" w:rsidP="00FC5C07">
      <w:pPr>
        <w:pStyle w:val="AllowPageBreak"/>
      </w:pPr>
    </w:p>
    <w:p w:rsidR="00000000" w:rsidRPr="00FC5C07" w:rsidP="00FC5C07">
      <w:pPr>
        <w:pStyle w:val="Heading1"/>
      </w:pPr>
      <w:bookmarkStart w:id="3" w:name="O_770610"/>
      <w:bookmarkEnd w:id="3"/>
      <w:r w:rsidRPr="00FC5C07">
        <w:t>Knowledge Evidence</w:t>
      </w:r>
    </w:p>
    <w:p w:rsidR="00000000" w:rsidRPr="00FC5C07" w:rsidP="00D04296">
      <w:pPr>
        <w:pStyle w:val="BodyText"/>
      </w:pPr>
      <w:r w:rsidRPr="00FC5C07">
        <w:t>Individuals must be able to demonstrate knowledge of:</w:t>
      </w:r>
    </w:p>
    <w:p w:rsidR="00000000" w:rsidRPr="00FC5C07" w:rsidP="00FC5C07">
      <w:pPr>
        <w:pStyle w:val="ListBullet"/>
      </w:pPr>
      <w:r w:rsidRPr="00FC5C07">
        <w:t>work health and safety (WHS) and occupational health and safety (OHS) requirements relating to diagnosing and repairing marine electrical systems and components, including procedures for:</w:t>
      </w:r>
    </w:p>
    <w:p w:rsidR="00000000" w:rsidRPr="00FC5C07" w:rsidP="00FC5C07">
      <w:pPr>
        <w:pStyle w:val="ListBullet2"/>
      </w:pPr>
      <w:r w:rsidRPr="00FC5C07">
        <w:t>checking and</w:t>
      </w:r>
      <w:r w:rsidRPr="00FC5C07">
        <w:t xml:space="preserve"> dealing with flammable gas build-up in boats, including LPG and hydrogen, prior to starting electrical system work</w:t>
      </w:r>
    </w:p>
    <w:p w:rsidR="00000000" w:rsidRPr="00FC5C07" w:rsidP="00FC5C07">
      <w:pPr>
        <w:pStyle w:val="ListBullet2"/>
      </w:pPr>
      <w:r w:rsidRPr="00FC5C07">
        <w:t>working with potentially high-current electrical systems</w:t>
      </w:r>
    </w:p>
    <w:p w:rsidR="00000000" w:rsidRPr="00FC5C07" w:rsidP="00FC5C07">
      <w:pPr>
        <w:pStyle w:val="ListBullet"/>
      </w:pPr>
      <w:r w:rsidRPr="00FC5C07">
        <w:t>operating principles of electrical system circuits and associated components, incl</w:t>
      </w:r>
      <w:r w:rsidRPr="00FC5C07">
        <w:t>uding:</w:t>
      </w:r>
    </w:p>
    <w:p w:rsidR="00000000" w:rsidRPr="00FC5C07" w:rsidP="00FC5C07">
      <w:pPr>
        <w:pStyle w:val="ListBullet2"/>
      </w:pPr>
      <w:r w:rsidRPr="00FC5C07">
        <w:t>Ohm’s law</w:t>
      </w:r>
    </w:p>
    <w:p w:rsidR="00000000" w:rsidRPr="00FC5C07" w:rsidP="00FC5C07">
      <w:pPr>
        <w:pStyle w:val="ListBullet2"/>
      </w:pPr>
      <w:r w:rsidRPr="00FC5C07">
        <w:t>electromagnetic interference</w:t>
      </w:r>
    </w:p>
    <w:p w:rsidR="00000000" w:rsidRPr="00FC5C07" w:rsidP="00FC5C07">
      <w:pPr>
        <w:pStyle w:val="ListBullet"/>
      </w:pPr>
      <w:r w:rsidRPr="00FC5C07">
        <w:t>application, purpose and operation of marine electrical systems and components, including:</w:t>
      </w:r>
    </w:p>
    <w:p w:rsidR="00000000" w:rsidRPr="00FC5C07" w:rsidP="00FC5C07">
      <w:pPr>
        <w:pStyle w:val="ListBullet2"/>
      </w:pPr>
      <w:r w:rsidRPr="00FC5C07">
        <w:t>marine vessel lighting systems, including marine regulations for vessel lighting</w:t>
      </w:r>
    </w:p>
    <w:p w:rsidR="00000000" w:rsidRPr="00FC5C07" w:rsidP="00FC5C07">
      <w:pPr>
        <w:pStyle w:val="ListBullet2"/>
      </w:pPr>
      <w:r w:rsidRPr="00FC5C07">
        <w:t>dash instrumentation</w:t>
      </w:r>
    </w:p>
    <w:p w:rsidR="00000000" w:rsidRPr="00FC5C07" w:rsidP="00FC5C07">
      <w:pPr>
        <w:pStyle w:val="ListBullet2"/>
      </w:pPr>
      <w:r w:rsidRPr="00FC5C07">
        <w:t>switch and fuse panels</w:t>
      </w:r>
    </w:p>
    <w:p w:rsidR="00000000" w:rsidRPr="00FC5C07" w:rsidP="00FC5C07">
      <w:pPr>
        <w:pStyle w:val="ListBullet2"/>
      </w:pPr>
      <w:r w:rsidRPr="00FC5C07">
        <w:t>bilge pump systems</w:t>
      </w:r>
    </w:p>
    <w:p w:rsidR="00000000" w:rsidRPr="00FC5C07" w:rsidP="00FC5C07">
      <w:pPr>
        <w:pStyle w:val="ListBullet2"/>
      </w:pPr>
      <w:r w:rsidRPr="00FC5C07">
        <w:t>depth sounders and fish finders</w:t>
      </w:r>
    </w:p>
    <w:p w:rsidR="00000000" w:rsidRPr="00FC5C07" w:rsidP="00FC5C07">
      <w:pPr>
        <w:pStyle w:val="ListBullet2"/>
      </w:pPr>
      <w:r w:rsidRPr="00FC5C07">
        <w:t>GPS</w:t>
      </w:r>
    </w:p>
    <w:p w:rsidR="00000000" w:rsidRPr="00FC5C07" w:rsidP="00FC5C07">
      <w:pPr>
        <w:pStyle w:val="ListBullet2"/>
      </w:pPr>
      <w:r w:rsidRPr="00FC5C07">
        <w:t>marine radios</w:t>
      </w:r>
    </w:p>
    <w:p w:rsidR="00000000" w:rsidRPr="00FC5C07" w:rsidP="00FC5C07">
      <w:pPr>
        <w:pStyle w:val="ListBullet2"/>
      </w:pPr>
      <w:r w:rsidRPr="00FC5C07">
        <w:t>12 volt marine accessories, including winches</w:t>
      </w:r>
    </w:p>
    <w:p w:rsidR="00000000" w:rsidRPr="00FC5C07" w:rsidP="00FC5C07">
      <w:pPr>
        <w:pStyle w:val="ListBullet2"/>
      </w:pPr>
      <w:r w:rsidRPr="00FC5C07">
        <w:t>autopilot and radar</w:t>
      </w:r>
    </w:p>
    <w:p w:rsidR="00000000" w:rsidRPr="00FC5C07" w:rsidP="00FC5C07">
      <w:pPr>
        <w:pStyle w:val="ListBullet2"/>
      </w:pPr>
      <w:r w:rsidRPr="00FC5C07">
        <w:t>marine battery charge management systems</w:t>
      </w:r>
    </w:p>
    <w:p w:rsidR="00000000" w:rsidRPr="00FC5C07" w:rsidP="00FC5C07">
      <w:pPr>
        <w:pStyle w:val="ListBullet2"/>
      </w:pPr>
      <w:r w:rsidRPr="00FC5C07">
        <w:t>networked communication topographies</w:t>
      </w:r>
    </w:p>
    <w:p w:rsidR="00000000" w:rsidRPr="00FC5C07" w:rsidP="00FC5C07">
      <w:pPr>
        <w:pStyle w:val="ListBullet"/>
      </w:pPr>
      <w:r w:rsidRPr="00FC5C07">
        <w:t xml:space="preserve">diagnostic testing </w:t>
      </w:r>
      <w:r w:rsidRPr="00FC5C07">
        <w:t>procedures for marine electrical systems and components, including:</w:t>
      </w:r>
    </w:p>
    <w:p w:rsidR="00000000" w:rsidRPr="00FC5C07" w:rsidP="00FC5C07">
      <w:pPr>
        <w:pStyle w:val="ListBullet2"/>
      </w:pPr>
      <w:r w:rsidRPr="00FC5C07">
        <w:t>testing for circuit resistance, voltage drop and current draw</w:t>
      </w:r>
    </w:p>
    <w:p w:rsidR="00000000" w:rsidRPr="00FC5C07" w:rsidP="00FC5C07">
      <w:pPr>
        <w:pStyle w:val="ListBullet2"/>
      </w:pPr>
      <w:r w:rsidRPr="00FC5C07">
        <w:t>testing for open and short circuits</w:t>
      </w:r>
    </w:p>
    <w:p w:rsidR="00000000" w:rsidRPr="00FC5C07" w:rsidP="00FC5C07">
      <w:pPr>
        <w:pStyle w:val="ListBullet2"/>
      </w:pPr>
      <w:r w:rsidRPr="00FC5C07">
        <w:t>testing for shorts to power circuits and grounds</w:t>
      </w:r>
    </w:p>
    <w:p w:rsidR="00000000" w:rsidRPr="00FC5C07" w:rsidP="00FC5C07">
      <w:pPr>
        <w:pStyle w:val="ListBullet2"/>
      </w:pPr>
      <w:r w:rsidRPr="00FC5C07">
        <w:t>inspecting for component moisture ingress and connector damage</w:t>
      </w:r>
    </w:p>
    <w:p w:rsidR="00000000" w:rsidRPr="00FC5C07" w:rsidP="00FC5C07">
      <w:pPr>
        <w:pStyle w:val="ListBullet2"/>
      </w:pPr>
      <w:r w:rsidRPr="00FC5C07">
        <w:t>testing marine battery charge management systems</w:t>
      </w:r>
    </w:p>
    <w:p w:rsidR="00000000" w:rsidRPr="00FC5C07" w:rsidP="00FC5C07">
      <w:pPr>
        <w:pStyle w:val="ListBullet2"/>
      </w:pPr>
      <w:r w:rsidRPr="00FC5C07">
        <w:t>testing networked communication topographies</w:t>
      </w:r>
    </w:p>
    <w:p w:rsidR="00000000" w:rsidRPr="00FC5C07" w:rsidP="00FC5C07">
      <w:pPr>
        <w:pStyle w:val="ListBullet"/>
      </w:pPr>
      <w:r w:rsidRPr="00FC5C07">
        <w:t>repair procedures for marine electrical systems and components, including procedures for:</w:t>
      </w:r>
    </w:p>
    <w:p w:rsidR="00000000" w:rsidRPr="00FC5C07" w:rsidP="00FC5C07">
      <w:pPr>
        <w:pStyle w:val="ListBullet2"/>
      </w:pPr>
      <w:r w:rsidRPr="00FC5C07">
        <w:t>selecti</w:t>
      </w:r>
      <w:r w:rsidRPr="00FC5C07">
        <w:t>ng wiring gauge</w:t>
      </w:r>
    </w:p>
    <w:p w:rsidR="00000000" w:rsidRPr="00FC5C07" w:rsidP="00FC5C07">
      <w:pPr>
        <w:pStyle w:val="ListBullet2"/>
      </w:pPr>
      <w:r w:rsidRPr="00FC5C07">
        <w:t xml:space="preserve">soldering wiring </w:t>
      </w:r>
    </w:p>
    <w:p w:rsidR="00000000" w:rsidRPr="00FC5C07" w:rsidP="00FC5C07">
      <w:pPr>
        <w:pStyle w:val="ListBullet2"/>
      </w:pPr>
      <w:r w:rsidRPr="00FC5C07">
        <w:t>insulating wiring</w:t>
      </w:r>
    </w:p>
    <w:p w:rsidR="00000000" w:rsidRPr="00FC5C07" w:rsidP="00FC5C07">
      <w:pPr>
        <w:pStyle w:val="ListBullet2"/>
      </w:pPr>
      <w:r w:rsidRPr="00FC5C07">
        <w:t>crimping terminals</w:t>
      </w:r>
    </w:p>
    <w:p w:rsidR="00000000" w:rsidRPr="00FC5C07" w:rsidP="00FC5C07">
      <w:pPr>
        <w:pStyle w:val="ListBullet2"/>
      </w:pPr>
      <w:r w:rsidRPr="00FC5C07">
        <w:t>removing and replacing connectors</w:t>
      </w:r>
    </w:p>
    <w:p w:rsidR="00000000" w:rsidRPr="00FC5C07" w:rsidP="00FC5C07">
      <w:pPr>
        <w:pStyle w:val="ListBullet2"/>
      </w:pPr>
      <w:r w:rsidRPr="00FC5C07">
        <w:t>repairing networked communication topographies</w:t>
      </w:r>
    </w:p>
    <w:p w:rsidR="00000000" w:rsidRPr="00FC5C07" w:rsidP="00FC5C07">
      <w:pPr>
        <w:pStyle w:val="ListBullet"/>
      </w:pPr>
      <w:r w:rsidRPr="00FC5C07">
        <w:t>post-repair testing procedures for marine electrical systems and components.</w:t>
      </w:r>
    </w:p>
    <w:p w:rsidR="00000000" w:rsidRPr="00FC5C07" w:rsidP="00FC5C07">
      <w:pPr>
        <w:pStyle w:val="AllowPageBreak"/>
      </w:pPr>
    </w:p>
    <w:p w:rsidR="00000000" w:rsidRPr="00FC5C07" w:rsidP="00FC5C07">
      <w:pPr>
        <w:pStyle w:val="Heading1"/>
      </w:pPr>
      <w:bookmarkStart w:id="4" w:name="O_770611"/>
      <w:bookmarkEnd w:id="4"/>
      <w:r w:rsidRPr="00FC5C07">
        <w:t>Assessment Conditions</w:t>
      </w:r>
    </w:p>
    <w:p w:rsidR="00000000" w:rsidRPr="00FC5C07" w:rsidP="00D04296">
      <w:pPr>
        <w:pStyle w:val="BodyText"/>
      </w:pPr>
      <w:r w:rsidRPr="00FC5C07">
        <w:t>Assessors must satisfy NVR/AQTF assessor requirements.</w:t>
      </w:r>
    </w:p>
    <w:p w:rsidR="00000000" w:rsidRPr="00FC5C07" w:rsidP="00D04296">
      <w:pPr>
        <w:pStyle w:val="BodyText"/>
      </w:pPr>
      <w:r w:rsidRPr="00FC5C07">
        <w:t>Competency is to be assessed in the workplace or a simulated environment that accurately reflects performance in a real workplace setting.</w:t>
      </w:r>
    </w:p>
    <w:p w:rsidR="00000000" w:rsidRPr="00FC5C07" w:rsidP="00D04296">
      <w:pPr>
        <w:pStyle w:val="BodyText"/>
      </w:pPr>
      <w:r w:rsidRPr="00FC5C07">
        <w:t>Assessment must include direct observa</w:t>
      </w:r>
      <w:r w:rsidRPr="00FC5C07">
        <w:t>tion of tasks.</w:t>
      </w:r>
    </w:p>
    <w:p w:rsidR="00000000" w:rsidRPr="00FC5C07" w:rsidP="00D04296">
      <w:pPr>
        <w:pStyle w:val="BodyText"/>
      </w:pPr>
      <w:r w:rsidRPr="00FC5C07">
        <w:t>Where assessment of competency includes third-party evidence, individuals must provide evidence that links them to the marine electrical systems that they have worked on, e.g. repair orders.</w:t>
      </w:r>
    </w:p>
    <w:p w:rsidR="00000000" w:rsidRPr="00FC5C07" w:rsidP="00D04296">
      <w:pPr>
        <w:pStyle w:val="BodyText"/>
      </w:pPr>
      <w:r w:rsidRPr="00FC5C07">
        <w:t>Assessors must verify performance evidence throu</w:t>
      </w:r>
      <w:r w:rsidRPr="00FC5C07">
        <w:t>gh questioning on skills and knowledge to ensure correct interpretation and application.</w:t>
      </w:r>
    </w:p>
    <w:p w:rsidR="00000000" w:rsidRPr="00FC5C07" w:rsidP="00D04296">
      <w:pPr>
        <w:pStyle w:val="BodyText"/>
      </w:pPr>
      <w:r w:rsidRPr="00FC5C07">
        <w:t>The following resources must be made available:</w:t>
      </w:r>
    </w:p>
    <w:p w:rsidR="00000000" w:rsidRPr="00FC5C07" w:rsidP="00FC5C07">
      <w:pPr>
        <w:pStyle w:val="ListBullet"/>
      </w:pPr>
      <w:r w:rsidRPr="00FC5C07">
        <w:t>marine repair workplace or simulated workplace</w:t>
      </w:r>
    </w:p>
    <w:p w:rsidR="00000000" w:rsidRPr="00FC5C07" w:rsidP="00FC5C07">
      <w:pPr>
        <w:pStyle w:val="ListBullet"/>
      </w:pPr>
      <w:r w:rsidRPr="00FC5C07">
        <w:t>workplace instructions</w:t>
      </w:r>
    </w:p>
    <w:p w:rsidR="00000000" w:rsidRPr="00FC5C07" w:rsidP="00FC5C07">
      <w:pPr>
        <w:pStyle w:val="ListBullet"/>
      </w:pPr>
      <w:r w:rsidRPr="00FC5C07">
        <w:t>manufacturer electrical system specifications</w:t>
      </w:r>
    </w:p>
    <w:p w:rsidR="00000000" w:rsidRPr="00FC5C07" w:rsidP="00FC5C07">
      <w:pPr>
        <w:pStyle w:val="ListBullet"/>
      </w:pPr>
      <w:r w:rsidRPr="00FC5C07">
        <w:t>m</w:t>
      </w:r>
      <w:r w:rsidRPr="00FC5C07">
        <w:t>arine vessel with faults in the electrical systems and components specified in the performance evidence</w:t>
      </w:r>
    </w:p>
    <w:p w:rsidR="00000000" w:rsidRPr="00FC5C07" w:rsidP="00FC5C07">
      <w:pPr>
        <w:pStyle w:val="ListBullet"/>
      </w:pPr>
      <w:r w:rsidRPr="00FC5C07">
        <w:t xml:space="preserve">diagnostic equipment for marine vessel electrical systems </w:t>
      </w:r>
    </w:p>
    <w:p w:rsidR="00000000" w:rsidRPr="00FC5C07" w:rsidP="00FC5C07">
      <w:pPr>
        <w:pStyle w:val="ListBullet"/>
      </w:pPr>
      <w:r w:rsidRPr="00FC5C07">
        <w:t>tools, equipment and materials appropriate for repairing marine vessel electrical systems.</w:t>
      </w:r>
    </w:p>
    <w:p w:rsidR="00000000" w:rsidRPr="00FC5C07" w:rsidP="00FC5C07">
      <w:pPr>
        <w:pStyle w:val="AllowPageBreak"/>
      </w:pPr>
    </w:p>
    <w:p w:rsidR="00000000" w:rsidRPr="00FC5C07" w:rsidP="00FC5C07">
      <w:pPr>
        <w:pStyle w:val="Heading1"/>
      </w:pPr>
      <w:bookmarkStart w:id="5" w:name="O_770614"/>
      <w:bookmarkEnd w:id="5"/>
      <w:r w:rsidRPr="00FC5C07">
        <w:t>Links</w:t>
      </w:r>
    </w:p>
    <w:p w:rsidR="00000000" w:rsidRPr="00FC5C07" w:rsidP="00D04296">
      <w:pPr>
        <w:pStyle w:val="BodyText"/>
      </w:pPr>
      <w:r w:rsidRPr="00FC5C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52D1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C5C07" w:rsidP="00D04296">
      <w:pPr>
        <w:pStyle w:val="BodyText"/>
      </w:pPr>
      <w:r w:rsidRPr="00FC5C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52D1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C5C07" w:rsidP="00FC5C07"/>
    <w:sectPr w:rsidSect="00FC5C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07" w:rsidRPr="00D04296" w:rsidP="00D042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296" w:rsidP="00FC5C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4296" w:rsidP="00FC5C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4296" w:rsidP="00FC5C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2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C07" w:rsidRPr="00D04296" w:rsidP="00D042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296" w:rsidRPr="002D2AF8" w:rsidP="00FC5C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AURRTR006 Diagnose and repair marine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D04296" w:rsidP="00FC5C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EE53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E69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E078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C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C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C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C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C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C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C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C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C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C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C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C07"/>
  </w:style>
  <w:style w:type="character" w:customStyle="1" w:styleId="Heading1Char">
    <w:name w:val="Heading 1 Char"/>
    <w:basedOn w:val="DefaultParagraphFont"/>
    <w:link w:val="Heading1"/>
    <w:rsid w:val="00FC5C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5C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C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5C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5C07"/>
    <w:rPr>
      <w:b/>
      <w:spacing w:val="0"/>
    </w:rPr>
  </w:style>
  <w:style w:type="paragraph" w:styleId="ListBullet2">
    <w:name w:val="List Bullet 2"/>
    <w:basedOn w:val="List2"/>
    <w:rsid w:val="00FC5C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5C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C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C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C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C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C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C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C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C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C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C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C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C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C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C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C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C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C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C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5C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5C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C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C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5C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C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C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C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C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C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C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C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C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5C07"/>
    <w:rPr>
      <w:i/>
    </w:rPr>
  </w:style>
  <w:style w:type="paragraph" w:styleId="Caption">
    <w:name w:val="caption"/>
    <w:basedOn w:val="BodyText"/>
    <w:next w:val="Normal"/>
    <w:qFormat/>
    <w:rsid w:val="00FC5C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C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C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C07"/>
  </w:style>
  <w:style w:type="paragraph" w:styleId="TableofFigures">
    <w:name w:val="table of figures"/>
    <w:basedOn w:val="Normal"/>
    <w:next w:val="Normal"/>
    <w:semiHidden/>
    <w:rsid w:val="00FC5C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C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5C07"/>
    <w:rPr>
      <w:rFonts w:ascii="Wingdings" w:hAnsi="Wingdings"/>
    </w:rPr>
  </w:style>
  <w:style w:type="paragraph" w:customStyle="1" w:styleId="TableHeading">
    <w:name w:val="Table Heading"/>
    <w:basedOn w:val="HeadingBase"/>
    <w:rsid w:val="00FC5C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C07"/>
    <w:rPr>
      <w:color w:val="0033CC"/>
      <w:u w:val="none"/>
    </w:rPr>
  </w:style>
  <w:style w:type="paragraph" w:customStyle="1" w:styleId="BodyTextRight">
    <w:name w:val="Body Text Right"/>
    <w:basedOn w:val="BodyText"/>
    <w:rsid w:val="00FC5C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C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C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C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C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C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C07"/>
    <w:rPr>
      <w:sz w:val="32"/>
    </w:rPr>
  </w:style>
  <w:style w:type="paragraph" w:customStyle="1" w:styleId="HeadingProcedure">
    <w:name w:val="Heading Procedure"/>
    <w:basedOn w:val="HeadingBase"/>
    <w:next w:val="Normal"/>
    <w:rsid w:val="00FC5C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C07"/>
    <w:pPr>
      <w:spacing w:before="60" w:after="60"/>
    </w:pPr>
  </w:style>
  <w:style w:type="paragraph" w:styleId="ListContinue">
    <w:name w:val="List Continue"/>
    <w:basedOn w:val="List"/>
    <w:rsid w:val="00FC5C07"/>
    <w:pPr>
      <w:ind w:firstLine="0"/>
    </w:pPr>
  </w:style>
  <w:style w:type="paragraph" w:customStyle="1" w:styleId="ListNote">
    <w:name w:val="List Note"/>
    <w:basedOn w:val="List"/>
    <w:rsid w:val="00FC5C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C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C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C07"/>
    <w:rPr>
      <w:rFonts w:ascii="Courier New" w:hAnsi="Courier New"/>
    </w:rPr>
  </w:style>
  <w:style w:type="paragraph" w:customStyle="1" w:styleId="NoteBullet">
    <w:name w:val="Note Bullet"/>
    <w:basedOn w:val="Note"/>
    <w:rsid w:val="00FC5C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C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C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C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C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5C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C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C07"/>
    <w:rPr>
      <w:b/>
      <w:smallCaps/>
    </w:rPr>
  </w:style>
  <w:style w:type="paragraph" w:customStyle="1" w:styleId="TableListNumber">
    <w:name w:val="Table List Number"/>
    <w:basedOn w:val="ListNumber"/>
    <w:rsid w:val="00FC5C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C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C07"/>
    <w:pPr>
      <w:numPr>
        <w:numId w:val="9"/>
      </w:numPr>
    </w:pPr>
  </w:style>
  <w:style w:type="paragraph" w:customStyle="1" w:styleId="ListAlpha2">
    <w:name w:val="List Alpha 2"/>
    <w:basedOn w:val="List2"/>
    <w:rsid w:val="00FC5C07"/>
    <w:pPr>
      <w:numPr>
        <w:numId w:val="8"/>
      </w:numPr>
    </w:pPr>
  </w:style>
  <w:style w:type="paragraph" w:styleId="List2">
    <w:name w:val="List 2"/>
    <w:basedOn w:val="BodyText"/>
    <w:rsid w:val="00FC5C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C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C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C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C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C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5C07"/>
    <w:pPr>
      <w:numPr>
        <w:numId w:val="4"/>
      </w:numPr>
    </w:pPr>
  </w:style>
  <w:style w:type="paragraph" w:styleId="ListContinue2">
    <w:name w:val="List Continue 2"/>
    <w:basedOn w:val="List2"/>
    <w:rsid w:val="00FC5C07"/>
    <w:pPr>
      <w:ind w:firstLine="0"/>
    </w:pPr>
  </w:style>
  <w:style w:type="paragraph" w:styleId="ListContinue3">
    <w:name w:val="List Continue 3"/>
    <w:basedOn w:val="List3"/>
    <w:rsid w:val="00FC5C07"/>
    <w:pPr>
      <w:ind w:left="1021" w:firstLine="0"/>
    </w:pPr>
  </w:style>
  <w:style w:type="paragraph" w:styleId="ListContinue4">
    <w:name w:val="List Continue 4"/>
    <w:basedOn w:val="List4"/>
    <w:rsid w:val="00FC5C07"/>
    <w:pPr>
      <w:ind w:firstLine="0"/>
    </w:pPr>
  </w:style>
  <w:style w:type="paragraph" w:styleId="ListContinue5">
    <w:name w:val="List Continue 5"/>
    <w:basedOn w:val="List5"/>
    <w:rsid w:val="00FC5C07"/>
    <w:pPr>
      <w:ind w:firstLine="0"/>
    </w:pPr>
  </w:style>
  <w:style w:type="paragraph" w:styleId="ListNumber3">
    <w:name w:val="List Number 3"/>
    <w:basedOn w:val="List3"/>
    <w:rsid w:val="00FC5C07"/>
    <w:pPr>
      <w:numPr>
        <w:numId w:val="5"/>
      </w:numPr>
    </w:pPr>
  </w:style>
  <w:style w:type="paragraph" w:styleId="ListNumber4">
    <w:name w:val="List Number 4"/>
    <w:basedOn w:val="List4"/>
    <w:rsid w:val="00FC5C07"/>
    <w:pPr>
      <w:numPr>
        <w:numId w:val="6"/>
      </w:numPr>
    </w:pPr>
  </w:style>
  <w:style w:type="paragraph" w:styleId="ListNumber5">
    <w:name w:val="List Number 5"/>
    <w:basedOn w:val="List5"/>
    <w:rsid w:val="00FC5C07"/>
    <w:pPr>
      <w:numPr>
        <w:numId w:val="7"/>
      </w:numPr>
    </w:pPr>
  </w:style>
  <w:style w:type="paragraph" w:styleId="BlockText">
    <w:name w:val="Block Text"/>
    <w:basedOn w:val="Normal"/>
    <w:rsid w:val="00FC5C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C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C07"/>
    <w:rPr>
      <w:sz w:val="16"/>
      <w:vertAlign w:val="superscript"/>
    </w:rPr>
  </w:style>
  <w:style w:type="character" w:customStyle="1" w:styleId="Symbols">
    <w:name w:val="Symbols"/>
    <w:basedOn w:val="DefaultParagraphFont"/>
    <w:rsid w:val="00FC5C07"/>
    <w:rPr>
      <w:rFonts w:ascii="Symbol" w:hAnsi="Symbol"/>
    </w:rPr>
  </w:style>
  <w:style w:type="character" w:customStyle="1" w:styleId="MenuOptions">
    <w:name w:val="Menu Options"/>
    <w:basedOn w:val="DefaultParagraphFont"/>
    <w:rsid w:val="00FC5C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C07"/>
    <w:rPr>
      <w:b/>
    </w:rPr>
  </w:style>
  <w:style w:type="character" w:customStyle="1" w:styleId="Underlined">
    <w:name w:val="Underlined"/>
    <w:basedOn w:val="DefaultParagraphFont"/>
    <w:rsid w:val="00FC5C07"/>
    <w:rPr>
      <w:u w:val="single"/>
    </w:rPr>
  </w:style>
  <w:style w:type="paragraph" w:customStyle="1" w:styleId="TableBodyTextRight">
    <w:name w:val="Table Body Text Right"/>
    <w:basedOn w:val="TableBodyText"/>
    <w:rsid w:val="00FC5C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C07"/>
    <w:rPr>
      <w:sz w:val="18"/>
    </w:rPr>
  </w:style>
  <w:style w:type="paragraph" w:customStyle="1" w:styleId="BodySmallRight">
    <w:name w:val="Body Small Right"/>
    <w:basedOn w:val="BodyTextRight"/>
    <w:rsid w:val="00FC5C07"/>
    <w:rPr>
      <w:sz w:val="18"/>
      <w:szCs w:val="18"/>
    </w:rPr>
  </w:style>
  <w:style w:type="paragraph" w:customStyle="1" w:styleId="MarginEdition">
    <w:name w:val="Margin Edition"/>
    <w:basedOn w:val="MarginNote"/>
    <w:rsid w:val="00FC5C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C07"/>
    <w:rPr>
      <w:sz w:val="2"/>
      <w:szCs w:val="2"/>
    </w:rPr>
  </w:style>
  <w:style w:type="character" w:customStyle="1" w:styleId="Small">
    <w:name w:val="Small"/>
    <w:basedOn w:val="DefaultParagraphFont"/>
    <w:rsid w:val="00FC5C07"/>
    <w:rPr>
      <w:sz w:val="16"/>
    </w:rPr>
  </w:style>
  <w:style w:type="paragraph" w:customStyle="1" w:styleId="WideTable">
    <w:name w:val="Wide Table"/>
    <w:basedOn w:val="Normal"/>
    <w:rsid w:val="00FC5C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C07"/>
  </w:style>
  <w:style w:type="paragraph" w:styleId="Quote">
    <w:name w:val="Quote"/>
    <w:basedOn w:val="Heading1"/>
    <w:link w:val="QuoteChar"/>
    <w:qFormat/>
    <w:rsid w:val="00FC5C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C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C07"/>
    <w:pPr>
      <w:pageBreakBefore/>
    </w:pPr>
  </w:style>
  <w:style w:type="paragraph" w:customStyle="1" w:styleId="Border">
    <w:name w:val="Border"/>
    <w:basedOn w:val="Normal"/>
    <w:qFormat/>
    <w:rsid w:val="00FC5C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C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C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C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C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C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C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C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C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C07"/>
    <w:rPr>
      <w:u w:val="single"/>
    </w:rPr>
  </w:style>
  <w:style w:type="character" w:customStyle="1" w:styleId="BoldandItalics">
    <w:name w:val="Bold and Italics"/>
    <w:qFormat/>
    <w:rsid w:val="00FC5C07"/>
    <w:rPr>
      <w:b/>
      <w:i/>
      <w:u w:val="none"/>
    </w:rPr>
  </w:style>
  <w:style w:type="paragraph" w:styleId="BalloonText">
    <w:name w:val="Balloon Text"/>
    <w:basedOn w:val="Normal"/>
    <w:link w:val="BalloonTextChar"/>
    <w:rsid w:val="00FC5C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C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C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C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C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C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C07"/>
    <w:pPr>
      <w:spacing w:before="0" w:after="0"/>
    </w:pPr>
  </w:style>
  <w:style w:type="paragraph" w:customStyle="1" w:styleId="BodyTextBold">
    <w:name w:val="Body Text Bold"/>
    <w:basedOn w:val="BodyText"/>
    <w:qFormat/>
    <w:rsid w:val="00FC5C07"/>
    <w:rPr>
      <w:b/>
    </w:rPr>
  </w:style>
  <w:style w:type="character" w:styleId="Hyperlink">
    <w:name w:val="Hyperlink"/>
    <w:basedOn w:val="DefaultParagraphFont"/>
    <w:uiPriority w:val="99"/>
    <w:unhideWhenUsed/>
    <w:rsid w:val="00D042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3549</Characters>
  <Application>Microsoft Office Word</Application>
  <DocSecurity>0</DocSecurity>
  <Lines>104</Lines>
  <Paragraphs>82</Paragraphs>
  <ScaleCrop>false</ScaleCrop>
  <Company>Author-it Software Corporation Ltd.</Company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AURRTR006 Diagnose and repair marine electrical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2022-02-23T11:52:00Z</dcterms:created>
  <dcterms:modified xsi:type="dcterms:W3CDTF">2022-02-23T11:52:00Z</dcterms:modified>
</cp:coreProperties>
</file>