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E42" w:rsidP="00DF6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AURRTF001 Diagnose and repair petrol and diesel marine fuel systems</w:t>
      </w:r>
      <w:r>
        <w:fldChar w:fldCharType="end"/>
      </w:r>
    </w:p>
    <w:p w:rsidR="00DF6E42" w:rsidP="00DF6E42">
      <w:pPr>
        <w:pStyle w:val="Version"/>
        <w:sectPr w:rsidSect="007A1B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B3B" w:rsidP="007A1B3B">
      <w:pPr>
        <w:pStyle w:val="SuperHeading"/>
      </w:pPr>
      <w:r w:rsidRPr="007A1B3B">
        <w:t>Assessment Requirements for AURRTF001 Diagnose and repair petrol and diesel marine fuel systems</w:t>
      </w:r>
    </w:p>
    <w:p w:rsidR="00000000" w:rsidRPr="007A1B3B" w:rsidP="007A1B3B">
      <w:pPr>
        <w:pStyle w:val="Heading1"/>
      </w:pPr>
      <w:bookmarkStart w:id="1" w:name="O_980391"/>
      <w:bookmarkEnd w:id="1"/>
      <w:r w:rsidRPr="007A1B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DF6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3B" w:rsidP="007A1B3B">
            <w:pPr>
              <w:pStyle w:val="BodyText"/>
            </w:pPr>
            <w:r w:rsidRPr="007A1B3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3B">
            <w:pPr>
              <w:pStyle w:val="BodyText"/>
              <w:rPr>
                <w:lang w:val="en-NZ"/>
              </w:rPr>
            </w:pPr>
            <w:r w:rsidRPr="007A1B3B">
              <w:rPr>
                <w:rStyle w:val="SpecialBold"/>
              </w:rPr>
              <w:t>Comment</w:t>
            </w:r>
          </w:p>
        </w:tc>
      </w:tr>
      <w:tr w:rsidTr="00DF6E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B3B">
            <w:pPr>
              <w:pStyle w:val="BodyText"/>
              <w:rPr>
                <w:lang w:val="en-NZ"/>
              </w:rPr>
            </w:pPr>
            <w:r w:rsidRPr="007A1B3B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B3B" w:rsidP="007A1B3B">
            <w:pPr>
              <w:pStyle w:val="BodyText"/>
            </w:pPr>
            <w:r w:rsidRPr="007A1B3B">
              <w:t>New unit of competency.</w:t>
            </w:r>
          </w:p>
        </w:tc>
      </w:tr>
    </w:tbl>
    <w:p w:rsidR="00000000" w:rsidRPr="007A1B3B" w:rsidP="007A1B3B">
      <w:pPr>
        <w:pStyle w:val="BodyText"/>
      </w:pPr>
    </w:p>
    <w:p w:rsidR="00000000" w:rsidRPr="007A1B3B" w:rsidP="007A1B3B">
      <w:pPr>
        <w:pStyle w:val="AllowPageBreak"/>
      </w:pPr>
    </w:p>
    <w:p w:rsidR="00000000" w:rsidRPr="007A1B3B" w:rsidP="007A1B3B">
      <w:pPr>
        <w:pStyle w:val="Heading1"/>
      </w:pPr>
      <w:bookmarkStart w:id="2" w:name="O_980392"/>
      <w:bookmarkEnd w:id="2"/>
      <w:r w:rsidRPr="007A1B3B">
        <w:t>Performance Evidence</w:t>
      </w:r>
    </w:p>
    <w:p w:rsidR="00000000" w:rsidRPr="007A1B3B" w:rsidP="00DF6E42">
      <w:pPr>
        <w:pStyle w:val="BodyText"/>
      </w:pPr>
      <w:r w:rsidRPr="007A1B3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DF6E42" w:rsidP="00DF6E42">
      <w:pPr>
        <w:pStyle w:val="BodyText"/>
      </w:pPr>
      <w:r w:rsidRPr="007A1B3B">
        <w:rPr>
          <w:rStyle w:val="Monospace"/>
        </w:rPr>
        <w:t>diagnose and repair a fault in thr</w:t>
      </w:r>
      <w:r w:rsidRPr="007A1B3B">
        <w:rPr>
          <w:rStyle w:val="Monospace"/>
        </w:rPr>
        <w:t>ee marine fuel systems fitted to different vessels. This must include at least one petrol fuel system and one diesel petrol fuel system.</w:t>
      </w:r>
    </w:p>
    <w:p w:rsidR="00000000" w:rsidRPr="007A1B3B" w:rsidP="007A1B3B">
      <w:pPr>
        <w:pStyle w:val="Heading1"/>
      </w:pPr>
      <w:bookmarkStart w:id="3" w:name="O_980393"/>
      <w:bookmarkEnd w:id="3"/>
      <w:r w:rsidRPr="007A1B3B">
        <w:t>Knowledge Evidence</w:t>
      </w:r>
    </w:p>
    <w:p w:rsidR="00000000" w:rsidRPr="007A1B3B" w:rsidP="00DF6E42">
      <w:pPr>
        <w:pStyle w:val="BodyText"/>
      </w:pPr>
      <w:r w:rsidRPr="007A1B3B">
        <w:t>Individuals must be able to demonstrate knowledge of:</w:t>
      </w:r>
    </w:p>
    <w:p w:rsidR="00000000" w:rsidRPr="007A1B3B" w:rsidP="007A1B3B">
      <w:pPr>
        <w:pStyle w:val="ListBullet"/>
      </w:pPr>
      <w:r w:rsidRPr="007A1B3B">
        <w:t>work health and safety (WHS</w:t>
      </w:r>
      <w:r w:rsidRPr="007A1B3B">
        <w:t>) and occupational health and safety (OHS) requirements relating to diagnosing and repairing marine fuel systems, including procedures for working with flammable fuels</w:t>
      </w:r>
    </w:p>
    <w:p w:rsidR="00000000" w:rsidRPr="007A1B3B" w:rsidP="007A1B3B">
      <w:pPr>
        <w:pStyle w:val="ListBullet"/>
      </w:pPr>
      <w:r w:rsidRPr="007A1B3B">
        <w:t xml:space="preserve">environmental requirements, including procedures for trapping, storing and disposing of fluids released from fuel systems </w:t>
      </w:r>
    </w:p>
    <w:p w:rsidR="00000000" w:rsidRPr="007A1B3B" w:rsidP="007A1B3B">
      <w:pPr>
        <w:pStyle w:val="ListBullet"/>
      </w:pPr>
      <w:r w:rsidRPr="007A1B3B">
        <w:t>diagnostic testing procedures for marine fuel systems, including:</w:t>
      </w:r>
    </w:p>
    <w:p w:rsidR="00000000" w:rsidRPr="007A1B3B" w:rsidP="007A1B3B">
      <w:pPr>
        <w:pStyle w:val="ListBullet3"/>
      </w:pPr>
      <w:r w:rsidRPr="007A1B3B">
        <w:t>fuel pump pressure, volume and vacuum testing</w:t>
      </w:r>
    </w:p>
    <w:p w:rsidR="00000000" w:rsidRPr="007A1B3B" w:rsidP="007A1B3B">
      <w:pPr>
        <w:pStyle w:val="ListBullet3"/>
      </w:pPr>
      <w:r w:rsidRPr="007A1B3B">
        <w:t>air and fuel leak te</w:t>
      </w:r>
      <w:r w:rsidRPr="007A1B3B">
        <w:t>sting</w:t>
      </w:r>
    </w:p>
    <w:p w:rsidR="00000000" w:rsidRPr="007A1B3B" w:rsidP="007A1B3B">
      <w:pPr>
        <w:pStyle w:val="ListBullet3"/>
      </w:pPr>
      <w:r w:rsidRPr="007A1B3B">
        <w:t>exhaust gas analysis</w:t>
      </w:r>
    </w:p>
    <w:p w:rsidR="00000000" w:rsidRPr="007A1B3B" w:rsidP="007A1B3B">
      <w:pPr>
        <w:pStyle w:val="ListBullet"/>
      </w:pPr>
      <w:r w:rsidRPr="007A1B3B">
        <w:t xml:space="preserve">repair procedures for marine fuel systems </w:t>
      </w:r>
    </w:p>
    <w:p w:rsidR="00000000" w:rsidRPr="007A1B3B" w:rsidP="007A1B3B">
      <w:pPr>
        <w:pStyle w:val="ListBullet"/>
      </w:pPr>
      <w:r w:rsidRPr="007A1B3B">
        <w:t>post-repair testing procedures for marine fuel systems.</w:t>
      </w:r>
    </w:p>
    <w:p w:rsidR="00000000" w:rsidRPr="007A1B3B" w:rsidP="007A1B3B">
      <w:pPr>
        <w:pStyle w:val="ListBullet"/>
      </w:pPr>
      <w:r w:rsidRPr="007A1B3B">
        <w:t>knowledge of how to identify, capture and remove fumes, including:</w:t>
      </w:r>
    </w:p>
    <w:p w:rsidR="00000000" w:rsidRPr="007A1B3B" w:rsidP="007A1B3B">
      <w:pPr>
        <w:pStyle w:val="ListBullet3"/>
      </w:pPr>
      <w:r w:rsidRPr="007A1B3B">
        <w:t>understanding of ventilation requirements</w:t>
      </w:r>
    </w:p>
    <w:p w:rsidR="00000000" w:rsidRPr="007A1B3B" w:rsidP="007A1B3B">
      <w:pPr>
        <w:pStyle w:val="ListBullet3"/>
      </w:pPr>
      <w:r w:rsidRPr="007A1B3B">
        <w:t>use of bilge blower</w:t>
      </w:r>
    </w:p>
    <w:p w:rsidR="00000000" w:rsidRPr="007A1B3B" w:rsidP="007A1B3B">
      <w:pPr>
        <w:pStyle w:val="ListBullet3"/>
      </w:pPr>
      <w:r w:rsidRPr="007A1B3B">
        <w:t>use of fume and vapour detectors</w:t>
      </w:r>
    </w:p>
    <w:p w:rsidR="00000000" w:rsidRPr="007A1B3B" w:rsidP="007A1B3B">
      <w:pPr>
        <w:pStyle w:val="ListBullet"/>
      </w:pPr>
      <w:r w:rsidRPr="007A1B3B">
        <w:t>hazards associated with confined spaces</w:t>
      </w:r>
    </w:p>
    <w:p w:rsidR="00DF6E42" w:rsidP="007A1B3B">
      <w:pPr>
        <w:pStyle w:val="ListBullet"/>
      </w:pPr>
      <w:r w:rsidRPr="007A1B3B">
        <w:t>potential sources and causes of ignition</w:t>
      </w:r>
    </w:p>
    <w:p w:rsidR="00DF6E42" w:rsidP="007A1B3B">
      <w:pPr>
        <w:pStyle w:val="ListBullet"/>
      </w:pPr>
    </w:p>
    <w:p w:rsidR="00000000" w:rsidRPr="007A1B3B" w:rsidP="007A1B3B">
      <w:pPr>
        <w:pStyle w:val="Heading1"/>
      </w:pPr>
      <w:bookmarkStart w:id="4" w:name="O_980394"/>
      <w:bookmarkEnd w:id="4"/>
      <w:r w:rsidRPr="007A1B3B">
        <w:t>Assessment Conditions</w:t>
      </w:r>
    </w:p>
    <w:p w:rsidR="00000000" w:rsidRPr="007A1B3B" w:rsidP="00DF6E42">
      <w:pPr>
        <w:pStyle w:val="BodyText"/>
      </w:pPr>
      <w:r w:rsidRPr="007A1B3B">
        <w:t xml:space="preserve">Assessors must satisfy NVR/AQTF assessor requirements. </w:t>
      </w:r>
    </w:p>
    <w:p w:rsidR="00000000" w:rsidRPr="007A1B3B" w:rsidP="00DF6E42">
      <w:pPr>
        <w:pStyle w:val="BodyText"/>
      </w:pPr>
      <w:r w:rsidRPr="007A1B3B">
        <w:t>Competency is to be assessed in the workplace or a simulated environment that accurately reflects performance in a real workplace setting.</w:t>
      </w:r>
    </w:p>
    <w:p w:rsidR="00000000" w:rsidRPr="007A1B3B" w:rsidP="00DF6E42">
      <w:pPr>
        <w:pStyle w:val="BodyText"/>
      </w:pPr>
      <w:r w:rsidRPr="007A1B3B">
        <w:t>Assessment must include direct observation of tasks.</w:t>
      </w:r>
    </w:p>
    <w:p w:rsidR="00000000" w:rsidRPr="007A1B3B" w:rsidP="00DF6E42">
      <w:pPr>
        <w:pStyle w:val="BodyText"/>
      </w:pPr>
      <w:r w:rsidRPr="007A1B3B">
        <w:t xml:space="preserve">Where assessment of competency includes third-party evidence, </w:t>
      </w:r>
      <w:r w:rsidRPr="007A1B3B">
        <w:t>individuals must provide evidence that links them to the carburettors that they have worked on, e.g. repair orders.</w:t>
      </w:r>
    </w:p>
    <w:p w:rsidR="00000000" w:rsidRPr="007A1B3B" w:rsidP="00DF6E42">
      <w:pPr>
        <w:pStyle w:val="BodyText"/>
      </w:pPr>
      <w:r w:rsidRPr="007A1B3B">
        <w:t>Assessors must verify performance evidence through questioning on skills and knowledge to ensure correct interpretation and application.</w:t>
      </w:r>
    </w:p>
    <w:p w:rsidR="00000000" w:rsidRPr="007A1B3B" w:rsidP="00DF6E42">
      <w:pPr>
        <w:pStyle w:val="BodyText"/>
      </w:pPr>
      <w:r w:rsidRPr="007A1B3B">
        <w:t>T</w:t>
      </w:r>
      <w:r w:rsidRPr="007A1B3B">
        <w:t>he following resources must be made available:</w:t>
      </w:r>
    </w:p>
    <w:p w:rsidR="00000000" w:rsidRPr="007A1B3B" w:rsidP="007A1B3B">
      <w:pPr>
        <w:pStyle w:val="ListBullet"/>
      </w:pPr>
      <w:r w:rsidRPr="007A1B3B">
        <w:t>marine repair workplace or simulated workplace</w:t>
      </w:r>
    </w:p>
    <w:p w:rsidR="00000000" w:rsidRPr="007A1B3B" w:rsidP="007A1B3B">
      <w:pPr>
        <w:pStyle w:val="ListBullet"/>
      </w:pPr>
      <w:r w:rsidRPr="007A1B3B">
        <w:t>workplace instructions</w:t>
      </w:r>
    </w:p>
    <w:p w:rsidR="00000000" w:rsidRPr="007A1B3B" w:rsidP="007A1B3B">
      <w:pPr>
        <w:pStyle w:val="ListBullet"/>
      </w:pPr>
      <w:r w:rsidRPr="007A1B3B">
        <w:t>manufacturer marine fuel system specifications</w:t>
      </w:r>
    </w:p>
    <w:p w:rsidR="00000000" w:rsidRPr="007A1B3B" w:rsidP="007A1B3B">
      <w:pPr>
        <w:pStyle w:val="ListBullet"/>
      </w:pPr>
      <w:r w:rsidRPr="007A1B3B">
        <w:t>three different vessels or engines with faults in the fuel systems</w:t>
      </w:r>
    </w:p>
    <w:p w:rsidR="00000000" w:rsidRPr="007A1B3B" w:rsidP="007A1B3B">
      <w:pPr>
        <w:pStyle w:val="ListBullet"/>
      </w:pPr>
      <w:r w:rsidRPr="007A1B3B">
        <w:t>diagnostic equipment for</w:t>
      </w:r>
      <w:r w:rsidRPr="007A1B3B">
        <w:t xml:space="preserve"> marine fuel systems </w:t>
      </w:r>
    </w:p>
    <w:p w:rsidR="00DF6E42" w:rsidP="007A1B3B">
      <w:pPr>
        <w:pStyle w:val="ListBullet"/>
      </w:pPr>
      <w:r w:rsidRPr="007A1B3B">
        <w:t>tools, equipment and materials appropriate for maintenance and repair of marine fuel systems.</w:t>
      </w:r>
    </w:p>
    <w:p w:rsidR="00DF6E42" w:rsidP="007A1B3B">
      <w:pPr>
        <w:pStyle w:val="ListBullet"/>
      </w:pPr>
    </w:p>
    <w:p w:rsidR="00000000" w:rsidRPr="007A1B3B" w:rsidP="007A1B3B">
      <w:pPr>
        <w:pStyle w:val="Heading1"/>
      </w:pPr>
      <w:bookmarkStart w:id="5" w:name="O_980397"/>
      <w:bookmarkEnd w:id="5"/>
      <w:r w:rsidRPr="007A1B3B">
        <w:t>Links</w:t>
      </w:r>
    </w:p>
    <w:p w:rsidR="00000000" w:rsidRPr="007A1B3B" w:rsidP="00DF6E42">
      <w:pPr>
        <w:pStyle w:val="BodyText"/>
      </w:pPr>
      <w:r w:rsidRPr="007A1B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673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A1B3B" w:rsidP="007A1B3B"/>
    <w:sectPr w:rsidSect="007A1B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B" w:rsidRPr="00DF6E42" w:rsidP="00DF6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2" w:rsidP="007A1B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E42" w:rsidP="007A1B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6E42" w:rsidP="007A1B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B3B" w:rsidRPr="00DF6E42" w:rsidP="00DF6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B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42" w:rsidRPr="002D2AF8" w:rsidP="007A1B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AURRTF001 Diagnose and repair petrol and diesel marine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F6E42" w:rsidP="007A1B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CC4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A8A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B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B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B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B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B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B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B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B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B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B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B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B3B"/>
  </w:style>
  <w:style w:type="character" w:customStyle="1" w:styleId="Heading1Char">
    <w:name w:val="Heading 1 Char"/>
    <w:basedOn w:val="DefaultParagraphFont"/>
    <w:link w:val="Heading1"/>
    <w:rsid w:val="007A1B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B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B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B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B3B"/>
    <w:rPr>
      <w:b/>
      <w:spacing w:val="0"/>
    </w:rPr>
  </w:style>
  <w:style w:type="paragraph" w:customStyle="1" w:styleId="SuperHeading">
    <w:name w:val="SuperHeading"/>
    <w:basedOn w:val="Normal"/>
    <w:rsid w:val="007A1B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B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A1B3B"/>
    <w:rPr>
      <w:rFonts w:ascii="Courier New" w:hAnsi="Courier New"/>
    </w:rPr>
  </w:style>
  <w:style w:type="paragraph" w:styleId="ListBullet3">
    <w:name w:val="List Bullet 3"/>
    <w:basedOn w:val="List3"/>
    <w:rsid w:val="007A1B3B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1B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B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B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B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B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B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B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B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B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B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B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B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B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B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B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B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B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B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B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B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B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1B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1B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B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B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B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B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B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B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B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B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1B3B"/>
    <w:rPr>
      <w:i/>
    </w:rPr>
  </w:style>
  <w:style w:type="paragraph" w:styleId="Caption">
    <w:name w:val="caption"/>
    <w:basedOn w:val="BodyText"/>
    <w:next w:val="Normal"/>
    <w:qFormat/>
    <w:rsid w:val="007A1B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B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B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B3B"/>
  </w:style>
  <w:style w:type="paragraph" w:styleId="TableofFigures">
    <w:name w:val="table of figures"/>
    <w:basedOn w:val="Normal"/>
    <w:next w:val="Normal"/>
    <w:semiHidden/>
    <w:rsid w:val="007A1B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B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B3B"/>
    <w:rPr>
      <w:rFonts w:ascii="Wingdings" w:hAnsi="Wingdings"/>
    </w:rPr>
  </w:style>
  <w:style w:type="paragraph" w:customStyle="1" w:styleId="TableHeading">
    <w:name w:val="Table Heading"/>
    <w:basedOn w:val="HeadingBase"/>
    <w:rsid w:val="007A1B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B3B"/>
    <w:rPr>
      <w:color w:val="0033CC"/>
      <w:u w:val="none"/>
    </w:rPr>
  </w:style>
  <w:style w:type="paragraph" w:customStyle="1" w:styleId="BodyTextRight">
    <w:name w:val="Body Text Right"/>
    <w:basedOn w:val="BodyText"/>
    <w:rsid w:val="007A1B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B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B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B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B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B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B3B"/>
    <w:rPr>
      <w:sz w:val="32"/>
    </w:rPr>
  </w:style>
  <w:style w:type="paragraph" w:customStyle="1" w:styleId="HeadingProcedure">
    <w:name w:val="Heading Procedure"/>
    <w:basedOn w:val="HeadingBase"/>
    <w:next w:val="Normal"/>
    <w:rsid w:val="007A1B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B3B"/>
    <w:pPr>
      <w:spacing w:before="60" w:after="60"/>
    </w:pPr>
  </w:style>
  <w:style w:type="paragraph" w:styleId="ListContinue">
    <w:name w:val="List Continue"/>
    <w:basedOn w:val="List"/>
    <w:rsid w:val="007A1B3B"/>
    <w:pPr>
      <w:ind w:firstLine="0"/>
    </w:pPr>
  </w:style>
  <w:style w:type="paragraph" w:customStyle="1" w:styleId="ListNote">
    <w:name w:val="List Note"/>
    <w:basedOn w:val="List"/>
    <w:rsid w:val="007A1B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B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B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A1B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B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B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B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B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B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B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B3B"/>
    <w:rPr>
      <w:b/>
      <w:smallCaps/>
    </w:rPr>
  </w:style>
  <w:style w:type="paragraph" w:customStyle="1" w:styleId="TableListNumber">
    <w:name w:val="Table List Number"/>
    <w:basedOn w:val="ListNumber"/>
    <w:rsid w:val="007A1B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B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B3B"/>
    <w:pPr>
      <w:numPr>
        <w:numId w:val="9"/>
      </w:numPr>
    </w:pPr>
  </w:style>
  <w:style w:type="paragraph" w:customStyle="1" w:styleId="ListAlpha2">
    <w:name w:val="List Alpha 2"/>
    <w:basedOn w:val="List2"/>
    <w:rsid w:val="007A1B3B"/>
    <w:pPr>
      <w:numPr>
        <w:numId w:val="8"/>
      </w:numPr>
    </w:pPr>
  </w:style>
  <w:style w:type="paragraph" w:styleId="List2">
    <w:name w:val="List 2"/>
    <w:basedOn w:val="BodyText"/>
    <w:rsid w:val="007A1B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B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B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B3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1B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B3B"/>
    <w:pPr>
      <w:numPr>
        <w:numId w:val="4"/>
      </w:numPr>
    </w:pPr>
  </w:style>
  <w:style w:type="paragraph" w:styleId="ListContinue2">
    <w:name w:val="List Continue 2"/>
    <w:basedOn w:val="List2"/>
    <w:rsid w:val="007A1B3B"/>
    <w:pPr>
      <w:ind w:firstLine="0"/>
    </w:pPr>
  </w:style>
  <w:style w:type="paragraph" w:styleId="ListContinue3">
    <w:name w:val="List Continue 3"/>
    <w:basedOn w:val="List3"/>
    <w:rsid w:val="007A1B3B"/>
    <w:pPr>
      <w:ind w:left="1021" w:firstLine="0"/>
    </w:pPr>
  </w:style>
  <w:style w:type="paragraph" w:styleId="ListContinue4">
    <w:name w:val="List Continue 4"/>
    <w:basedOn w:val="List4"/>
    <w:rsid w:val="007A1B3B"/>
    <w:pPr>
      <w:ind w:firstLine="0"/>
    </w:pPr>
  </w:style>
  <w:style w:type="paragraph" w:styleId="ListContinue5">
    <w:name w:val="List Continue 5"/>
    <w:basedOn w:val="List5"/>
    <w:rsid w:val="007A1B3B"/>
    <w:pPr>
      <w:ind w:firstLine="0"/>
    </w:pPr>
  </w:style>
  <w:style w:type="paragraph" w:styleId="ListNumber3">
    <w:name w:val="List Number 3"/>
    <w:basedOn w:val="List3"/>
    <w:rsid w:val="007A1B3B"/>
    <w:pPr>
      <w:numPr>
        <w:numId w:val="5"/>
      </w:numPr>
    </w:pPr>
  </w:style>
  <w:style w:type="paragraph" w:styleId="ListNumber4">
    <w:name w:val="List Number 4"/>
    <w:basedOn w:val="List4"/>
    <w:rsid w:val="007A1B3B"/>
    <w:pPr>
      <w:numPr>
        <w:numId w:val="6"/>
      </w:numPr>
    </w:pPr>
  </w:style>
  <w:style w:type="paragraph" w:styleId="ListNumber5">
    <w:name w:val="List Number 5"/>
    <w:basedOn w:val="List5"/>
    <w:rsid w:val="007A1B3B"/>
    <w:pPr>
      <w:numPr>
        <w:numId w:val="7"/>
      </w:numPr>
    </w:pPr>
  </w:style>
  <w:style w:type="paragraph" w:styleId="BlockText">
    <w:name w:val="Block Text"/>
    <w:basedOn w:val="Normal"/>
    <w:rsid w:val="007A1B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B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B3B"/>
    <w:rPr>
      <w:sz w:val="16"/>
      <w:vertAlign w:val="superscript"/>
    </w:rPr>
  </w:style>
  <w:style w:type="character" w:customStyle="1" w:styleId="Symbols">
    <w:name w:val="Symbols"/>
    <w:basedOn w:val="DefaultParagraphFont"/>
    <w:rsid w:val="007A1B3B"/>
    <w:rPr>
      <w:rFonts w:ascii="Symbol" w:hAnsi="Symbol"/>
    </w:rPr>
  </w:style>
  <w:style w:type="character" w:customStyle="1" w:styleId="MenuOptions">
    <w:name w:val="Menu Options"/>
    <w:basedOn w:val="DefaultParagraphFont"/>
    <w:rsid w:val="007A1B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B3B"/>
    <w:rPr>
      <w:b/>
    </w:rPr>
  </w:style>
  <w:style w:type="character" w:customStyle="1" w:styleId="Underlined">
    <w:name w:val="Underlined"/>
    <w:basedOn w:val="DefaultParagraphFont"/>
    <w:rsid w:val="007A1B3B"/>
    <w:rPr>
      <w:u w:val="single"/>
    </w:rPr>
  </w:style>
  <w:style w:type="paragraph" w:customStyle="1" w:styleId="TableBodyTextRight">
    <w:name w:val="Table Body Text Right"/>
    <w:basedOn w:val="TableBodyText"/>
    <w:rsid w:val="007A1B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B3B"/>
    <w:rPr>
      <w:sz w:val="18"/>
    </w:rPr>
  </w:style>
  <w:style w:type="paragraph" w:customStyle="1" w:styleId="BodySmallRight">
    <w:name w:val="Body Small Right"/>
    <w:basedOn w:val="BodyTextRight"/>
    <w:rsid w:val="007A1B3B"/>
    <w:rPr>
      <w:sz w:val="18"/>
      <w:szCs w:val="18"/>
    </w:rPr>
  </w:style>
  <w:style w:type="paragraph" w:customStyle="1" w:styleId="MarginEdition">
    <w:name w:val="Margin Edition"/>
    <w:basedOn w:val="MarginNote"/>
    <w:rsid w:val="007A1B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B3B"/>
    <w:rPr>
      <w:sz w:val="2"/>
      <w:szCs w:val="2"/>
    </w:rPr>
  </w:style>
  <w:style w:type="character" w:customStyle="1" w:styleId="Small">
    <w:name w:val="Small"/>
    <w:basedOn w:val="DefaultParagraphFont"/>
    <w:rsid w:val="007A1B3B"/>
    <w:rPr>
      <w:sz w:val="16"/>
    </w:rPr>
  </w:style>
  <w:style w:type="paragraph" w:customStyle="1" w:styleId="WideTable">
    <w:name w:val="Wide Table"/>
    <w:basedOn w:val="Normal"/>
    <w:rsid w:val="007A1B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B3B"/>
  </w:style>
  <w:style w:type="paragraph" w:styleId="Quote">
    <w:name w:val="Quote"/>
    <w:basedOn w:val="Heading1"/>
    <w:link w:val="QuoteChar"/>
    <w:qFormat/>
    <w:rsid w:val="007A1B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B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B3B"/>
    <w:pPr>
      <w:pageBreakBefore/>
    </w:pPr>
  </w:style>
  <w:style w:type="paragraph" w:customStyle="1" w:styleId="Border">
    <w:name w:val="Border"/>
    <w:basedOn w:val="Normal"/>
    <w:qFormat/>
    <w:rsid w:val="007A1B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B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B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B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B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B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B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B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B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B3B"/>
    <w:rPr>
      <w:u w:val="single"/>
    </w:rPr>
  </w:style>
  <w:style w:type="character" w:customStyle="1" w:styleId="BoldandItalics">
    <w:name w:val="Bold and Italics"/>
    <w:qFormat/>
    <w:rsid w:val="007A1B3B"/>
    <w:rPr>
      <w:b/>
      <w:i/>
      <w:u w:val="none"/>
    </w:rPr>
  </w:style>
  <w:style w:type="paragraph" w:styleId="BalloonText">
    <w:name w:val="Balloon Text"/>
    <w:basedOn w:val="Normal"/>
    <w:link w:val="BalloonTextChar"/>
    <w:rsid w:val="007A1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B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B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B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B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B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B3B"/>
    <w:pPr>
      <w:spacing w:before="0" w:after="0"/>
    </w:pPr>
  </w:style>
  <w:style w:type="paragraph" w:customStyle="1" w:styleId="BodyTextBold">
    <w:name w:val="Body Text Bold"/>
    <w:basedOn w:val="BodyText"/>
    <w:qFormat/>
    <w:rsid w:val="007A1B3B"/>
    <w:rPr>
      <w:b/>
    </w:rPr>
  </w:style>
  <w:style w:type="character" w:styleId="Hyperlink">
    <w:name w:val="Hyperlink"/>
    <w:basedOn w:val="DefaultParagraphFont"/>
    <w:uiPriority w:val="99"/>
    <w:unhideWhenUsed/>
    <w:rsid w:val="00DF6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2484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AURRTF001 Diagnose and repair petrol and diesel marine fuel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2022-02-23T11:18:00Z</dcterms:created>
  <dcterms:modified xsi:type="dcterms:W3CDTF">2022-02-23T11:18:00Z</dcterms:modified>
</cp:coreProperties>
</file>