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D0D" w:rsidP="00263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AURRTE008 Install marine engines, controls and instruments</w:t>
      </w:r>
      <w:r>
        <w:fldChar w:fldCharType="end"/>
      </w:r>
    </w:p>
    <w:p w:rsidR="00263D0D" w:rsidP="00263D0D">
      <w:pPr>
        <w:pStyle w:val="Version"/>
        <w:sectPr w:rsidSect="001D6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189" w:rsidP="001D6189">
      <w:pPr>
        <w:pStyle w:val="SuperHeading"/>
      </w:pPr>
      <w:r w:rsidRPr="001D6189">
        <w:t>Assessment Requirements for AURRTE008 Install marine engines, controls and instruments</w:t>
      </w:r>
    </w:p>
    <w:p w:rsidR="00000000" w:rsidRPr="001D6189" w:rsidP="001D6189">
      <w:pPr>
        <w:pStyle w:val="Heading1"/>
      </w:pPr>
      <w:bookmarkStart w:id="1" w:name="O_786600"/>
      <w:bookmarkEnd w:id="1"/>
      <w:r w:rsidRPr="001D618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3D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89" w:rsidP="001D6189">
            <w:pPr>
              <w:pStyle w:val="BodyText"/>
            </w:pPr>
            <w:r w:rsidRPr="001D618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89">
            <w:pPr>
              <w:pStyle w:val="BodyText"/>
              <w:rPr>
                <w:lang w:val="en-NZ"/>
              </w:rPr>
            </w:pPr>
            <w:r w:rsidRPr="001D6189">
              <w:rPr>
                <w:rStyle w:val="SpecialBold"/>
              </w:rPr>
              <w:t>Comment</w:t>
            </w:r>
          </w:p>
        </w:tc>
      </w:tr>
      <w:tr w:rsidTr="00263D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189">
            <w:pPr>
              <w:pStyle w:val="BodyText"/>
              <w:rPr>
                <w:lang w:val="en-NZ"/>
              </w:rPr>
            </w:pPr>
            <w:r w:rsidRPr="001D618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189" w:rsidP="001D6189">
            <w:pPr>
              <w:pStyle w:val="BodyText"/>
            </w:pPr>
            <w:r w:rsidRPr="001D6189">
              <w:t>New unit of competency.</w:t>
            </w:r>
          </w:p>
        </w:tc>
      </w:tr>
    </w:tbl>
    <w:p w:rsidR="00000000" w:rsidRPr="001D6189" w:rsidP="001D6189">
      <w:pPr>
        <w:pStyle w:val="BodyText"/>
      </w:pPr>
    </w:p>
    <w:p w:rsidR="00000000" w:rsidRPr="001D6189" w:rsidP="001D6189">
      <w:pPr>
        <w:pStyle w:val="AllowPageBreak"/>
      </w:pPr>
    </w:p>
    <w:p w:rsidR="00000000" w:rsidRPr="001D6189" w:rsidP="001D6189">
      <w:pPr>
        <w:pStyle w:val="Heading1"/>
      </w:pPr>
      <w:bookmarkStart w:id="2" w:name="O_786601"/>
      <w:bookmarkEnd w:id="2"/>
      <w:r w:rsidRPr="001D6189">
        <w:t>Performance Evidence</w:t>
      </w:r>
    </w:p>
    <w:p w:rsidR="00000000" w:rsidRPr="001D6189" w:rsidP="00263D0D">
      <w:pPr>
        <w:pStyle w:val="BodyText"/>
      </w:pPr>
      <w:r w:rsidRPr="001D6189">
        <w:t xml:space="preserve">Before competency </w:t>
      </w:r>
      <w:r w:rsidRPr="001D6189">
        <w:t>can be determined, individuals must demonstrate they can perform the following according to the standards defined in this unit’s elements, performance criteria, range of conditions and foundation skills:</w:t>
      </w:r>
    </w:p>
    <w:p w:rsidR="00000000" w:rsidRPr="001D6189" w:rsidP="001D6189">
      <w:pPr>
        <w:pStyle w:val="ListBullet"/>
      </w:pPr>
      <w:r w:rsidRPr="001D6189">
        <w:t>install and test prior to placing in service:</w:t>
      </w:r>
    </w:p>
    <w:p w:rsidR="00000000" w:rsidRPr="001D6189" w:rsidP="001D6189">
      <w:pPr>
        <w:pStyle w:val="ListBullet2"/>
      </w:pPr>
      <w:r w:rsidRPr="001D6189">
        <w:t>three different marine engines</w:t>
      </w:r>
    </w:p>
    <w:p w:rsidR="00000000" w:rsidRPr="001D6189" w:rsidP="001D6189">
      <w:pPr>
        <w:pStyle w:val="ListBullet2"/>
      </w:pPr>
      <w:r w:rsidRPr="001D6189">
        <w:t>the marine engine controls of the above engines</w:t>
      </w:r>
    </w:p>
    <w:p w:rsidR="00000000" w:rsidRPr="001D6189" w:rsidP="001D6189">
      <w:pPr>
        <w:pStyle w:val="ListBullet2"/>
      </w:pPr>
      <w:r w:rsidRPr="001D6189">
        <w:t>the marine instruments of the above engines.</w:t>
      </w:r>
    </w:p>
    <w:p w:rsidR="00000000" w:rsidRPr="001D6189" w:rsidP="001D6189">
      <w:pPr>
        <w:pStyle w:val="AllowPageBreak"/>
      </w:pPr>
    </w:p>
    <w:p w:rsidR="00000000" w:rsidRPr="001D6189" w:rsidP="001D6189">
      <w:pPr>
        <w:pStyle w:val="Heading1"/>
      </w:pPr>
      <w:bookmarkStart w:id="3" w:name="O_786602"/>
      <w:bookmarkEnd w:id="3"/>
      <w:r w:rsidRPr="001D6189">
        <w:t>Knowledge Evidence</w:t>
      </w:r>
    </w:p>
    <w:p w:rsidR="00000000" w:rsidRPr="001D6189" w:rsidP="00263D0D">
      <w:pPr>
        <w:pStyle w:val="BodyText"/>
      </w:pPr>
      <w:r w:rsidRPr="001D6189">
        <w:t>Individuals must be able to demonstrate knowledge of:</w:t>
      </w:r>
    </w:p>
    <w:p w:rsidR="00000000" w:rsidRPr="001D6189" w:rsidP="001D6189">
      <w:pPr>
        <w:pStyle w:val="ListBullet"/>
      </w:pPr>
      <w:r w:rsidRPr="001D6189">
        <w:t>work health and safety (WHS) and occupati</w:t>
      </w:r>
      <w:r w:rsidRPr="001D6189">
        <w:t>onal health and safety (OHS) requirements relating to installing marine engines, controls and instrumentation, including lifting and supporting procedures for marine engines</w:t>
      </w:r>
    </w:p>
    <w:p w:rsidR="00000000" w:rsidRPr="001D6189" w:rsidP="001D6189">
      <w:pPr>
        <w:pStyle w:val="ListBullet"/>
      </w:pPr>
      <w:r w:rsidRPr="001D6189">
        <w:t>environmental requirements, including procedures for trapping, storing and disposi</w:t>
      </w:r>
      <w:r w:rsidRPr="001D6189">
        <w:t>ng of fluids released from engines</w:t>
      </w:r>
    </w:p>
    <w:p w:rsidR="00000000" w:rsidRPr="001D6189" w:rsidP="001D6189">
      <w:pPr>
        <w:pStyle w:val="ListBullet"/>
      </w:pPr>
      <w:r w:rsidRPr="001D6189">
        <w:t>construction and operating principles of inboard and outboard engines, controls and instruments</w:t>
      </w:r>
    </w:p>
    <w:p w:rsidR="00000000" w:rsidRPr="001D6189" w:rsidP="001D6189">
      <w:pPr>
        <w:pStyle w:val="ListBullet"/>
      </w:pPr>
      <w:r w:rsidRPr="001D6189">
        <w:t>procedures for installing inboard engines, controls and instruments into vessels, including:</w:t>
      </w:r>
    </w:p>
    <w:p w:rsidR="00000000" w:rsidRPr="001D6189" w:rsidP="001D6189">
      <w:pPr>
        <w:pStyle w:val="ListBullet2"/>
      </w:pPr>
      <w:r w:rsidRPr="001D6189">
        <w:t>assessing engine bed dimensions</w:t>
      </w:r>
      <w:r w:rsidRPr="001D6189">
        <w:t>, strength and material to suit engine size and power</w:t>
      </w:r>
    </w:p>
    <w:p w:rsidR="00000000" w:rsidRPr="001D6189" w:rsidP="001D6189">
      <w:pPr>
        <w:pStyle w:val="ListBullet2"/>
      </w:pPr>
      <w:r w:rsidRPr="001D6189">
        <w:t>measuring engine position and determining propeller or input shaft alignment</w:t>
      </w:r>
    </w:p>
    <w:p w:rsidR="00000000" w:rsidRPr="001D6189" w:rsidP="001D6189">
      <w:pPr>
        <w:pStyle w:val="ListBullet2"/>
      </w:pPr>
      <w:r w:rsidRPr="001D6189">
        <w:t>evaluating transom to ensure it suits engine manufacturer requirements, including:</w:t>
      </w:r>
    </w:p>
    <w:p w:rsidR="00000000" w:rsidRPr="001D6189" w:rsidP="001D6189">
      <w:pPr>
        <w:pStyle w:val="ListBullet3"/>
      </w:pPr>
      <w:r w:rsidRPr="001D6189">
        <w:t>measuring transom thickness, parallelism,</w:t>
      </w:r>
      <w:r w:rsidRPr="001D6189">
        <w:t xml:space="preserve"> angle and surface flatness</w:t>
      </w:r>
    </w:p>
    <w:p w:rsidR="00000000" w:rsidRPr="001D6189" w:rsidP="001D6189">
      <w:pPr>
        <w:pStyle w:val="ListBullet3"/>
      </w:pPr>
      <w:r w:rsidRPr="001D6189">
        <w:t>assessing transom condition</w:t>
      </w:r>
    </w:p>
    <w:p w:rsidR="00000000" w:rsidRPr="001D6189" w:rsidP="001D6189">
      <w:pPr>
        <w:pStyle w:val="ListBullet2"/>
      </w:pPr>
      <w:r w:rsidRPr="001D6189">
        <w:t>cutting and sealing transom cut-out to suit stern drive application</w:t>
      </w:r>
    </w:p>
    <w:p w:rsidR="00000000" w:rsidRPr="001D6189" w:rsidP="001D6189">
      <w:pPr>
        <w:pStyle w:val="ListBullet2"/>
      </w:pPr>
      <w:r w:rsidRPr="001D6189">
        <w:t>sealing transom plate to transom</w:t>
      </w:r>
    </w:p>
    <w:p w:rsidR="00000000" w:rsidRPr="001D6189" w:rsidP="001D6189">
      <w:pPr>
        <w:pStyle w:val="ListBullet2"/>
      </w:pPr>
      <w:r w:rsidRPr="001D6189">
        <w:t>positioning, aligning and fastening front engine mounts</w:t>
      </w:r>
    </w:p>
    <w:p w:rsidR="00000000" w:rsidRPr="001D6189" w:rsidP="001D6189">
      <w:pPr>
        <w:pStyle w:val="ListBullet2"/>
      </w:pPr>
      <w:r w:rsidRPr="001D6189">
        <w:t>lifting, supporting and manoeuvring engine</w:t>
      </w:r>
    </w:p>
    <w:p w:rsidR="00000000" w:rsidRPr="001D6189" w:rsidP="001D6189">
      <w:pPr>
        <w:pStyle w:val="ListBullet2"/>
      </w:pPr>
      <w:r w:rsidRPr="001D6189">
        <w:t>checking and adjusting final alignment of engine</w:t>
      </w:r>
    </w:p>
    <w:p w:rsidR="00000000" w:rsidRPr="001D6189" w:rsidP="001D6189">
      <w:pPr>
        <w:pStyle w:val="ListBullet"/>
      </w:pPr>
      <w:r w:rsidRPr="001D6189">
        <w:t>procedures for installing outboard engine, controls and instruments to vessels, including:</w:t>
      </w:r>
    </w:p>
    <w:p w:rsidR="00000000" w:rsidRPr="001D6189" w:rsidP="001D6189">
      <w:pPr>
        <w:pStyle w:val="ListBullet2"/>
      </w:pPr>
      <w:r w:rsidRPr="001D6189">
        <w:t>ensuring engine meets vessel specifications</w:t>
      </w:r>
    </w:p>
    <w:p w:rsidR="00000000" w:rsidRPr="001D6189" w:rsidP="001D6189">
      <w:pPr>
        <w:pStyle w:val="ListBullet2"/>
      </w:pPr>
      <w:r w:rsidRPr="001D6189">
        <w:t>determining engine position according to centre line and height</w:t>
      </w:r>
    </w:p>
    <w:p w:rsidR="00000000" w:rsidRPr="001D6189" w:rsidP="001D6189">
      <w:pPr>
        <w:pStyle w:val="ListBullet2"/>
      </w:pPr>
      <w:r w:rsidRPr="001D6189">
        <w:t>sealing transoms</w:t>
      </w:r>
    </w:p>
    <w:p w:rsidR="00000000" w:rsidRPr="001D6189" w:rsidP="001D6189">
      <w:pPr>
        <w:pStyle w:val="ListBullet"/>
      </w:pPr>
      <w:r w:rsidRPr="001D6189">
        <w:t>procedures for testing the installation of inboard and outboard engines, controls and instruments in vessels, including checking for water leaks, fuel and oil leaks</w:t>
      </w:r>
    </w:p>
    <w:p w:rsidR="00000000" w:rsidRPr="001D6189" w:rsidP="001D6189">
      <w:pPr>
        <w:pStyle w:val="ListBullet"/>
      </w:pPr>
      <w:r w:rsidRPr="001D6189">
        <w:t>commissioning procedures for inboard and outboard engines, controls and i</w:t>
      </w:r>
      <w:r w:rsidRPr="001D6189">
        <w:t>nstruments, including testing vessels under normal operating conditions.</w:t>
      </w:r>
    </w:p>
    <w:p w:rsidR="00000000" w:rsidRPr="001D6189" w:rsidP="001D6189">
      <w:pPr>
        <w:pStyle w:val="AllowPageBreak"/>
      </w:pPr>
    </w:p>
    <w:p w:rsidR="00000000" w:rsidRPr="001D6189" w:rsidP="001D6189">
      <w:pPr>
        <w:pStyle w:val="Heading1"/>
      </w:pPr>
      <w:bookmarkStart w:id="4" w:name="O_786603"/>
      <w:bookmarkEnd w:id="4"/>
      <w:r w:rsidRPr="001D6189">
        <w:t>Assessment Conditions</w:t>
      </w:r>
    </w:p>
    <w:p w:rsidR="00000000" w:rsidRPr="001D6189" w:rsidP="00263D0D">
      <w:pPr>
        <w:pStyle w:val="BodyText"/>
      </w:pPr>
      <w:r w:rsidRPr="001D6189">
        <w:t>Assessors must satisfy NVR/AQTF assessor requirements.</w:t>
      </w:r>
    </w:p>
    <w:p w:rsidR="00000000" w:rsidRPr="001D6189" w:rsidP="00263D0D">
      <w:pPr>
        <w:pStyle w:val="BodyText"/>
      </w:pPr>
      <w:r w:rsidRPr="001D6189">
        <w:t>Competency is to be assessed in the workplace or a simulated environment that accurately</w:t>
      </w:r>
      <w:r w:rsidRPr="001D6189">
        <w:t xml:space="preserve"> reflects performance in a real workplace setting.</w:t>
      </w:r>
    </w:p>
    <w:p w:rsidR="00000000" w:rsidRPr="001D6189" w:rsidP="00263D0D">
      <w:pPr>
        <w:pStyle w:val="BodyText"/>
      </w:pPr>
      <w:r w:rsidRPr="001D6189">
        <w:t>Assessment must include direct observation of tasks.</w:t>
      </w:r>
    </w:p>
    <w:p w:rsidR="00000000" w:rsidRPr="001D6189" w:rsidP="00263D0D">
      <w:pPr>
        <w:pStyle w:val="BodyText"/>
      </w:pPr>
      <w:r w:rsidRPr="001D6189">
        <w:t>Where assessment of competency includes third-party evidence, individuals must provide evidence that links them to the engines, controls and instrumen</w:t>
      </w:r>
      <w:r w:rsidRPr="001D6189">
        <w:t>ts that they have installed in vessels, e.g. repair orders.</w:t>
      </w:r>
    </w:p>
    <w:p w:rsidR="00000000" w:rsidRPr="001D6189" w:rsidP="00263D0D">
      <w:pPr>
        <w:pStyle w:val="BodyText"/>
      </w:pPr>
      <w:r w:rsidRPr="001D6189">
        <w:t>Assessors must verify performance evidence through questioning on skills and knowledge to ensure correct interpretation and application.</w:t>
      </w:r>
    </w:p>
    <w:p w:rsidR="00000000" w:rsidRPr="001D6189" w:rsidP="00263D0D">
      <w:pPr>
        <w:pStyle w:val="BodyText"/>
      </w:pPr>
      <w:r w:rsidRPr="001D6189">
        <w:t>The following resources must be made available:</w:t>
      </w:r>
    </w:p>
    <w:p w:rsidR="00000000" w:rsidRPr="001D6189" w:rsidP="001D6189">
      <w:pPr>
        <w:pStyle w:val="ListBullet"/>
      </w:pPr>
      <w:r w:rsidRPr="001D6189">
        <w:t>marine repair workplace or simulated workplace</w:t>
      </w:r>
    </w:p>
    <w:p w:rsidR="00000000" w:rsidRPr="001D6189" w:rsidP="001D6189">
      <w:pPr>
        <w:pStyle w:val="ListBullet"/>
      </w:pPr>
      <w:r w:rsidRPr="001D6189">
        <w:t>workplace instructions</w:t>
      </w:r>
    </w:p>
    <w:p w:rsidR="00000000" w:rsidRPr="001D6189" w:rsidP="001D6189">
      <w:pPr>
        <w:pStyle w:val="ListBullet"/>
      </w:pPr>
      <w:r w:rsidRPr="001D6189">
        <w:t>manufacturer engine, controls and instrument specifications</w:t>
      </w:r>
    </w:p>
    <w:p w:rsidR="00000000" w:rsidRPr="001D6189" w:rsidP="001D6189">
      <w:pPr>
        <w:pStyle w:val="ListBullet"/>
      </w:pPr>
      <w:r w:rsidRPr="001D6189">
        <w:t>three different vessels requiring installation of engines, controls and instruments</w:t>
      </w:r>
    </w:p>
    <w:p w:rsidR="00000000" w:rsidRPr="001D6189" w:rsidP="001D6189">
      <w:pPr>
        <w:pStyle w:val="ListBullet"/>
      </w:pPr>
      <w:r w:rsidRPr="001D6189">
        <w:t>tools, equipment and materials appropriate</w:t>
      </w:r>
      <w:r w:rsidRPr="001D6189">
        <w:t xml:space="preserve"> for installing marine engines, controls and instruments.</w:t>
      </w:r>
    </w:p>
    <w:p w:rsidR="00000000" w:rsidRPr="001D6189" w:rsidP="001D6189">
      <w:pPr>
        <w:pStyle w:val="AllowPageBreak"/>
      </w:pPr>
    </w:p>
    <w:p w:rsidR="00000000" w:rsidRPr="001D6189" w:rsidP="001D6189">
      <w:pPr>
        <w:pStyle w:val="Heading1"/>
      </w:pPr>
      <w:bookmarkStart w:id="5" w:name="O_786606"/>
      <w:bookmarkEnd w:id="5"/>
      <w:r w:rsidRPr="001D6189">
        <w:t>Links</w:t>
      </w:r>
    </w:p>
    <w:p w:rsidR="00000000" w:rsidRPr="001D6189" w:rsidP="00263D0D">
      <w:pPr>
        <w:pStyle w:val="BodyText"/>
      </w:pPr>
      <w:r w:rsidRPr="001D61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C23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D6189" w:rsidP="00263D0D">
      <w:pPr>
        <w:pStyle w:val="BodyText"/>
      </w:pPr>
      <w:r w:rsidRPr="001D6189">
        <w:t>Companion Volume implementati</w:t>
      </w:r>
      <w:r w:rsidRPr="001D6189">
        <w:t xml:space="preserve">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C23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D6189" w:rsidP="001D6189"/>
    <w:sectPr w:rsidSect="001D6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9" w:rsidRPr="00263D0D" w:rsidP="00263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D" w:rsidP="001D6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D0D" w:rsidP="001D6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63D0D" w:rsidP="001D6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189" w:rsidRPr="00263D0D" w:rsidP="00263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0D" w:rsidRPr="002D2AF8" w:rsidP="001D6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AURRTE008 Install marine engines, controls and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63D0D" w:rsidP="001D6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2E3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7C6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925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189"/>
  </w:style>
  <w:style w:type="character" w:customStyle="1" w:styleId="Heading1Char">
    <w:name w:val="Heading 1 Char"/>
    <w:basedOn w:val="DefaultParagraphFont"/>
    <w:link w:val="Heading1"/>
    <w:rsid w:val="001D6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1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1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189"/>
    <w:rPr>
      <w:b/>
      <w:spacing w:val="0"/>
    </w:rPr>
  </w:style>
  <w:style w:type="paragraph" w:styleId="ListBullet2">
    <w:name w:val="List Bullet 2"/>
    <w:basedOn w:val="List2"/>
    <w:rsid w:val="001D61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6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61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6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1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189"/>
    <w:rPr>
      <w:i/>
    </w:rPr>
  </w:style>
  <w:style w:type="paragraph" w:styleId="Caption">
    <w:name w:val="caption"/>
    <w:basedOn w:val="BodyText"/>
    <w:next w:val="Normal"/>
    <w:qFormat/>
    <w:rsid w:val="001D6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189"/>
  </w:style>
  <w:style w:type="paragraph" w:styleId="TableofFigures">
    <w:name w:val="table of figures"/>
    <w:basedOn w:val="Normal"/>
    <w:next w:val="Normal"/>
    <w:semiHidden/>
    <w:rsid w:val="001D6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1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6189"/>
    <w:rPr>
      <w:rFonts w:ascii="Wingdings" w:hAnsi="Wingdings"/>
    </w:rPr>
  </w:style>
  <w:style w:type="paragraph" w:customStyle="1" w:styleId="TableHeading">
    <w:name w:val="Table Heading"/>
    <w:basedOn w:val="HeadingBase"/>
    <w:rsid w:val="001D6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189"/>
    <w:rPr>
      <w:color w:val="0033CC"/>
      <w:u w:val="none"/>
    </w:rPr>
  </w:style>
  <w:style w:type="paragraph" w:customStyle="1" w:styleId="BodyTextRight">
    <w:name w:val="Body Text Right"/>
    <w:basedOn w:val="BodyText"/>
    <w:rsid w:val="001D6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1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189"/>
    <w:rPr>
      <w:sz w:val="32"/>
    </w:rPr>
  </w:style>
  <w:style w:type="paragraph" w:customStyle="1" w:styleId="HeadingProcedure">
    <w:name w:val="Heading Procedure"/>
    <w:basedOn w:val="HeadingBase"/>
    <w:next w:val="Normal"/>
    <w:rsid w:val="001D6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189"/>
    <w:pPr>
      <w:spacing w:before="60" w:after="60"/>
    </w:pPr>
  </w:style>
  <w:style w:type="paragraph" w:styleId="ListContinue">
    <w:name w:val="List Continue"/>
    <w:basedOn w:val="List"/>
    <w:rsid w:val="001D6189"/>
    <w:pPr>
      <w:ind w:firstLine="0"/>
    </w:pPr>
  </w:style>
  <w:style w:type="paragraph" w:customStyle="1" w:styleId="ListNote">
    <w:name w:val="List Note"/>
    <w:basedOn w:val="List"/>
    <w:rsid w:val="001D6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189"/>
    <w:rPr>
      <w:rFonts w:ascii="Courier New" w:hAnsi="Courier New"/>
    </w:rPr>
  </w:style>
  <w:style w:type="paragraph" w:customStyle="1" w:styleId="NoteBullet">
    <w:name w:val="Note Bullet"/>
    <w:basedOn w:val="Note"/>
    <w:rsid w:val="001D6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1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6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189"/>
    <w:rPr>
      <w:b/>
      <w:smallCaps/>
    </w:rPr>
  </w:style>
  <w:style w:type="paragraph" w:customStyle="1" w:styleId="TableListNumber">
    <w:name w:val="Table List Number"/>
    <w:basedOn w:val="ListNumber"/>
    <w:rsid w:val="001D6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189"/>
    <w:pPr>
      <w:numPr>
        <w:numId w:val="10"/>
      </w:numPr>
    </w:pPr>
  </w:style>
  <w:style w:type="paragraph" w:customStyle="1" w:styleId="ListAlpha2">
    <w:name w:val="List Alpha 2"/>
    <w:basedOn w:val="List2"/>
    <w:rsid w:val="001D6189"/>
    <w:pPr>
      <w:numPr>
        <w:numId w:val="9"/>
      </w:numPr>
    </w:pPr>
  </w:style>
  <w:style w:type="paragraph" w:styleId="List2">
    <w:name w:val="List 2"/>
    <w:basedOn w:val="BodyText"/>
    <w:rsid w:val="001D6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1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61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6189"/>
    <w:pPr>
      <w:numPr>
        <w:numId w:val="5"/>
      </w:numPr>
    </w:pPr>
  </w:style>
  <w:style w:type="paragraph" w:styleId="ListContinue2">
    <w:name w:val="List Continue 2"/>
    <w:basedOn w:val="List2"/>
    <w:rsid w:val="001D6189"/>
    <w:pPr>
      <w:ind w:firstLine="0"/>
    </w:pPr>
  </w:style>
  <w:style w:type="paragraph" w:styleId="ListContinue3">
    <w:name w:val="List Continue 3"/>
    <w:basedOn w:val="List3"/>
    <w:rsid w:val="001D6189"/>
    <w:pPr>
      <w:ind w:left="1021" w:firstLine="0"/>
    </w:pPr>
  </w:style>
  <w:style w:type="paragraph" w:styleId="ListContinue4">
    <w:name w:val="List Continue 4"/>
    <w:basedOn w:val="List4"/>
    <w:rsid w:val="001D6189"/>
    <w:pPr>
      <w:ind w:firstLine="0"/>
    </w:pPr>
  </w:style>
  <w:style w:type="paragraph" w:styleId="ListContinue5">
    <w:name w:val="List Continue 5"/>
    <w:basedOn w:val="List5"/>
    <w:rsid w:val="001D6189"/>
    <w:pPr>
      <w:ind w:firstLine="0"/>
    </w:pPr>
  </w:style>
  <w:style w:type="paragraph" w:styleId="ListNumber3">
    <w:name w:val="List Number 3"/>
    <w:basedOn w:val="List3"/>
    <w:rsid w:val="001D6189"/>
    <w:pPr>
      <w:numPr>
        <w:numId w:val="6"/>
      </w:numPr>
    </w:pPr>
  </w:style>
  <w:style w:type="paragraph" w:styleId="ListNumber4">
    <w:name w:val="List Number 4"/>
    <w:basedOn w:val="List4"/>
    <w:rsid w:val="001D6189"/>
    <w:pPr>
      <w:numPr>
        <w:numId w:val="7"/>
      </w:numPr>
    </w:pPr>
  </w:style>
  <w:style w:type="paragraph" w:styleId="ListNumber5">
    <w:name w:val="List Number 5"/>
    <w:basedOn w:val="List5"/>
    <w:rsid w:val="001D6189"/>
    <w:pPr>
      <w:numPr>
        <w:numId w:val="8"/>
      </w:numPr>
    </w:pPr>
  </w:style>
  <w:style w:type="paragraph" w:styleId="BlockText">
    <w:name w:val="Block Text"/>
    <w:basedOn w:val="Normal"/>
    <w:rsid w:val="001D6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189"/>
    <w:rPr>
      <w:sz w:val="16"/>
      <w:vertAlign w:val="superscript"/>
    </w:rPr>
  </w:style>
  <w:style w:type="character" w:customStyle="1" w:styleId="Symbols">
    <w:name w:val="Symbols"/>
    <w:basedOn w:val="DefaultParagraphFont"/>
    <w:rsid w:val="001D6189"/>
    <w:rPr>
      <w:rFonts w:ascii="Symbol" w:hAnsi="Symbol"/>
    </w:rPr>
  </w:style>
  <w:style w:type="character" w:customStyle="1" w:styleId="MenuOptions">
    <w:name w:val="Menu Options"/>
    <w:basedOn w:val="DefaultParagraphFont"/>
    <w:rsid w:val="001D6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189"/>
    <w:rPr>
      <w:b/>
    </w:rPr>
  </w:style>
  <w:style w:type="character" w:customStyle="1" w:styleId="Underlined">
    <w:name w:val="Underlined"/>
    <w:basedOn w:val="DefaultParagraphFont"/>
    <w:rsid w:val="001D6189"/>
    <w:rPr>
      <w:u w:val="single"/>
    </w:rPr>
  </w:style>
  <w:style w:type="paragraph" w:customStyle="1" w:styleId="TableBodyTextRight">
    <w:name w:val="Table Body Text Right"/>
    <w:basedOn w:val="TableBodyText"/>
    <w:rsid w:val="001D6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189"/>
    <w:rPr>
      <w:sz w:val="18"/>
    </w:rPr>
  </w:style>
  <w:style w:type="paragraph" w:customStyle="1" w:styleId="BodySmallRight">
    <w:name w:val="Body Small Right"/>
    <w:basedOn w:val="BodyTextRight"/>
    <w:rsid w:val="001D6189"/>
    <w:rPr>
      <w:sz w:val="18"/>
      <w:szCs w:val="18"/>
    </w:rPr>
  </w:style>
  <w:style w:type="paragraph" w:customStyle="1" w:styleId="MarginEdition">
    <w:name w:val="Margin Edition"/>
    <w:basedOn w:val="MarginNote"/>
    <w:rsid w:val="001D6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189"/>
    <w:rPr>
      <w:sz w:val="2"/>
      <w:szCs w:val="2"/>
    </w:rPr>
  </w:style>
  <w:style w:type="character" w:customStyle="1" w:styleId="Small">
    <w:name w:val="Small"/>
    <w:basedOn w:val="DefaultParagraphFont"/>
    <w:rsid w:val="001D6189"/>
    <w:rPr>
      <w:sz w:val="16"/>
    </w:rPr>
  </w:style>
  <w:style w:type="paragraph" w:customStyle="1" w:styleId="WideTable">
    <w:name w:val="Wide Table"/>
    <w:basedOn w:val="Normal"/>
    <w:rsid w:val="001D6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189"/>
  </w:style>
  <w:style w:type="paragraph" w:styleId="Quote">
    <w:name w:val="Quote"/>
    <w:basedOn w:val="Heading1"/>
    <w:link w:val="QuoteChar"/>
    <w:qFormat/>
    <w:rsid w:val="001D6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189"/>
    <w:pPr>
      <w:pageBreakBefore/>
    </w:pPr>
  </w:style>
  <w:style w:type="paragraph" w:customStyle="1" w:styleId="Border">
    <w:name w:val="Border"/>
    <w:basedOn w:val="Normal"/>
    <w:qFormat/>
    <w:rsid w:val="001D6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189"/>
    <w:rPr>
      <w:u w:val="single"/>
    </w:rPr>
  </w:style>
  <w:style w:type="character" w:customStyle="1" w:styleId="BoldandItalics">
    <w:name w:val="Bold and Italics"/>
    <w:qFormat/>
    <w:rsid w:val="001D6189"/>
    <w:rPr>
      <w:b/>
      <w:i/>
      <w:u w:val="none"/>
    </w:rPr>
  </w:style>
  <w:style w:type="paragraph" w:styleId="BalloonText">
    <w:name w:val="Balloon Text"/>
    <w:basedOn w:val="Normal"/>
    <w:link w:val="BalloonTextChar"/>
    <w:rsid w:val="001D6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189"/>
    <w:pPr>
      <w:spacing w:before="0" w:after="0"/>
    </w:pPr>
  </w:style>
  <w:style w:type="paragraph" w:customStyle="1" w:styleId="BodyTextBold">
    <w:name w:val="Body Text Bold"/>
    <w:basedOn w:val="BodyText"/>
    <w:qFormat/>
    <w:rsid w:val="001D6189"/>
    <w:rPr>
      <w:b/>
    </w:rPr>
  </w:style>
  <w:style w:type="character" w:styleId="Hyperlink">
    <w:name w:val="Hyperlink"/>
    <w:basedOn w:val="DefaultParagraphFont"/>
    <w:uiPriority w:val="99"/>
    <w:unhideWhenUsed/>
    <w:rsid w:val="00263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3447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AURRTE008 Install marine engines, controls and instruments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