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434" w:rsidP="00152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AURRTE007 Diagnose and repair marine inboard engines</w:t>
      </w:r>
      <w:r>
        <w:fldChar w:fldCharType="end"/>
      </w:r>
    </w:p>
    <w:p w:rsidR="00152434" w:rsidP="00152434">
      <w:pPr>
        <w:pStyle w:val="Version"/>
        <w:sectPr w:rsidSect="00490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280" w:rsidP="00490280">
      <w:pPr>
        <w:pStyle w:val="SuperHeading"/>
      </w:pPr>
      <w:r w:rsidRPr="00490280">
        <w:t>Assessment Requirements for AURRTE007 Diagnose and repair marine inboard engines</w:t>
      </w:r>
    </w:p>
    <w:p w:rsidR="00000000" w:rsidRPr="00490280" w:rsidP="00490280">
      <w:pPr>
        <w:pStyle w:val="Heading1"/>
      </w:pPr>
      <w:bookmarkStart w:id="1" w:name="O_770551"/>
      <w:bookmarkEnd w:id="1"/>
      <w:r w:rsidRPr="004902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24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80" w:rsidP="00490280">
            <w:pPr>
              <w:pStyle w:val="BodyText"/>
            </w:pPr>
            <w:r w:rsidRPr="004902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80">
            <w:pPr>
              <w:pStyle w:val="BodyText"/>
              <w:rPr>
                <w:lang w:val="en-NZ"/>
              </w:rPr>
            </w:pPr>
            <w:r w:rsidRPr="00490280">
              <w:rPr>
                <w:rStyle w:val="SpecialBold"/>
              </w:rPr>
              <w:t>Comment</w:t>
            </w:r>
          </w:p>
        </w:tc>
      </w:tr>
      <w:tr w:rsidTr="001524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80">
            <w:pPr>
              <w:pStyle w:val="BodyText"/>
              <w:rPr>
                <w:lang w:val="en-NZ"/>
              </w:rPr>
            </w:pPr>
            <w:r w:rsidRPr="004902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80" w:rsidP="00490280">
            <w:pPr>
              <w:pStyle w:val="BodyText"/>
            </w:pPr>
            <w:r w:rsidRPr="00490280">
              <w:t>New unit of competency.</w:t>
            </w:r>
          </w:p>
        </w:tc>
      </w:tr>
    </w:tbl>
    <w:p w:rsidR="00000000" w:rsidRPr="00490280" w:rsidP="00490280">
      <w:pPr>
        <w:pStyle w:val="BodyText"/>
      </w:pPr>
    </w:p>
    <w:p w:rsidR="00000000" w:rsidRPr="00490280" w:rsidP="00490280">
      <w:pPr>
        <w:pStyle w:val="AllowPageBreak"/>
      </w:pPr>
    </w:p>
    <w:p w:rsidR="00000000" w:rsidRPr="00490280" w:rsidP="00490280">
      <w:pPr>
        <w:pStyle w:val="Heading1"/>
      </w:pPr>
      <w:bookmarkStart w:id="2" w:name="O_770552"/>
      <w:bookmarkEnd w:id="2"/>
      <w:r w:rsidRPr="00490280">
        <w:t>Performance Evidence</w:t>
      </w:r>
    </w:p>
    <w:p w:rsidR="00000000" w:rsidRPr="00490280" w:rsidP="00152434">
      <w:pPr>
        <w:pStyle w:val="BodyText"/>
      </w:pPr>
      <w:r w:rsidRPr="0049028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90280" w:rsidP="00490280">
      <w:pPr>
        <w:pStyle w:val="ListBullet"/>
      </w:pPr>
      <w:r w:rsidRPr="00490280">
        <w:t>diagnose and repair a fault in th</w:t>
      </w:r>
      <w:r w:rsidRPr="00490280">
        <w:t>ree different marine inboard engines, including:</w:t>
      </w:r>
    </w:p>
    <w:p w:rsidR="00000000" w:rsidRPr="00490280" w:rsidP="00490280">
      <w:pPr>
        <w:pStyle w:val="ListBullet2"/>
      </w:pPr>
      <w:r w:rsidRPr="00490280">
        <w:t>a fault in an engine cylinder head, in which the work must involve removing the cylinder head from the engine</w:t>
      </w:r>
    </w:p>
    <w:p w:rsidR="00000000" w:rsidRPr="00490280" w:rsidP="00490280">
      <w:pPr>
        <w:pStyle w:val="ListBullet2"/>
      </w:pPr>
      <w:r w:rsidRPr="00490280">
        <w:t>a fault in two of the following components, in which the work must involve re</w:t>
      </w:r>
      <w:r w:rsidRPr="00490280">
        <w:t>moving the components from the engine:</w:t>
      </w:r>
    </w:p>
    <w:p w:rsidR="00000000" w:rsidRPr="00490280" w:rsidP="00490280">
      <w:pPr>
        <w:pStyle w:val="ListBullet3"/>
      </w:pPr>
      <w:r w:rsidRPr="00490280">
        <w:t>engine valve timing belt</w:t>
      </w:r>
    </w:p>
    <w:p w:rsidR="00000000" w:rsidRPr="00490280" w:rsidP="00490280">
      <w:pPr>
        <w:pStyle w:val="ListBullet3"/>
      </w:pPr>
      <w:r w:rsidRPr="00490280">
        <w:t>engine valve timing chain</w:t>
      </w:r>
    </w:p>
    <w:p w:rsidR="00000000" w:rsidRPr="00490280" w:rsidP="00490280">
      <w:pPr>
        <w:pStyle w:val="ListBullet3"/>
      </w:pPr>
      <w:r w:rsidRPr="00490280">
        <w:t>engine valve lifters</w:t>
      </w:r>
    </w:p>
    <w:p w:rsidR="00000000" w:rsidRPr="00490280" w:rsidP="00490280">
      <w:pPr>
        <w:pStyle w:val="ListBullet3"/>
      </w:pPr>
      <w:r w:rsidRPr="00490280">
        <w:t>cylinder head valve stem seals</w:t>
      </w:r>
    </w:p>
    <w:p w:rsidR="00000000" w:rsidRPr="00490280" w:rsidP="00490280">
      <w:pPr>
        <w:pStyle w:val="ListBullet3"/>
      </w:pPr>
      <w:r w:rsidRPr="00490280">
        <w:t>camshaft</w:t>
      </w:r>
    </w:p>
    <w:p w:rsidR="00000000" w:rsidRPr="00490280" w:rsidP="00490280">
      <w:pPr>
        <w:pStyle w:val="ListBullet3"/>
      </w:pPr>
      <w:r w:rsidRPr="00490280">
        <w:t>camshaft bearings</w:t>
      </w:r>
    </w:p>
    <w:p w:rsidR="00000000" w:rsidRPr="00490280" w:rsidP="00490280">
      <w:pPr>
        <w:pStyle w:val="ListBullet3"/>
      </w:pPr>
      <w:r w:rsidRPr="00490280">
        <w:t>crankshaft</w:t>
      </w:r>
    </w:p>
    <w:p w:rsidR="00000000" w:rsidRPr="00490280" w:rsidP="00490280">
      <w:pPr>
        <w:pStyle w:val="ListBullet3"/>
      </w:pPr>
      <w:r w:rsidRPr="00490280">
        <w:t>balance shaft or its bearings</w:t>
      </w:r>
    </w:p>
    <w:p w:rsidR="00000000" w:rsidRPr="00490280" w:rsidP="00490280">
      <w:pPr>
        <w:pStyle w:val="ListBullet3"/>
      </w:pPr>
      <w:r w:rsidRPr="00490280">
        <w:t>pistons and connecting rods</w:t>
      </w:r>
    </w:p>
    <w:p w:rsidR="00000000" w:rsidRPr="00490280" w:rsidP="00490280">
      <w:pPr>
        <w:pStyle w:val="ListBullet3"/>
      </w:pPr>
      <w:r w:rsidRPr="00490280">
        <w:t>cylinder block sleeves</w:t>
      </w:r>
    </w:p>
    <w:p w:rsidR="00000000" w:rsidRPr="00490280" w:rsidP="00490280">
      <w:pPr>
        <w:pStyle w:val="ListBullet3"/>
      </w:pPr>
      <w:r w:rsidRPr="00490280">
        <w:t>main bearings and big-end bearings</w:t>
      </w:r>
    </w:p>
    <w:p w:rsidR="00000000" w:rsidRPr="00490280" w:rsidP="00490280">
      <w:pPr>
        <w:pStyle w:val="ListBullet3"/>
      </w:pPr>
      <w:r w:rsidRPr="00490280">
        <w:t xml:space="preserve">internal oil pump </w:t>
      </w:r>
    </w:p>
    <w:p w:rsidR="00000000" w:rsidRPr="00490280" w:rsidP="00490280">
      <w:pPr>
        <w:pStyle w:val="ListBullet"/>
      </w:pPr>
      <w:r w:rsidRPr="00490280">
        <w:t>dismantle and reassemble one marine inboard engine.</w:t>
      </w:r>
    </w:p>
    <w:p w:rsidR="00000000" w:rsidRPr="00490280" w:rsidP="00490280">
      <w:pPr>
        <w:pStyle w:val="AllowPageBreak"/>
      </w:pPr>
    </w:p>
    <w:p w:rsidR="00000000" w:rsidRPr="00490280" w:rsidP="00490280">
      <w:pPr>
        <w:pStyle w:val="Heading1"/>
      </w:pPr>
      <w:bookmarkStart w:id="3" w:name="O_770553"/>
      <w:bookmarkEnd w:id="3"/>
      <w:r w:rsidRPr="00490280">
        <w:t>Knowledge Evidence</w:t>
      </w:r>
    </w:p>
    <w:p w:rsidR="00000000" w:rsidRPr="00490280" w:rsidP="00152434">
      <w:pPr>
        <w:pStyle w:val="BodyText"/>
      </w:pPr>
      <w:r w:rsidRPr="00490280">
        <w:t>Individuals must be able to demonstrate knowledge of:</w:t>
      </w:r>
    </w:p>
    <w:p w:rsidR="00000000" w:rsidRPr="00490280" w:rsidP="00490280">
      <w:pPr>
        <w:pStyle w:val="ListBullet"/>
      </w:pPr>
      <w:r w:rsidRPr="00490280">
        <w:t>work health and safety (WHS) and oc</w:t>
      </w:r>
      <w:r w:rsidRPr="00490280">
        <w:t>cupational health and safety (OHS) requirements relating to diagnosing and repairing inboard engines, including procedures for lifting and supporting inboard engines</w:t>
      </w:r>
    </w:p>
    <w:p w:rsidR="00000000" w:rsidRPr="00490280" w:rsidP="00490280">
      <w:pPr>
        <w:pStyle w:val="ListBullet"/>
      </w:pPr>
      <w:r w:rsidRPr="00490280">
        <w:t>environmental requirements, including procedures for trapping, storing and disposing of fl</w:t>
      </w:r>
      <w:r w:rsidRPr="00490280">
        <w:t>uids released from engines</w:t>
      </w:r>
    </w:p>
    <w:p w:rsidR="00000000" w:rsidRPr="00490280" w:rsidP="00490280">
      <w:pPr>
        <w:pStyle w:val="ListBullet"/>
      </w:pPr>
      <w:r w:rsidRPr="00490280">
        <w:t>operating principles of inboard engines and associated components, including:</w:t>
      </w:r>
    </w:p>
    <w:p w:rsidR="00000000" w:rsidRPr="00490280" w:rsidP="00490280">
      <w:pPr>
        <w:pStyle w:val="ListBullet2"/>
      </w:pPr>
      <w:r w:rsidRPr="00490280">
        <w:t>combustion, including:</w:t>
      </w:r>
    </w:p>
    <w:p w:rsidR="00000000" w:rsidRPr="00490280" w:rsidP="00490280">
      <w:pPr>
        <w:pStyle w:val="ListBullet3"/>
      </w:pPr>
      <w:r w:rsidRPr="00490280">
        <w:t>air-fuel ratios and combustion cycles</w:t>
      </w:r>
    </w:p>
    <w:p w:rsidR="00000000" w:rsidRPr="00490280" w:rsidP="00490280">
      <w:pPr>
        <w:pStyle w:val="ListBullet3"/>
      </w:pPr>
      <w:r w:rsidRPr="00490280">
        <w:t>direct injection</w:t>
      </w:r>
    </w:p>
    <w:p w:rsidR="00000000" w:rsidRPr="00490280" w:rsidP="00490280">
      <w:pPr>
        <w:pStyle w:val="ListBullet3"/>
      </w:pPr>
      <w:r w:rsidRPr="00490280">
        <w:t>detonation</w:t>
      </w:r>
    </w:p>
    <w:p w:rsidR="00000000" w:rsidRPr="00490280" w:rsidP="00490280">
      <w:pPr>
        <w:pStyle w:val="ListBullet2"/>
      </w:pPr>
      <w:r w:rsidRPr="00490280">
        <w:t>engine measurement and performance, including:</w:t>
      </w:r>
    </w:p>
    <w:p w:rsidR="00000000" w:rsidRPr="00490280" w:rsidP="00490280">
      <w:pPr>
        <w:pStyle w:val="ListBullet3"/>
      </w:pPr>
      <w:r w:rsidRPr="00490280">
        <w:t>swept volume and engine volume</w:t>
      </w:r>
    </w:p>
    <w:p w:rsidR="00000000" w:rsidRPr="00490280" w:rsidP="00490280">
      <w:pPr>
        <w:pStyle w:val="ListBullet3"/>
      </w:pPr>
      <w:r w:rsidRPr="00490280">
        <w:t>compression ratio</w:t>
      </w:r>
    </w:p>
    <w:p w:rsidR="00000000" w:rsidRPr="00490280" w:rsidP="00490280">
      <w:pPr>
        <w:pStyle w:val="ListBullet3"/>
      </w:pPr>
      <w:r w:rsidRPr="00490280">
        <w:t>engine efficiency, including volumetric efficiency, thermal efficiency and mechanical efficiency</w:t>
      </w:r>
    </w:p>
    <w:p w:rsidR="00000000" w:rsidRPr="00490280" w:rsidP="00490280">
      <w:pPr>
        <w:pStyle w:val="ListBullet3"/>
      </w:pPr>
      <w:r w:rsidRPr="00490280">
        <w:t>torque and horsepower, including brake horsepower</w:t>
      </w:r>
    </w:p>
    <w:p w:rsidR="00000000" w:rsidRPr="00490280" w:rsidP="00490280">
      <w:pPr>
        <w:pStyle w:val="ListBullet"/>
      </w:pPr>
      <w:r w:rsidRPr="00490280">
        <w:t>application, purpo</w:t>
      </w:r>
      <w:r w:rsidRPr="00490280">
        <w:t>se and operation of inboard engines and components, including:</w:t>
      </w:r>
    </w:p>
    <w:p w:rsidR="00000000" w:rsidRPr="00490280" w:rsidP="00490280">
      <w:pPr>
        <w:pStyle w:val="ListBullet2"/>
      </w:pPr>
      <w:r w:rsidRPr="00490280">
        <w:t>lubrication systems, cylinder blocks, cylinders, pistons, cylinder heads, engine valves, combustion chambers, inlet and exhaust manifolds, connecting rods, crankshafts, piston rings, gudgeon p</w:t>
      </w:r>
      <w:r w:rsidRPr="00490280">
        <w:t>ins, camshafts, timing gears, vibration dampers and flywheels</w:t>
      </w:r>
    </w:p>
    <w:p w:rsidR="00000000" w:rsidRPr="00490280" w:rsidP="00490280">
      <w:pPr>
        <w:pStyle w:val="ListBullet"/>
      </w:pPr>
      <w:r w:rsidRPr="00490280">
        <w:t>diagnostic testing procedures for inboard engines, including:</w:t>
      </w:r>
    </w:p>
    <w:p w:rsidR="00000000" w:rsidRPr="00490280" w:rsidP="00490280">
      <w:pPr>
        <w:pStyle w:val="ListBullet2"/>
      </w:pPr>
      <w:r w:rsidRPr="00490280">
        <w:t>wet and dry compression tests</w:t>
      </w:r>
    </w:p>
    <w:p w:rsidR="00000000" w:rsidRPr="00490280" w:rsidP="00490280">
      <w:pPr>
        <w:pStyle w:val="ListBullet2"/>
      </w:pPr>
      <w:r w:rsidRPr="00490280">
        <w:t>cylinder leakage tests</w:t>
      </w:r>
    </w:p>
    <w:p w:rsidR="00000000" w:rsidRPr="00490280" w:rsidP="00490280">
      <w:pPr>
        <w:pStyle w:val="ListBullet2"/>
      </w:pPr>
      <w:r w:rsidRPr="00490280">
        <w:t>oil pressure tests</w:t>
      </w:r>
    </w:p>
    <w:p w:rsidR="00000000" w:rsidRPr="00490280" w:rsidP="00490280">
      <w:pPr>
        <w:pStyle w:val="ListBullet2"/>
      </w:pPr>
      <w:r w:rsidRPr="00490280">
        <w:t>sources of water ingress</w:t>
      </w:r>
    </w:p>
    <w:p w:rsidR="00000000" w:rsidRPr="00490280" w:rsidP="00490280">
      <w:pPr>
        <w:pStyle w:val="ListBullet2"/>
      </w:pPr>
      <w:r w:rsidRPr="00490280">
        <w:t>checking sources of fluid leaks</w:t>
      </w:r>
    </w:p>
    <w:p w:rsidR="00000000" w:rsidRPr="00490280" w:rsidP="00490280">
      <w:pPr>
        <w:pStyle w:val="ListBullet2"/>
      </w:pPr>
      <w:r w:rsidRPr="00490280">
        <w:t>exhaust smoke diagnosis</w:t>
      </w:r>
    </w:p>
    <w:p w:rsidR="00000000" w:rsidRPr="00490280" w:rsidP="00490280">
      <w:pPr>
        <w:pStyle w:val="ListBullet2"/>
      </w:pPr>
      <w:r w:rsidRPr="00490280">
        <w:t>checking abnormal engine noises</w:t>
      </w:r>
    </w:p>
    <w:p w:rsidR="00000000" w:rsidRPr="00490280" w:rsidP="00490280">
      <w:pPr>
        <w:pStyle w:val="ListBullet"/>
      </w:pPr>
      <w:r w:rsidRPr="00490280">
        <w:t>dismantling procedures for inboard engines, including procedures for:</w:t>
      </w:r>
    </w:p>
    <w:p w:rsidR="00000000" w:rsidRPr="00490280" w:rsidP="00490280">
      <w:pPr>
        <w:pStyle w:val="ListBullet2"/>
      </w:pPr>
      <w:r w:rsidRPr="00490280">
        <w:t>measuring clearances and tolerances</w:t>
      </w:r>
    </w:p>
    <w:p w:rsidR="00000000" w:rsidRPr="00490280" w:rsidP="00490280">
      <w:pPr>
        <w:pStyle w:val="ListBullet2"/>
      </w:pPr>
      <w:r w:rsidRPr="00490280">
        <w:t>inspecting components</w:t>
      </w:r>
    </w:p>
    <w:p w:rsidR="00000000" w:rsidRPr="00490280" w:rsidP="00490280">
      <w:pPr>
        <w:pStyle w:val="ListBullet"/>
      </w:pPr>
      <w:r w:rsidRPr="00490280">
        <w:t>repair procedures for inboard engines, including procedures for repai</w:t>
      </w:r>
      <w:r w:rsidRPr="00490280">
        <w:t>ring cylinder blocks and cylinder heads</w:t>
      </w:r>
    </w:p>
    <w:p w:rsidR="00000000" w:rsidRPr="00490280" w:rsidP="00490280">
      <w:pPr>
        <w:pStyle w:val="ListBullet"/>
      </w:pPr>
      <w:r w:rsidRPr="00490280">
        <w:t>assembly procedures for inboard engines, including procedures for fitting components and obtaining clearances and tolerances</w:t>
      </w:r>
    </w:p>
    <w:p w:rsidR="00000000" w:rsidRPr="00490280" w:rsidP="00490280">
      <w:pPr>
        <w:pStyle w:val="ListBullet"/>
      </w:pPr>
      <w:r w:rsidRPr="00490280">
        <w:t>post-repair testing procedures for inboard engines, including:</w:t>
      </w:r>
    </w:p>
    <w:p w:rsidR="00000000" w:rsidRPr="00490280" w:rsidP="00490280">
      <w:pPr>
        <w:pStyle w:val="ListBullet2"/>
      </w:pPr>
      <w:r w:rsidRPr="00490280">
        <w:t xml:space="preserve">load testing engines </w:t>
      </w:r>
    </w:p>
    <w:p w:rsidR="00000000" w:rsidRPr="00490280" w:rsidP="00490280">
      <w:pPr>
        <w:pStyle w:val="ListBullet2"/>
      </w:pPr>
      <w:r w:rsidRPr="00490280">
        <w:t>water</w:t>
      </w:r>
      <w:r w:rsidRPr="00490280">
        <w:t xml:space="preserve"> testing engines.</w:t>
      </w:r>
    </w:p>
    <w:p w:rsidR="00000000" w:rsidRPr="00490280" w:rsidP="00490280">
      <w:pPr>
        <w:pStyle w:val="AllowPageBreak"/>
      </w:pPr>
    </w:p>
    <w:p w:rsidR="00000000" w:rsidRPr="00490280" w:rsidP="00490280">
      <w:pPr>
        <w:pStyle w:val="Heading1"/>
      </w:pPr>
      <w:bookmarkStart w:id="4" w:name="O_770554"/>
      <w:bookmarkEnd w:id="4"/>
      <w:r w:rsidRPr="00490280">
        <w:t>Assessment Conditions</w:t>
      </w:r>
    </w:p>
    <w:p w:rsidR="00000000" w:rsidRPr="00490280" w:rsidP="00152434">
      <w:pPr>
        <w:pStyle w:val="BodyText"/>
      </w:pPr>
      <w:r w:rsidRPr="00490280">
        <w:t>Competency is to be assessed in the workplace or a simulated environment that accurately reflects performance in a real workplace setting.</w:t>
      </w:r>
    </w:p>
    <w:p w:rsidR="00000000" w:rsidRPr="00490280" w:rsidP="00152434">
      <w:pPr>
        <w:pStyle w:val="BodyText"/>
      </w:pPr>
      <w:r w:rsidRPr="00490280">
        <w:t>Assessment must include direct observation of tasks.</w:t>
      </w:r>
    </w:p>
    <w:p w:rsidR="00000000" w:rsidRPr="00490280" w:rsidP="00152434">
      <w:pPr>
        <w:pStyle w:val="BodyText"/>
      </w:pPr>
      <w:r w:rsidRPr="00490280">
        <w:t>Where assessment of competency includes third-party evidence, individuals must provide evidence that links them to the marine inboard engines that they have worked on, e.g. repair orders.</w:t>
      </w:r>
    </w:p>
    <w:p w:rsidR="00000000" w:rsidRPr="00490280" w:rsidP="00152434">
      <w:pPr>
        <w:pStyle w:val="BodyText"/>
      </w:pPr>
      <w:r w:rsidRPr="00490280">
        <w:t>Assessors must verify performance evidence through questioning on s</w:t>
      </w:r>
      <w:r w:rsidRPr="00490280">
        <w:t>kills and knowledge to ensure correct interpretation and application.</w:t>
      </w:r>
    </w:p>
    <w:p w:rsidR="00000000" w:rsidRPr="00490280" w:rsidP="00152434">
      <w:pPr>
        <w:pStyle w:val="BodyText"/>
      </w:pPr>
      <w:r w:rsidRPr="00490280">
        <w:t>The following resources must be made available:</w:t>
      </w:r>
    </w:p>
    <w:p w:rsidR="00000000" w:rsidRPr="00490280" w:rsidP="00490280">
      <w:pPr>
        <w:pStyle w:val="ListBullet"/>
      </w:pPr>
      <w:r w:rsidRPr="00490280">
        <w:t>marine repair workplace or simulated workplace</w:t>
      </w:r>
    </w:p>
    <w:p w:rsidR="00000000" w:rsidRPr="00490280" w:rsidP="00490280">
      <w:pPr>
        <w:pStyle w:val="ListBullet"/>
      </w:pPr>
      <w:r w:rsidRPr="00490280">
        <w:t>workplace instructions</w:t>
      </w:r>
    </w:p>
    <w:p w:rsidR="00000000" w:rsidRPr="00490280" w:rsidP="00490280">
      <w:pPr>
        <w:pStyle w:val="ListBullet"/>
      </w:pPr>
      <w:r w:rsidRPr="00490280">
        <w:t>manufacturer inboard engine specifications</w:t>
      </w:r>
    </w:p>
    <w:p w:rsidR="00000000" w:rsidRPr="00490280" w:rsidP="00490280">
      <w:pPr>
        <w:pStyle w:val="ListBullet"/>
      </w:pPr>
      <w:r w:rsidRPr="00490280">
        <w:t xml:space="preserve">three different marine </w:t>
      </w:r>
      <w:r w:rsidRPr="00490280">
        <w:t>inboard engines with the faults specified in the performance evidence</w:t>
      </w:r>
    </w:p>
    <w:p w:rsidR="00000000" w:rsidRPr="00490280" w:rsidP="00490280">
      <w:pPr>
        <w:pStyle w:val="ListBullet"/>
      </w:pPr>
      <w:r w:rsidRPr="00490280">
        <w:t xml:space="preserve">diagnostic equipment for inboard engines </w:t>
      </w:r>
    </w:p>
    <w:p w:rsidR="00000000" w:rsidRPr="00490280" w:rsidP="00490280">
      <w:pPr>
        <w:pStyle w:val="ListBullet"/>
      </w:pPr>
      <w:r w:rsidRPr="00490280">
        <w:t>tools, equipment and materials appropriate for dismantling, repairing, reassembling and adjusting marine inboard engines.</w:t>
      </w:r>
    </w:p>
    <w:p w:rsidR="00000000" w:rsidRPr="00490280" w:rsidP="00490280">
      <w:pPr>
        <w:pStyle w:val="AllowPageBreak"/>
      </w:pPr>
    </w:p>
    <w:p w:rsidR="00000000" w:rsidRPr="00490280" w:rsidP="00490280">
      <w:pPr>
        <w:pStyle w:val="Heading1"/>
      </w:pPr>
      <w:bookmarkStart w:id="5" w:name="O_770557"/>
      <w:bookmarkEnd w:id="5"/>
      <w:r w:rsidRPr="00490280">
        <w:t>Links</w:t>
      </w:r>
    </w:p>
    <w:p w:rsidR="00000000" w:rsidRPr="00490280" w:rsidP="00152434">
      <w:pPr>
        <w:pStyle w:val="BodyText"/>
      </w:pPr>
      <w:r w:rsidRPr="004902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5544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90280" w:rsidP="00152434">
      <w:pPr>
        <w:pStyle w:val="BodyText"/>
      </w:pPr>
      <w:r w:rsidRPr="004902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5544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90280" w:rsidP="00490280"/>
    <w:sectPr w:rsidSect="004902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0" w:rsidRPr="00152434" w:rsidP="00152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4" w:rsidP="00490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434" w:rsidP="00490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2434" w:rsidP="00490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280" w:rsidRPr="00152434" w:rsidP="00152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434" w:rsidRPr="002D2AF8" w:rsidP="00490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AURRTE007 Diagnose and repair marine inboard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52434" w:rsidP="00490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C9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04C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E1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280"/>
  </w:style>
  <w:style w:type="character" w:customStyle="1" w:styleId="Heading1Char">
    <w:name w:val="Heading 1 Char"/>
    <w:basedOn w:val="DefaultParagraphFont"/>
    <w:link w:val="Heading1"/>
    <w:rsid w:val="00490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28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280"/>
    <w:rPr>
      <w:b/>
      <w:spacing w:val="0"/>
    </w:rPr>
  </w:style>
  <w:style w:type="paragraph" w:styleId="ListBullet2">
    <w:name w:val="List Bullet 2"/>
    <w:basedOn w:val="List2"/>
    <w:rsid w:val="0049028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0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02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0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0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280"/>
    <w:rPr>
      <w:i/>
    </w:rPr>
  </w:style>
  <w:style w:type="paragraph" w:styleId="Caption">
    <w:name w:val="caption"/>
    <w:basedOn w:val="BodyText"/>
    <w:next w:val="Normal"/>
    <w:qFormat/>
    <w:rsid w:val="00490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280"/>
  </w:style>
  <w:style w:type="paragraph" w:styleId="TableofFigures">
    <w:name w:val="table of figures"/>
    <w:basedOn w:val="Normal"/>
    <w:next w:val="Normal"/>
    <w:semiHidden/>
    <w:rsid w:val="00490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280"/>
    <w:pPr>
      <w:numPr>
        <w:numId w:val="12"/>
      </w:numPr>
    </w:pPr>
  </w:style>
  <w:style w:type="character" w:customStyle="1" w:styleId="WingdingSymbols">
    <w:name w:val="Wingding Symbols"/>
    <w:rsid w:val="00490280"/>
    <w:rPr>
      <w:rFonts w:ascii="Wingdings" w:hAnsi="Wingdings"/>
    </w:rPr>
  </w:style>
  <w:style w:type="paragraph" w:customStyle="1" w:styleId="TableHeading">
    <w:name w:val="Table Heading"/>
    <w:basedOn w:val="HeadingBase"/>
    <w:rsid w:val="00490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280"/>
    <w:rPr>
      <w:color w:val="0033CC"/>
      <w:u w:val="none"/>
    </w:rPr>
  </w:style>
  <w:style w:type="paragraph" w:customStyle="1" w:styleId="BodyTextRight">
    <w:name w:val="Body Text Right"/>
    <w:basedOn w:val="BodyText"/>
    <w:rsid w:val="00490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2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280"/>
    <w:rPr>
      <w:sz w:val="32"/>
    </w:rPr>
  </w:style>
  <w:style w:type="paragraph" w:customStyle="1" w:styleId="HeadingProcedure">
    <w:name w:val="Heading Procedure"/>
    <w:basedOn w:val="HeadingBase"/>
    <w:next w:val="Normal"/>
    <w:rsid w:val="00490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280"/>
    <w:pPr>
      <w:spacing w:before="60" w:after="60"/>
    </w:pPr>
  </w:style>
  <w:style w:type="paragraph" w:styleId="ListContinue">
    <w:name w:val="List Continue"/>
    <w:basedOn w:val="List"/>
    <w:rsid w:val="00490280"/>
    <w:pPr>
      <w:ind w:firstLine="0"/>
    </w:pPr>
  </w:style>
  <w:style w:type="paragraph" w:customStyle="1" w:styleId="ListNote">
    <w:name w:val="List Note"/>
    <w:basedOn w:val="List"/>
    <w:rsid w:val="00490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280"/>
    <w:rPr>
      <w:rFonts w:ascii="Courier New" w:hAnsi="Courier New"/>
    </w:rPr>
  </w:style>
  <w:style w:type="paragraph" w:customStyle="1" w:styleId="NoteBullet">
    <w:name w:val="Note Bullet"/>
    <w:basedOn w:val="Note"/>
    <w:rsid w:val="00490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28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90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280"/>
    <w:rPr>
      <w:b/>
      <w:smallCaps/>
    </w:rPr>
  </w:style>
  <w:style w:type="paragraph" w:customStyle="1" w:styleId="TableListNumber">
    <w:name w:val="Table List Number"/>
    <w:basedOn w:val="ListNumber"/>
    <w:rsid w:val="00490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280"/>
    <w:pPr>
      <w:numPr>
        <w:numId w:val="10"/>
      </w:numPr>
    </w:pPr>
  </w:style>
  <w:style w:type="paragraph" w:customStyle="1" w:styleId="ListAlpha2">
    <w:name w:val="List Alpha 2"/>
    <w:basedOn w:val="List2"/>
    <w:rsid w:val="00490280"/>
    <w:pPr>
      <w:numPr>
        <w:numId w:val="9"/>
      </w:numPr>
    </w:pPr>
  </w:style>
  <w:style w:type="paragraph" w:styleId="List2">
    <w:name w:val="List 2"/>
    <w:basedOn w:val="BodyText"/>
    <w:rsid w:val="00490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2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02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0280"/>
    <w:pPr>
      <w:numPr>
        <w:numId w:val="5"/>
      </w:numPr>
    </w:pPr>
  </w:style>
  <w:style w:type="paragraph" w:styleId="ListContinue2">
    <w:name w:val="List Continue 2"/>
    <w:basedOn w:val="List2"/>
    <w:rsid w:val="00490280"/>
    <w:pPr>
      <w:ind w:firstLine="0"/>
    </w:pPr>
  </w:style>
  <w:style w:type="paragraph" w:styleId="ListContinue3">
    <w:name w:val="List Continue 3"/>
    <w:basedOn w:val="List3"/>
    <w:rsid w:val="00490280"/>
    <w:pPr>
      <w:ind w:left="1021" w:firstLine="0"/>
    </w:pPr>
  </w:style>
  <w:style w:type="paragraph" w:styleId="ListContinue4">
    <w:name w:val="List Continue 4"/>
    <w:basedOn w:val="List4"/>
    <w:rsid w:val="00490280"/>
    <w:pPr>
      <w:ind w:firstLine="0"/>
    </w:pPr>
  </w:style>
  <w:style w:type="paragraph" w:styleId="ListContinue5">
    <w:name w:val="List Continue 5"/>
    <w:basedOn w:val="List5"/>
    <w:rsid w:val="00490280"/>
    <w:pPr>
      <w:ind w:firstLine="0"/>
    </w:pPr>
  </w:style>
  <w:style w:type="paragraph" w:styleId="ListNumber3">
    <w:name w:val="List Number 3"/>
    <w:basedOn w:val="List3"/>
    <w:rsid w:val="00490280"/>
    <w:pPr>
      <w:numPr>
        <w:numId w:val="6"/>
      </w:numPr>
    </w:pPr>
  </w:style>
  <w:style w:type="paragraph" w:styleId="ListNumber4">
    <w:name w:val="List Number 4"/>
    <w:basedOn w:val="List4"/>
    <w:rsid w:val="00490280"/>
    <w:pPr>
      <w:numPr>
        <w:numId w:val="7"/>
      </w:numPr>
    </w:pPr>
  </w:style>
  <w:style w:type="paragraph" w:styleId="ListNumber5">
    <w:name w:val="List Number 5"/>
    <w:basedOn w:val="List5"/>
    <w:rsid w:val="00490280"/>
    <w:pPr>
      <w:numPr>
        <w:numId w:val="8"/>
      </w:numPr>
    </w:pPr>
  </w:style>
  <w:style w:type="paragraph" w:styleId="BlockText">
    <w:name w:val="Block Text"/>
    <w:basedOn w:val="Normal"/>
    <w:rsid w:val="00490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280"/>
    <w:rPr>
      <w:sz w:val="16"/>
      <w:vertAlign w:val="superscript"/>
    </w:rPr>
  </w:style>
  <w:style w:type="character" w:customStyle="1" w:styleId="Symbols">
    <w:name w:val="Symbols"/>
    <w:basedOn w:val="DefaultParagraphFont"/>
    <w:rsid w:val="00490280"/>
    <w:rPr>
      <w:rFonts w:ascii="Symbol" w:hAnsi="Symbol"/>
    </w:rPr>
  </w:style>
  <w:style w:type="character" w:customStyle="1" w:styleId="MenuOptions">
    <w:name w:val="Menu Options"/>
    <w:basedOn w:val="DefaultParagraphFont"/>
    <w:rsid w:val="00490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280"/>
    <w:rPr>
      <w:b/>
    </w:rPr>
  </w:style>
  <w:style w:type="character" w:customStyle="1" w:styleId="Underlined">
    <w:name w:val="Underlined"/>
    <w:basedOn w:val="DefaultParagraphFont"/>
    <w:rsid w:val="00490280"/>
    <w:rPr>
      <w:u w:val="single"/>
    </w:rPr>
  </w:style>
  <w:style w:type="paragraph" w:customStyle="1" w:styleId="TableBodyTextRight">
    <w:name w:val="Table Body Text Right"/>
    <w:basedOn w:val="TableBodyText"/>
    <w:rsid w:val="00490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280"/>
    <w:rPr>
      <w:sz w:val="18"/>
    </w:rPr>
  </w:style>
  <w:style w:type="paragraph" w:customStyle="1" w:styleId="BodySmallRight">
    <w:name w:val="Body Small Right"/>
    <w:basedOn w:val="BodyTextRight"/>
    <w:rsid w:val="00490280"/>
    <w:rPr>
      <w:sz w:val="18"/>
      <w:szCs w:val="18"/>
    </w:rPr>
  </w:style>
  <w:style w:type="paragraph" w:customStyle="1" w:styleId="MarginEdition">
    <w:name w:val="Margin Edition"/>
    <w:basedOn w:val="MarginNote"/>
    <w:rsid w:val="00490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280"/>
    <w:rPr>
      <w:sz w:val="2"/>
      <w:szCs w:val="2"/>
    </w:rPr>
  </w:style>
  <w:style w:type="character" w:customStyle="1" w:styleId="Small">
    <w:name w:val="Small"/>
    <w:basedOn w:val="DefaultParagraphFont"/>
    <w:rsid w:val="00490280"/>
    <w:rPr>
      <w:sz w:val="16"/>
    </w:rPr>
  </w:style>
  <w:style w:type="paragraph" w:customStyle="1" w:styleId="WideTable">
    <w:name w:val="Wide Table"/>
    <w:basedOn w:val="Normal"/>
    <w:rsid w:val="00490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280"/>
  </w:style>
  <w:style w:type="paragraph" w:styleId="Quote">
    <w:name w:val="Quote"/>
    <w:basedOn w:val="Heading1"/>
    <w:link w:val="QuoteChar"/>
    <w:qFormat/>
    <w:rsid w:val="00490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280"/>
    <w:pPr>
      <w:pageBreakBefore/>
    </w:pPr>
  </w:style>
  <w:style w:type="paragraph" w:customStyle="1" w:styleId="Border">
    <w:name w:val="Border"/>
    <w:basedOn w:val="Normal"/>
    <w:qFormat/>
    <w:rsid w:val="00490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280"/>
    <w:rPr>
      <w:u w:val="single"/>
    </w:rPr>
  </w:style>
  <w:style w:type="character" w:customStyle="1" w:styleId="BoldandItalics">
    <w:name w:val="Bold and Italics"/>
    <w:qFormat/>
    <w:rsid w:val="00490280"/>
    <w:rPr>
      <w:b/>
      <w:i/>
      <w:u w:val="none"/>
    </w:rPr>
  </w:style>
  <w:style w:type="paragraph" w:styleId="BalloonText">
    <w:name w:val="Balloon Text"/>
    <w:basedOn w:val="Normal"/>
    <w:link w:val="BalloonTextChar"/>
    <w:rsid w:val="00490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2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2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3982</Characters>
  <Application>Microsoft Office Word</Application>
  <DocSecurity>0</DocSecurity>
  <Lines>117</Lines>
  <Paragraphs>87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AURRTE007 Diagnose and repair marine inboard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2018-12-07T02:40:00Z</dcterms:created>
  <dcterms:modified xsi:type="dcterms:W3CDTF">2018-12-07T02:40:00Z</dcterms:modified>
</cp:coreProperties>
</file>