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DCE" w:rsidP="00692DCE">
      <w:pPr>
        <w:pStyle w:val="Title"/>
      </w:pPr>
      <w:r>
        <w:fldChar w:fldCharType="begin"/>
      </w:r>
      <w:r>
        <w:instrText xml:space="preserve"> TITLE   \* MERGEFORMAT </w:instrText>
      </w:r>
      <w:r>
        <w:fldChar w:fldCharType="separate"/>
      </w:r>
      <w:r>
        <w:t>AURRTA006 Water test vessels</w:t>
      </w:r>
      <w:r>
        <w:fldChar w:fldCharType="end"/>
      </w:r>
    </w:p>
    <w:p w:rsidR="00692DCE" w:rsidP="00692DCE">
      <w:pPr>
        <w:pStyle w:val="Version"/>
        <w:sectPr w:rsidSect="00A556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64D" w:rsidP="00A5564D">
      <w:pPr>
        <w:pStyle w:val="SuperHeading"/>
      </w:pPr>
      <w:r w:rsidRPr="00A5564D">
        <w:t>AURRTA006 Water test vessels</w:t>
      </w:r>
    </w:p>
    <w:p w:rsidR="00000000" w:rsidRPr="00A5564D" w:rsidP="00A5564D">
      <w:pPr>
        <w:pStyle w:val="Heading1"/>
      </w:pPr>
      <w:bookmarkStart w:id="1" w:name="O_795431"/>
      <w:bookmarkEnd w:id="1"/>
      <w:r w:rsidRPr="00A5564D">
        <w:t>Modification History</w:t>
      </w:r>
    </w:p>
    <w:tbl>
      <w:tblPr>
        <w:tblW w:w="9639" w:type="dxa"/>
        <w:tblLayout w:type="fixed"/>
        <w:tblCellMar>
          <w:left w:w="62" w:type="dxa"/>
          <w:right w:w="62" w:type="dxa"/>
        </w:tblCellMar>
        <w:tblLook w:val="0000"/>
      </w:tblPr>
      <w:tblGrid>
        <w:gridCol w:w="2835"/>
        <w:gridCol w:w="6804"/>
      </w:tblGrid>
      <w:tr w:rsidTr="00692D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64D" w:rsidP="00A5564D">
            <w:pPr>
              <w:pStyle w:val="BodyText"/>
            </w:pPr>
            <w:r w:rsidRPr="00A556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4D">
            <w:pPr>
              <w:pStyle w:val="BodyText"/>
              <w:rPr>
                <w:lang w:val="en-NZ"/>
              </w:rPr>
            </w:pPr>
            <w:r w:rsidRPr="00A5564D">
              <w:rPr>
                <w:rStyle w:val="SpecialBold"/>
              </w:rPr>
              <w:t>Comment</w:t>
            </w:r>
          </w:p>
        </w:tc>
      </w:tr>
      <w:tr w:rsidTr="00692D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4D">
            <w:pPr>
              <w:pStyle w:val="BodyText"/>
              <w:rPr>
                <w:lang w:val="en-NZ"/>
              </w:rPr>
            </w:pPr>
            <w:r w:rsidRPr="00A556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64D" w:rsidP="00A5564D">
            <w:pPr>
              <w:pStyle w:val="BodyText"/>
            </w:pPr>
            <w:r w:rsidRPr="00A5564D">
              <w:t>New unit of competency.</w:t>
            </w:r>
          </w:p>
        </w:tc>
      </w:tr>
    </w:tbl>
    <w:p w:rsidR="00000000" w:rsidRPr="00A5564D" w:rsidP="00A5564D">
      <w:pPr>
        <w:pStyle w:val="BodyText"/>
      </w:pPr>
    </w:p>
    <w:p w:rsidR="00000000" w:rsidRPr="00A5564D" w:rsidP="00A5564D">
      <w:pPr>
        <w:pStyle w:val="AllowPageBreak"/>
      </w:pPr>
    </w:p>
    <w:p w:rsidR="00000000" w:rsidRPr="00A5564D" w:rsidP="00A5564D">
      <w:pPr>
        <w:pStyle w:val="Heading1"/>
      </w:pPr>
      <w:bookmarkStart w:id="2" w:name="O_795432"/>
      <w:bookmarkEnd w:id="2"/>
      <w:r w:rsidRPr="00A5564D">
        <w:t>Application</w:t>
      </w:r>
    </w:p>
    <w:p w:rsidR="00000000" w:rsidRPr="00A5564D" w:rsidP="00692DCE">
      <w:pPr>
        <w:pStyle w:val="BodyText"/>
      </w:pPr>
      <w:r w:rsidRPr="00A5564D">
        <w:t>This unit describes the performance outcomes required to water test a vessel in order to meet specific customer performance specifications and ensure com</w:t>
      </w:r>
      <w:r w:rsidRPr="00A5564D">
        <w:t>pliance with statutory regulations. It involves preparing for the task, conducting a vessel safety inspection, water testing the vessel on a waterway, and completing work processes and documentation, including any associated recommendations for further act</w:t>
      </w:r>
      <w:r w:rsidRPr="00A5564D">
        <w:t>ion.</w:t>
      </w:r>
    </w:p>
    <w:p w:rsidR="00000000" w:rsidRPr="00A5564D" w:rsidP="00692DCE">
      <w:pPr>
        <w:pStyle w:val="BodyText"/>
      </w:pPr>
      <w:r w:rsidRPr="00A5564D">
        <w:t>It applies to those working in the marine service and repair industry.</w:t>
      </w:r>
    </w:p>
    <w:p w:rsidR="00000000" w:rsidRPr="00A5564D" w:rsidP="00692DCE">
      <w:pPr>
        <w:pStyle w:val="BodyText"/>
      </w:pPr>
      <w:r w:rsidRPr="00A5564D">
        <w:t>Licensing, legislative, regulatory or certification requirements may apply to this unit in some jurisdictions. Users are advised to check with the relevant regulatory authority.</w:t>
      </w:r>
    </w:p>
    <w:p w:rsidR="00000000" w:rsidRPr="00A5564D" w:rsidP="00A5564D">
      <w:pPr>
        <w:pStyle w:val="Heading1"/>
      </w:pPr>
      <w:bookmarkStart w:id="3" w:name="O_795434"/>
      <w:bookmarkEnd w:id="3"/>
      <w:r w:rsidRPr="00A5564D">
        <w:t>Competency Field</w:t>
      </w:r>
    </w:p>
    <w:p w:rsidR="00000000" w:rsidRPr="00A5564D" w:rsidP="00692DCE">
      <w:pPr>
        <w:pStyle w:val="BodyText"/>
      </w:pPr>
      <w:r w:rsidRPr="00A5564D">
        <w:t>Marine</w:t>
      </w:r>
    </w:p>
    <w:p w:rsidR="00000000" w:rsidRPr="00A5564D" w:rsidP="00A5564D">
      <w:pPr>
        <w:pStyle w:val="Heading1"/>
      </w:pPr>
      <w:bookmarkStart w:id="4" w:name="O_795435"/>
      <w:bookmarkEnd w:id="4"/>
      <w:r w:rsidRPr="00A5564D">
        <w:t>Unit Sector</w:t>
      </w:r>
    </w:p>
    <w:p w:rsidR="00000000" w:rsidRPr="00A5564D" w:rsidP="00692DCE">
      <w:pPr>
        <w:pStyle w:val="BodyText"/>
      </w:pPr>
      <w:r w:rsidRPr="00A5564D">
        <w:t>Technical</w:t>
      </w:r>
    </w:p>
    <w:p w:rsidR="00000000" w:rsidRPr="00A5564D" w:rsidP="00A5564D">
      <w:pPr>
        <w:pStyle w:val="Heading1"/>
      </w:pPr>
      <w:bookmarkStart w:id="5" w:name="O_795436"/>
      <w:bookmarkEnd w:id="5"/>
      <w:r w:rsidRPr="00A5564D">
        <w:t>Elements and Performance Criteria</w:t>
      </w:r>
    </w:p>
    <w:tbl>
      <w:tblPr>
        <w:tblW w:w="9639" w:type="dxa"/>
        <w:tblLayout w:type="fixed"/>
        <w:tblCellMar>
          <w:left w:w="62" w:type="dxa"/>
          <w:right w:w="62" w:type="dxa"/>
        </w:tblCellMar>
        <w:tblLook w:val="0000"/>
      </w:tblPr>
      <w:tblGrid>
        <w:gridCol w:w="2835"/>
        <w:gridCol w:w="6804"/>
      </w:tblGrid>
      <w:tr w:rsidTr="00A556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BodyText"/>
            </w:pPr>
            <w:r w:rsidRPr="00A5564D">
              <w:rPr>
                <w:rStyle w:val="SpecialBold"/>
              </w:rPr>
              <w:t>Elements</w:t>
            </w:r>
          </w:p>
          <w:p w:rsidR="00000000" w:rsidRPr="00A5564D" w:rsidP="00A5564D">
            <w:pPr>
              <w:pStyle w:val="BodyText"/>
            </w:pPr>
            <w:r w:rsidRPr="00A5564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BodyText"/>
            </w:pPr>
            <w:r w:rsidRPr="00A5564D">
              <w:rPr>
                <w:rStyle w:val="SpecialBold"/>
              </w:rPr>
              <w:t>Performance Criteria</w:t>
            </w:r>
          </w:p>
          <w:p w:rsidR="00000000" w:rsidP="00A5564D">
            <w:pPr>
              <w:pStyle w:val="BodyText"/>
              <w:rPr>
                <w:lang w:val="en-NZ"/>
              </w:rPr>
            </w:pPr>
            <w:r w:rsidRPr="00A5564D">
              <w:t xml:space="preserve">Performance criteria describe the performance needed </w:t>
            </w:r>
            <w:r w:rsidRPr="00A5564D">
              <w:t>to demonstrate achievement of the element. Where bold and italicised text is used, further information is detailed in the range of conditions section.</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List"/>
              <w:rPr>
                <w:lang w:val="en-NZ"/>
              </w:rPr>
            </w:pPr>
            <w:r w:rsidRPr="00A5564D">
              <w:t>1.</w:t>
            </w:r>
            <w:r w:rsidRPr="00A5564D">
              <w:tab/>
              <w:t xml:space="preserve">Prepare to water test </w:t>
            </w:r>
            <w:r w:rsidRPr="00A5564D">
              <w:t>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List"/>
            </w:pPr>
            <w:r w:rsidRPr="00A5564D">
              <w:t>1.1</w:t>
            </w:r>
            <w:r w:rsidRPr="00A5564D">
              <w:tab/>
              <w:t>Job requirements are determined from workplace instructions</w:t>
            </w:r>
          </w:p>
          <w:p w:rsidR="00000000" w:rsidRPr="00A5564D" w:rsidP="00A5564D">
            <w:pPr>
              <w:pStyle w:val="List"/>
            </w:pPr>
            <w:r w:rsidRPr="00A5564D">
              <w:t>1.2</w:t>
            </w:r>
            <w:r w:rsidRPr="00A5564D">
              <w:tab/>
              <w:t>Wate</w:t>
            </w:r>
            <w:r w:rsidRPr="00A5564D">
              <w:t>r testing procedures and information are accessed and interpreted</w:t>
            </w:r>
          </w:p>
          <w:p w:rsidR="00000000" w:rsidRPr="00A5564D" w:rsidP="00A5564D">
            <w:pPr>
              <w:pStyle w:val="List"/>
            </w:pPr>
            <w:r w:rsidRPr="00A5564D">
              <w:t>1.3</w:t>
            </w:r>
            <w:r w:rsidRPr="00A5564D">
              <w:tab/>
              <w:t>Water testing options are analysed and those most appropriate to the circumstances are selected</w:t>
            </w:r>
          </w:p>
          <w:p w:rsidR="00000000" w:rsidRPr="00A5564D" w:rsidP="00A5564D">
            <w:pPr>
              <w:pStyle w:val="List"/>
            </w:pPr>
            <w:r w:rsidRPr="00A5564D">
              <w:t>1.4</w:t>
            </w:r>
            <w:r w:rsidRPr="00A5564D">
              <w:tab/>
              <w:t>Hazards associated with the work are identified and risks are managed</w:t>
            </w:r>
          </w:p>
          <w:p w:rsidR="00000000" w:rsidP="00A5564D">
            <w:pPr>
              <w:pStyle w:val="List"/>
              <w:rPr>
                <w:lang w:val="en-NZ"/>
              </w:rPr>
            </w:pPr>
            <w:r w:rsidRPr="00A5564D">
              <w:t>1.5</w:t>
            </w:r>
            <w:r w:rsidRPr="00A5564D">
              <w:tab/>
              <w:t>Tools and eq</w:t>
            </w:r>
            <w:r w:rsidRPr="00A5564D">
              <w:t>uipment, including personal protective equipment (PPE), are selected and checked for serviceability</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List"/>
              <w:rPr>
                <w:lang w:val="en-NZ"/>
              </w:rPr>
            </w:pPr>
            <w:r w:rsidRPr="00A5564D">
              <w:t>2.</w:t>
            </w:r>
            <w:r w:rsidRPr="00A5564D">
              <w:tab/>
              <w:t>Conduct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List"/>
            </w:pPr>
            <w:r w:rsidRPr="00A5564D">
              <w:t>2.1</w:t>
            </w:r>
            <w:r w:rsidRPr="00A5564D">
              <w:tab/>
              <w:t>Vessel safety equipment is audited</w:t>
            </w:r>
          </w:p>
          <w:p w:rsidR="00000000" w:rsidRPr="00A5564D" w:rsidP="00A5564D">
            <w:pPr>
              <w:pStyle w:val="List"/>
            </w:pPr>
            <w:r w:rsidRPr="00A5564D">
              <w:t>2.2</w:t>
            </w:r>
            <w:r w:rsidRPr="00A5564D">
              <w:tab/>
            </w:r>
            <w:r w:rsidRPr="00A5564D">
              <w:t>Vessel systems and components are checked for seaworthiness, and compliance with manufacturer specifications and applicable state and territory regulations</w:t>
            </w:r>
          </w:p>
          <w:p w:rsidR="00000000" w:rsidRPr="00A5564D" w:rsidP="00A5564D">
            <w:pPr>
              <w:pStyle w:val="List"/>
            </w:pPr>
            <w:r w:rsidRPr="00A5564D">
              <w:t>2.3</w:t>
            </w:r>
            <w:r w:rsidRPr="00A5564D">
              <w:tab/>
              <w:t>Vessel is checked for safety using testing equipment, as required</w:t>
            </w:r>
          </w:p>
          <w:p w:rsidR="00000000" w:rsidP="00A5564D">
            <w:pPr>
              <w:pStyle w:val="List"/>
              <w:rPr>
                <w:lang w:val="en-NZ"/>
              </w:rPr>
            </w:pPr>
            <w:r w:rsidRPr="00A5564D">
              <w:t>2.4</w:t>
            </w:r>
            <w:r w:rsidRPr="00A5564D">
              <w:tab/>
              <w:t>Systems and components tha</w:t>
            </w:r>
            <w:r w:rsidRPr="00A5564D">
              <w:t>t fail the safety test are recorded, and supervisor and owner are notified</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List"/>
              <w:rPr>
                <w:lang w:val="en-NZ"/>
              </w:rPr>
            </w:pPr>
            <w:r w:rsidRPr="00A5564D">
              <w:t>3.</w:t>
            </w:r>
            <w:r w:rsidRPr="00A5564D">
              <w:tab/>
              <w:t>Undertake water testing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List"/>
            </w:pPr>
            <w:r w:rsidRPr="00A5564D">
              <w:t>3.1</w:t>
            </w:r>
            <w:r w:rsidRPr="00A5564D">
              <w:tab/>
              <w:t xml:space="preserve">Engine performance is tested according to manufacturer specifications, workplace procedures, </w:t>
            </w:r>
            <w:r w:rsidRPr="00A5564D">
              <w:rPr>
                <w:rStyle w:val="BoldandItalics"/>
              </w:rPr>
              <w:t>safety requirements,</w:t>
            </w:r>
            <w:r w:rsidRPr="00A5564D">
              <w:t xml:space="preserve"> and state and territory </w:t>
            </w:r>
            <w:r w:rsidRPr="00A5564D">
              <w:t>marine safety laws</w:t>
            </w:r>
          </w:p>
          <w:p w:rsidR="00000000" w:rsidRPr="00A5564D" w:rsidP="00A5564D">
            <w:pPr>
              <w:pStyle w:val="List"/>
            </w:pPr>
            <w:r w:rsidRPr="00A5564D">
              <w:t>3.2</w:t>
            </w:r>
            <w:r w:rsidRPr="00A5564D">
              <w:tab/>
              <w:t>Propulsion unit is tested according to manufacturer specifications, workplace procedures, safety requirements, and state and territory marine safety laws</w:t>
            </w:r>
          </w:p>
          <w:p w:rsidR="00000000" w:rsidRPr="00A5564D" w:rsidP="00A5564D">
            <w:pPr>
              <w:pStyle w:val="List"/>
            </w:pPr>
            <w:r w:rsidRPr="00A5564D">
              <w:t>3.3</w:t>
            </w:r>
            <w:r w:rsidRPr="00A5564D">
              <w:tab/>
              <w:t>Hull and hull fittings are tested according to manufacturer specifications,</w:t>
            </w:r>
            <w:r w:rsidRPr="00A5564D">
              <w:t xml:space="preserve"> workplace procedures, safety requirements, and state and territory marine safety laws</w:t>
            </w:r>
          </w:p>
          <w:p w:rsidR="00000000" w:rsidP="00A5564D">
            <w:pPr>
              <w:pStyle w:val="List"/>
              <w:rPr>
                <w:lang w:val="en-NZ"/>
              </w:rPr>
            </w:pPr>
            <w:r w:rsidRPr="00A5564D">
              <w:t>3.4</w:t>
            </w:r>
            <w:r w:rsidRPr="00A5564D">
              <w:tab/>
              <w:t>Vessel systems that fail water testing are reported according to workplace procedures, and include recommendations for required repairs or adjustments</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List"/>
              <w:rPr>
                <w:lang w:val="en-NZ"/>
              </w:rPr>
            </w:pPr>
            <w:r w:rsidRPr="00A5564D">
              <w:t>4.</w:t>
            </w:r>
            <w:r w:rsidRPr="00A5564D">
              <w:tab/>
              <w:t>Complete w</w:t>
            </w:r>
            <w:r w:rsidRPr="00A5564D">
              <w:t>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List"/>
            </w:pPr>
            <w:r w:rsidRPr="00A5564D">
              <w:t>4.1</w:t>
            </w:r>
            <w:r w:rsidRPr="00A5564D">
              <w:tab/>
              <w:t>Final inspection is made to ensure work is to workplace expectations and vessel is presented ready for use</w:t>
            </w:r>
          </w:p>
          <w:p w:rsidR="00000000" w:rsidRPr="00A5564D" w:rsidP="00A5564D">
            <w:pPr>
              <w:pStyle w:val="List"/>
            </w:pPr>
            <w:r w:rsidRPr="00A5564D">
              <w:t>4.2</w:t>
            </w:r>
            <w:r w:rsidRPr="00A5564D">
              <w:tab/>
              <w:t>Work area is cleaned, waste and non-recyclable materials are disposed of, and recyclable material is collected</w:t>
            </w:r>
          </w:p>
          <w:p w:rsidR="00000000" w:rsidRPr="00A5564D" w:rsidP="00A5564D">
            <w:pPr>
              <w:pStyle w:val="List"/>
            </w:pPr>
            <w:r w:rsidRPr="00A5564D">
              <w:t>4.3</w:t>
            </w:r>
            <w:r w:rsidRPr="00A5564D">
              <w:tab/>
              <w:t>Tools and eq</w:t>
            </w:r>
            <w:r w:rsidRPr="00A5564D">
              <w:t>uipment are checked and stored according to workplace procedures</w:t>
            </w:r>
          </w:p>
          <w:p w:rsidR="00000000" w:rsidRPr="00A5564D" w:rsidP="00A5564D">
            <w:pPr>
              <w:pStyle w:val="List"/>
            </w:pPr>
            <w:r w:rsidRPr="00A5564D">
              <w:t>4.4</w:t>
            </w:r>
            <w:r w:rsidRPr="00A5564D">
              <w:tab/>
              <w:t>Workplace documentation is processed according to workplace procedures</w:t>
            </w:r>
          </w:p>
        </w:tc>
      </w:tr>
    </w:tbl>
    <w:p w:rsidR="00000000" w:rsidRPr="00A5564D" w:rsidP="00A5564D">
      <w:pPr>
        <w:pStyle w:val="BodyText"/>
      </w:pPr>
    </w:p>
    <w:p w:rsidR="00000000" w:rsidRPr="00A5564D" w:rsidP="00A5564D">
      <w:pPr>
        <w:pStyle w:val="AllowPageBreak"/>
      </w:pPr>
    </w:p>
    <w:p w:rsidR="00000000" w:rsidRPr="00A5564D" w:rsidP="00A5564D">
      <w:pPr>
        <w:pStyle w:val="Heading1"/>
      </w:pPr>
      <w:bookmarkStart w:id="6" w:name="O_795437"/>
      <w:bookmarkEnd w:id="6"/>
      <w:r w:rsidRPr="00A5564D">
        <w:t>Foundation Skills</w:t>
      </w:r>
    </w:p>
    <w:p w:rsidR="00000000" w:rsidRPr="00A5564D" w:rsidP="00692DCE">
      <w:pPr>
        <w:pStyle w:val="BodyText"/>
      </w:pPr>
      <w:r w:rsidRPr="00A5564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556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BodyText"/>
            </w:pPr>
            <w:r w:rsidRPr="00A5564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BodyText"/>
              <w:rPr>
                <w:lang w:val="en-NZ"/>
              </w:rPr>
            </w:pPr>
            <w:r w:rsidRPr="00A5564D">
              <w:rPr>
                <w:rStyle w:val="SpecialBold"/>
              </w:rPr>
              <w:t>Description</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BodyText"/>
              <w:rPr>
                <w:lang w:val="en-NZ"/>
              </w:rPr>
            </w:pPr>
            <w:r w:rsidRPr="00A5564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ListBullet"/>
              <w:rPr>
                <w:lang w:val="en-NZ"/>
              </w:rPr>
            </w:pPr>
            <w:r w:rsidRPr="00A5564D">
              <w:t>locate appropriate sources of information efficien</w:t>
            </w:r>
            <w:r w:rsidRPr="00A5564D">
              <w:t>tly.</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BodyText"/>
              <w:rPr>
                <w:lang w:val="en-NZ"/>
              </w:rPr>
            </w:pPr>
            <w:r w:rsidRPr="00A5564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ListBullet"/>
            </w:pPr>
            <w:r w:rsidRPr="00A5564D">
              <w:t>interpret safe operating procedures for vessels from workplace and manufacturer literature</w:t>
            </w:r>
          </w:p>
          <w:p w:rsidR="00000000" w:rsidRPr="00A5564D" w:rsidP="00A5564D">
            <w:pPr>
              <w:pStyle w:val="ListBullet"/>
            </w:pPr>
            <w:r w:rsidRPr="00A5564D">
              <w:t>interpret water testing procedures from manufacturer procedures</w:t>
            </w:r>
          </w:p>
          <w:p w:rsidR="00000000" w:rsidP="00A5564D">
            <w:pPr>
              <w:pStyle w:val="ListBullet"/>
              <w:rPr>
                <w:lang w:val="en-NZ"/>
              </w:rPr>
            </w:pPr>
            <w:r w:rsidRPr="00A5564D">
              <w:t>interpret information from manufacturer and workshop manuals when seeking vessel specifications.</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BodyText"/>
              <w:rPr>
                <w:lang w:val="en-NZ"/>
              </w:rPr>
            </w:pPr>
            <w:r w:rsidRPr="00A5564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ListBullet"/>
              <w:rPr>
                <w:lang w:val="en-NZ"/>
              </w:rPr>
            </w:pPr>
            <w:r w:rsidRPr="00A5564D">
              <w:t>legibly and accurately fill out workplace documentation when reporting findings and recording work completed.</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BodyText"/>
              <w:rPr>
                <w:lang w:val="en-NZ"/>
              </w:rPr>
            </w:pPr>
            <w:r w:rsidRPr="00A5564D">
              <w:t>Oral communication skills t</w:t>
            </w:r>
            <w:r w:rsidRPr="00A5564D">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ListBullet"/>
              <w:rPr>
                <w:lang w:val="en-NZ"/>
              </w:rPr>
            </w:pPr>
            <w:r w:rsidRPr="00A5564D">
              <w:t>clarify instructions, report findings, and gain customer consent for required rectification measures.</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BodyText"/>
              <w:rPr>
                <w:lang w:val="en-NZ"/>
              </w:rPr>
            </w:pPr>
            <w:r w:rsidRPr="00A5564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ListBullet"/>
            </w:pPr>
            <w:r w:rsidRPr="00A5564D">
              <w:t>interpret numbers on measuring equipment and vessel gauges</w:t>
            </w:r>
          </w:p>
          <w:p w:rsidR="00000000" w:rsidP="00A5564D">
            <w:pPr>
              <w:pStyle w:val="ListBullet"/>
              <w:rPr>
                <w:lang w:val="en-NZ"/>
              </w:rPr>
            </w:pPr>
            <w:r w:rsidRPr="00A5564D">
              <w:t>use basic mathematical operations, including addition and subtraction</w:t>
            </w:r>
            <w:r w:rsidRPr="00A5564D">
              <w:t>, to calculate deviations from manufacturer specifications.</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BodyText"/>
              <w:rPr>
                <w:lang w:val="en-NZ"/>
              </w:rPr>
            </w:pPr>
            <w:r w:rsidRPr="00A5564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ListBullet"/>
              <w:rPr>
                <w:lang w:val="en-NZ"/>
              </w:rPr>
            </w:pPr>
            <w:r w:rsidRPr="00A5564D">
              <w:t>plan own work requirements and prioritise actions to achieve required outcomes and ensure tasks are completed within workplace timeframes.</w:t>
            </w:r>
          </w:p>
        </w:tc>
      </w:tr>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BodyText"/>
              <w:rPr>
                <w:lang w:val="en-NZ"/>
              </w:rPr>
            </w:pPr>
            <w:r w:rsidRPr="00A5564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ListBullet"/>
            </w:pPr>
            <w:r w:rsidRPr="00A5564D">
              <w:t>use measuring equipment, such as multimeters, tachometers and battery load testers.</w:t>
            </w:r>
          </w:p>
        </w:tc>
      </w:tr>
    </w:tbl>
    <w:p w:rsidR="00000000" w:rsidRPr="00A5564D" w:rsidP="00A5564D">
      <w:pPr>
        <w:pStyle w:val="BodyText"/>
      </w:pPr>
    </w:p>
    <w:p w:rsidR="00000000" w:rsidRPr="00A5564D" w:rsidP="00A5564D">
      <w:pPr>
        <w:pStyle w:val="AllowPageBreak"/>
      </w:pPr>
    </w:p>
    <w:p w:rsidR="00000000" w:rsidRPr="00A5564D" w:rsidP="00A5564D">
      <w:pPr>
        <w:pStyle w:val="Heading1"/>
      </w:pPr>
      <w:bookmarkStart w:id="7" w:name="O_795438"/>
      <w:bookmarkEnd w:id="7"/>
      <w:r w:rsidRPr="00A5564D">
        <w:t>Range of Conditions</w:t>
      </w:r>
    </w:p>
    <w:p w:rsidR="00000000" w:rsidRPr="00A5564D" w:rsidP="00692DCE">
      <w:pPr>
        <w:pStyle w:val="BodyText"/>
      </w:pPr>
      <w:r w:rsidRPr="00A5564D">
        <w:t>This section specifies work environments and conditions that may affect performance. Essential operating condi</w:t>
      </w:r>
      <w:r w:rsidRPr="00A5564D">
        <w:t>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55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64D">
            <w:pPr>
              <w:pStyle w:val="BodyText"/>
              <w:rPr>
                <w:lang w:val="en-NZ"/>
              </w:rPr>
            </w:pPr>
            <w:r w:rsidRPr="00A5564D">
              <w:rPr>
                <w:rStyle w:val="BoldandItalics"/>
              </w:rPr>
              <w:t xml:space="preserve">Safety </w:t>
            </w:r>
            <w:r w:rsidRPr="00A5564D">
              <w:rPr>
                <w:rStyle w:val="BoldandItalics"/>
              </w:rPr>
              <w:t>requirements</w:t>
            </w:r>
            <w:r w:rsidRPr="00A5564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64D" w:rsidP="00A5564D">
            <w:pPr>
              <w:pStyle w:val="ListBullet"/>
            </w:pPr>
            <w:r w:rsidRPr="00A5564D">
              <w:t>work health and safety (WHS) and occupational health and safety (OHS) requirements, including procedures for:</w:t>
            </w:r>
          </w:p>
          <w:p w:rsidR="00000000" w:rsidRPr="00A5564D" w:rsidP="00A5564D">
            <w:pPr>
              <w:pStyle w:val="ListBullet2"/>
            </w:pPr>
            <w:r w:rsidRPr="00A5564D">
              <w:t>selecting and using PPE, including personal flotation devices</w:t>
            </w:r>
          </w:p>
          <w:p w:rsidR="00000000" w:rsidRPr="00A5564D" w:rsidP="00A5564D">
            <w:pPr>
              <w:pStyle w:val="ListBullet2"/>
            </w:pPr>
            <w:r w:rsidRPr="00A5564D">
              <w:t>following state or territory legislation, regulations and marine safety laws relating to operating a vessel in an estuary or seaway.</w:t>
            </w:r>
          </w:p>
        </w:tc>
      </w:tr>
    </w:tbl>
    <w:p w:rsidR="00000000" w:rsidRPr="00A5564D" w:rsidP="00A5564D">
      <w:pPr>
        <w:pStyle w:val="BodyText"/>
      </w:pPr>
    </w:p>
    <w:p w:rsidR="00000000" w:rsidRPr="00A5564D" w:rsidP="00A5564D">
      <w:pPr>
        <w:pStyle w:val="AllowPageBreak"/>
      </w:pPr>
    </w:p>
    <w:p w:rsidR="00000000" w:rsidRPr="00A5564D" w:rsidP="00A5564D">
      <w:pPr>
        <w:pStyle w:val="Heading1"/>
      </w:pPr>
      <w:bookmarkStart w:id="8" w:name="O_795439"/>
      <w:bookmarkEnd w:id="8"/>
      <w:r w:rsidRPr="00A5564D">
        <w:t>Unit Mapping Information</w:t>
      </w:r>
    </w:p>
    <w:p w:rsidR="00000000" w:rsidRPr="00A5564D" w:rsidP="00692DCE">
      <w:pPr>
        <w:pStyle w:val="BodyText"/>
      </w:pPr>
      <w:r w:rsidRPr="00A5564D">
        <w:t>Equivalent to AURRTA3006 Water test a vessel</w:t>
      </w:r>
    </w:p>
    <w:p w:rsidR="00000000" w:rsidRPr="00A5564D" w:rsidP="00A5564D">
      <w:pPr>
        <w:pStyle w:val="Heading1"/>
      </w:pPr>
      <w:bookmarkStart w:id="9" w:name="O_795446"/>
      <w:bookmarkEnd w:id="9"/>
      <w:r w:rsidRPr="00A5564D">
        <w:t>Links</w:t>
      </w:r>
    </w:p>
    <w:p w:rsidR="00000000" w:rsidRPr="00A5564D" w:rsidP="00692DCE">
      <w:pPr>
        <w:pStyle w:val="BodyText"/>
      </w:pPr>
      <w:r w:rsidRPr="00A5564D">
        <w:t>Companion V</w:t>
      </w:r>
      <w:r w:rsidRPr="00A5564D">
        <w:t xml:space="preserve">olume implementation guides are found in VETNet - </w:t>
      </w:r>
      <w:r>
        <w:fldChar w:fldCharType="begin"/>
      </w:r>
      <w:r>
        <w:instrText xml:space="preserve"> HYPERLINK "https://vetnet.gov.au/Pages/TrainingDocs.aspx?q=b4278d82-d487-4070-a8c4-78045ec695b1" </w:instrText>
      </w:r>
      <w:r>
        <w:fldChar w:fldCharType="separate"/>
      </w:r>
      <w:r w:rsidRPr="0071590E">
        <w:rPr>
          <w:rStyle w:val="Hyperlink"/>
        </w:rPr>
        <w:t>https://vetnet.gov.au/Pages/TrainingDocs.aspx?q=b4278d82-d487-4070-a8c4-78045ec695b1</w:t>
      </w:r>
      <w:r>
        <w:fldChar w:fldCharType="end"/>
      </w:r>
    </w:p>
    <w:p w:rsidR="00000000" w:rsidRPr="00A5564D" w:rsidP="00A5564D"/>
    <w:sectPr w:rsidSect="00A556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4D" w:rsidRPr="00692DCE" w:rsidP="00692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CE" w:rsidP="00A55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DCE" w:rsidP="00A556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92DCE" w:rsidP="00A556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64D" w:rsidRPr="00692DCE" w:rsidP="00692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CE" w:rsidRPr="002D2AF8" w:rsidP="00A5564D">
    <w:pPr>
      <w:pStyle w:val="Header"/>
      <w:framePr w:wrap="around"/>
    </w:pPr>
    <w:r>
      <w:fldChar w:fldCharType="begin"/>
    </w:r>
    <w:r>
      <w:instrText xml:space="preserve"> TITLE   \* MERGEFORMAT </w:instrText>
    </w:r>
    <w:r>
      <w:fldChar w:fldCharType="separate"/>
    </w:r>
    <w:r>
      <w:t>AURRTA006 Water test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692DCE" w:rsidP="00A556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AAE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8F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CA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6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64D"/>
    <w:pPr>
      <w:spacing w:before="360" w:after="60"/>
      <w:outlineLvl w:val="0"/>
    </w:pPr>
    <w:rPr>
      <w:sz w:val="32"/>
    </w:rPr>
  </w:style>
  <w:style w:type="paragraph" w:styleId="Heading2">
    <w:name w:val="heading 2"/>
    <w:basedOn w:val="HeadingBase"/>
    <w:next w:val="BodyText"/>
    <w:link w:val="Heading2Char"/>
    <w:qFormat/>
    <w:rsid w:val="00A5564D"/>
    <w:pPr>
      <w:keepLines/>
      <w:spacing w:before="240" w:after="120"/>
      <w:outlineLvl w:val="1"/>
    </w:pPr>
    <w:rPr>
      <w:sz w:val="28"/>
      <w:szCs w:val="40"/>
    </w:rPr>
  </w:style>
  <w:style w:type="paragraph" w:styleId="Heading3">
    <w:name w:val="heading 3"/>
    <w:basedOn w:val="HeadingBase"/>
    <w:next w:val="BodyText"/>
    <w:link w:val="Heading3Char"/>
    <w:qFormat/>
    <w:rsid w:val="00A5564D"/>
    <w:pPr>
      <w:spacing w:before="180" w:after="120"/>
      <w:outlineLvl w:val="2"/>
    </w:pPr>
    <w:rPr>
      <w:spacing w:val="-10"/>
      <w:kern w:val="32"/>
    </w:rPr>
  </w:style>
  <w:style w:type="paragraph" w:styleId="Heading4">
    <w:name w:val="heading 4"/>
    <w:basedOn w:val="HeadingBase"/>
    <w:next w:val="BodyText"/>
    <w:link w:val="Heading4Char"/>
    <w:qFormat/>
    <w:rsid w:val="00A5564D"/>
    <w:pPr>
      <w:spacing w:before="160" w:after="120"/>
      <w:outlineLvl w:val="3"/>
    </w:pPr>
    <w:rPr>
      <w:sz w:val="22"/>
    </w:rPr>
  </w:style>
  <w:style w:type="paragraph" w:styleId="Heading5">
    <w:name w:val="heading 5"/>
    <w:basedOn w:val="HeadingBase"/>
    <w:next w:val="Normal"/>
    <w:link w:val="Heading5Char"/>
    <w:qFormat/>
    <w:rsid w:val="00A5564D"/>
    <w:pPr>
      <w:spacing w:before="80"/>
      <w:outlineLvl w:val="4"/>
    </w:pPr>
    <w:rPr>
      <w:color w:val="918585"/>
      <w:sz w:val="20"/>
    </w:rPr>
  </w:style>
  <w:style w:type="paragraph" w:styleId="Heading6">
    <w:name w:val="heading 6"/>
    <w:basedOn w:val="HeadingBase"/>
    <w:next w:val="Normal"/>
    <w:link w:val="Heading6Char"/>
    <w:qFormat/>
    <w:rsid w:val="00A5564D"/>
    <w:pPr>
      <w:spacing w:before="60"/>
      <w:outlineLvl w:val="5"/>
    </w:pPr>
    <w:rPr>
      <w:color w:val="918585"/>
      <w:sz w:val="20"/>
    </w:rPr>
  </w:style>
  <w:style w:type="paragraph" w:styleId="Heading7">
    <w:name w:val="heading 7"/>
    <w:basedOn w:val="Normal"/>
    <w:next w:val="Normal"/>
    <w:link w:val="Heading7Char"/>
    <w:qFormat/>
    <w:rsid w:val="00A5564D"/>
    <w:pPr>
      <w:ind w:left="720"/>
      <w:outlineLvl w:val="6"/>
    </w:pPr>
    <w:rPr>
      <w:i/>
    </w:rPr>
  </w:style>
  <w:style w:type="paragraph" w:styleId="Heading8">
    <w:name w:val="heading 8"/>
    <w:basedOn w:val="Normal"/>
    <w:next w:val="Normal"/>
    <w:link w:val="Heading8Char"/>
    <w:qFormat/>
    <w:rsid w:val="00A5564D"/>
    <w:pPr>
      <w:ind w:left="720"/>
      <w:outlineLvl w:val="7"/>
    </w:pPr>
    <w:rPr>
      <w:i/>
    </w:rPr>
  </w:style>
  <w:style w:type="paragraph" w:styleId="Heading9">
    <w:name w:val="heading 9"/>
    <w:basedOn w:val="Normal"/>
    <w:next w:val="Normal"/>
    <w:link w:val="Heading9Char"/>
    <w:qFormat/>
    <w:rsid w:val="00A5564D"/>
    <w:pPr>
      <w:ind w:left="720"/>
      <w:outlineLvl w:val="8"/>
    </w:pPr>
    <w:rPr>
      <w:i/>
    </w:rPr>
  </w:style>
  <w:style w:type="character" w:default="1" w:styleId="DefaultParagraphFont">
    <w:name w:val="Default Paragraph Font"/>
    <w:uiPriority w:val="1"/>
    <w:unhideWhenUsed/>
    <w:rsid w:val="00A55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64D"/>
  </w:style>
  <w:style w:type="character" w:customStyle="1" w:styleId="Heading1Char">
    <w:name w:val="Heading 1 Char"/>
    <w:basedOn w:val="DefaultParagraphFont"/>
    <w:link w:val="Heading1"/>
    <w:rsid w:val="00A5564D"/>
    <w:rPr>
      <w:rFonts w:ascii="Times New Roman" w:eastAsia="Times New Roman" w:hAnsi="Times New Roman" w:cs="Times New Roman"/>
      <w:b/>
      <w:sz w:val="32"/>
      <w:szCs w:val="20"/>
      <w:lang w:eastAsia="en-US"/>
    </w:rPr>
  </w:style>
  <w:style w:type="paragraph" w:styleId="BodyText">
    <w:name w:val="Body Text"/>
    <w:basedOn w:val="Normal"/>
    <w:link w:val="BodyTextChar"/>
    <w:rsid w:val="00A556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64D"/>
    <w:rPr>
      <w:rFonts w:ascii="Times New Roman" w:eastAsia="Times New Roman" w:hAnsi="Times New Roman" w:cs="Times New Roman"/>
      <w:sz w:val="24"/>
      <w:lang w:eastAsia="en-US"/>
    </w:rPr>
  </w:style>
  <w:style w:type="paragraph" w:styleId="List">
    <w:name w:val="List"/>
    <w:basedOn w:val="BodyText"/>
    <w:next w:val="BodyText"/>
    <w:rsid w:val="00A5564D"/>
    <w:pPr>
      <w:tabs>
        <w:tab w:val="left" w:pos="340"/>
      </w:tabs>
      <w:spacing w:before="60" w:after="60"/>
      <w:ind w:left="340" w:hanging="340"/>
    </w:pPr>
  </w:style>
  <w:style w:type="paragraph" w:styleId="ListBullet">
    <w:name w:val="List Bullet"/>
    <w:basedOn w:val="List"/>
    <w:rsid w:val="00A5564D"/>
    <w:pPr>
      <w:numPr>
        <w:numId w:val="12"/>
      </w:numPr>
      <w:tabs>
        <w:tab w:val="clear" w:pos="340"/>
      </w:tabs>
      <w:spacing w:before="40" w:after="40"/>
    </w:pPr>
  </w:style>
  <w:style w:type="character" w:customStyle="1" w:styleId="SpecialBold">
    <w:name w:val="Special Bold"/>
    <w:basedOn w:val="DefaultParagraphFont"/>
    <w:rsid w:val="00A5564D"/>
    <w:rPr>
      <w:b/>
      <w:spacing w:val="0"/>
    </w:rPr>
  </w:style>
  <w:style w:type="paragraph" w:styleId="ListBullet2">
    <w:name w:val="List Bullet 2"/>
    <w:basedOn w:val="List2"/>
    <w:rsid w:val="00A5564D"/>
    <w:pPr>
      <w:numPr>
        <w:numId w:val="13"/>
      </w:numPr>
      <w:tabs>
        <w:tab w:val="clear" w:pos="680"/>
      </w:tabs>
    </w:pPr>
  </w:style>
  <w:style w:type="paragraph" w:customStyle="1" w:styleId="SuperHeading">
    <w:name w:val="SuperHeading"/>
    <w:basedOn w:val="Normal"/>
    <w:rsid w:val="00A5564D"/>
    <w:pPr>
      <w:spacing w:before="240" w:after="120"/>
      <w:outlineLvl w:val="0"/>
    </w:pPr>
    <w:rPr>
      <w:rFonts w:ascii="Times New Roman" w:hAnsi="Times New Roman"/>
      <w:b/>
      <w:sz w:val="32"/>
    </w:rPr>
  </w:style>
  <w:style w:type="paragraph" w:customStyle="1" w:styleId="AllowPageBreak">
    <w:name w:val="AllowPageBreak"/>
    <w:rsid w:val="00A556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564D"/>
    <w:rPr>
      <w:b/>
      <w:i/>
      <w:u w:val="none"/>
    </w:rPr>
  </w:style>
  <w:style w:type="character" w:customStyle="1" w:styleId="Heading2Char">
    <w:name w:val="Heading 2 Char"/>
    <w:basedOn w:val="DefaultParagraphFont"/>
    <w:link w:val="Heading2"/>
    <w:rsid w:val="00A55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6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6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64D"/>
    <w:rPr>
      <w:rFonts w:ascii="Courier New" w:eastAsia="Times New Roman" w:hAnsi="Courier New" w:cs="Times New Roman"/>
      <w:i/>
      <w:szCs w:val="20"/>
      <w:lang w:eastAsia="en-US"/>
    </w:rPr>
  </w:style>
  <w:style w:type="paragraph" w:customStyle="1" w:styleId="HeadingBase">
    <w:name w:val="Heading Base"/>
    <w:rsid w:val="00A55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64D"/>
    <w:pPr>
      <w:tabs>
        <w:tab w:val="right" w:leader="dot" w:pos="9072"/>
      </w:tabs>
      <w:ind w:left="567"/>
    </w:pPr>
    <w:rPr>
      <w:szCs w:val="22"/>
    </w:rPr>
  </w:style>
  <w:style w:type="paragraph" w:customStyle="1" w:styleId="TOCBase">
    <w:name w:val="TOC Base"/>
    <w:rsid w:val="00A55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64D"/>
    <w:pPr>
      <w:tabs>
        <w:tab w:val="right" w:leader="dot" w:pos="9072"/>
      </w:tabs>
      <w:spacing w:before="40" w:after="40"/>
      <w:ind w:left="284"/>
    </w:pPr>
    <w:rPr>
      <w:rFonts w:ascii="Times New Roman" w:hAnsi="Times New Roman"/>
    </w:rPr>
  </w:style>
  <w:style w:type="paragraph" w:styleId="TOC1">
    <w:name w:val="toc 1"/>
    <w:basedOn w:val="TOCBase"/>
    <w:next w:val="Normal"/>
    <w:rsid w:val="00A556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64D"/>
    <w:rPr>
      <w:rFonts w:ascii="Times New Roman" w:eastAsia="Times New Roman" w:hAnsi="Times New Roman" w:cs="Times New Roman"/>
      <w:sz w:val="16"/>
      <w:lang w:eastAsia="en-US"/>
    </w:rPr>
  </w:style>
  <w:style w:type="paragraph" w:styleId="Title">
    <w:name w:val="Title"/>
    <w:basedOn w:val="HeadingBase"/>
    <w:link w:val="TitleChar"/>
    <w:qFormat/>
    <w:rsid w:val="00A5564D"/>
    <w:pPr>
      <w:spacing w:before="5040"/>
      <w:jc w:val="center"/>
    </w:pPr>
    <w:rPr>
      <w:sz w:val="48"/>
      <w:szCs w:val="72"/>
      <w:lang w:val="en-US"/>
    </w:rPr>
  </w:style>
  <w:style w:type="character" w:customStyle="1" w:styleId="TitleChar">
    <w:name w:val="Title Char"/>
    <w:basedOn w:val="DefaultParagraphFont"/>
    <w:link w:val="Title"/>
    <w:rsid w:val="00A55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64D"/>
    <w:pPr>
      <w:tabs>
        <w:tab w:val="left" w:pos="3600"/>
        <w:tab w:val="left" w:pos="3958"/>
      </w:tabs>
    </w:pPr>
  </w:style>
  <w:style w:type="paragraph" w:customStyle="1" w:styleId="Note">
    <w:name w:val="Note"/>
    <w:basedOn w:val="BodyText"/>
    <w:rsid w:val="00A556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64D"/>
    <w:pPr>
      <w:framePr w:wrap="auto" w:hAnchor="text" w:y="6049"/>
    </w:pPr>
    <w:rPr>
      <w:color w:val="000000"/>
      <w:sz w:val="40"/>
    </w:rPr>
  </w:style>
  <w:style w:type="paragraph" w:customStyle="1" w:styleId="TOCTitle">
    <w:name w:val="TOCTitle"/>
    <w:basedOn w:val="Heading1"/>
    <w:rsid w:val="00A5564D"/>
    <w:pPr>
      <w:spacing w:after="240"/>
      <w:jc w:val="center"/>
      <w:outlineLvl w:val="9"/>
    </w:pPr>
    <w:rPr>
      <w:caps/>
    </w:rPr>
  </w:style>
  <w:style w:type="paragraph" w:customStyle="1" w:styleId="Version">
    <w:name w:val="Version"/>
    <w:rsid w:val="00A556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64D"/>
    <w:pPr>
      <w:keepNext w:val="0"/>
      <w:tabs>
        <w:tab w:val="right" w:pos="4176"/>
      </w:tabs>
      <w:ind w:left="198" w:hanging="198"/>
    </w:pPr>
    <w:rPr>
      <w:rFonts w:ascii="Garamond" w:hAnsi="Garamond"/>
    </w:rPr>
  </w:style>
  <w:style w:type="paragraph" w:styleId="IndexHeading">
    <w:name w:val="index heading"/>
    <w:basedOn w:val="Normal"/>
    <w:next w:val="Index1"/>
    <w:semiHidden/>
    <w:rsid w:val="00A5564D"/>
    <w:pPr>
      <w:spacing w:before="120" w:after="120"/>
    </w:pPr>
    <w:rPr>
      <w:rFonts w:ascii="Arial" w:hAnsi="Arial"/>
      <w:b/>
      <w:color w:val="918585"/>
      <w:sz w:val="24"/>
    </w:rPr>
  </w:style>
  <w:style w:type="paragraph" w:styleId="Header">
    <w:name w:val="header"/>
    <w:basedOn w:val="Normal"/>
    <w:link w:val="HeaderChar"/>
    <w:rsid w:val="00A55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64D"/>
    <w:rPr>
      <w:rFonts w:ascii="Times New Roman" w:eastAsia="Times New Roman" w:hAnsi="Times New Roman" w:cs="Times New Roman"/>
      <w:sz w:val="16"/>
      <w:szCs w:val="20"/>
      <w:lang w:val="en-GB" w:eastAsia="en-US"/>
    </w:rPr>
  </w:style>
  <w:style w:type="paragraph" w:customStyle="1" w:styleId="Chapter">
    <w:name w:val="Chapter"/>
    <w:basedOn w:val="Normal"/>
    <w:rsid w:val="00A5564D"/>
    <w:pPr>
      <w:spacing w:before="240"/>
    </w:pPr>
    <w:rPr>
      <w:rFonts w:ascii="Times New Roman" w:hAnsi="Times New Roman"/>
      <w:smallCaps/>
      <w:spacing w:val="80"/>
      <w:sz w:val="28"/>
    </w:rPr>
  </w:style>
  <w:style w:type="paragraph" w:customStyle="1" w:styleId="InChapter">
    <w:name w:val="InChapter"/>
    <w:basedOn w:val="Heading3"/>
    <w:rsid w:val="00A5564D"/>
    <w:pPr>
      <w:spacing w:after="240"/>
      <w:outlineLvl w:val="9"/>
    </w:pPr>
    <w:rPr>
      <w:noProof/>
    </w:rPr>
  </w:style>
  <w:style w:type="paragraph" w:styleId="Index2">
    <w:name w:val="index 2"/>
    <w:basedOn w:val="Normal"/>
    <w:next w:val="Normal"/>
    <w:semiHidden/>
    <w:rsid w:val="00A5564D"/>
    <w:pPr>
      <w:tabs>
        <w:tab w:val="right" w:pos="4176"/>
      </w:tabs>
      <w:ind w:left="568" w:hanging="284"/>
    </w:pPr>
    <w:rPr>
      <w:rFonts w:ascii="Garamond" w:hAnsi="Garamond"/>
    </w:rPr>
  </w:style>
  <w:style w:type="paragraph" w:customStyle="1" w:styleId="Byline">
    <w:name w:val="Byline"/>
    <w:rsid w:val="00A55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64D"/>
    <w:pPr>
      <w:tabs>
        <w:tab w:val="clear" w:pos="3600"/>
        <w:tab w:val="clear" w:pos="3958"/>
      </w:tabs>
      <w:jc w:val="right"/>
    </w:pPr>
  </w:style>
  <w:style w:type="character" w:styleId="Emphasis">
    <w:name w:val="Emphasis"/>
    <w:basedOn w:val="DefaultParagraphFont"/>
    <w:qFormat/>
    <w:rsid w:val="00A5564D"/>
    <w:rPr>
      <w:i/>
    </w:rPr>
  </w:style>
  <w:style w:type="paragraph" w:styleId="Caption">
    <w:name w:val="caption"/>
    <w:basedOn w:val="BodyText"/>
    <w:next w:val="Normal"/>
    <w:qFormat/>
    <w:rsid w:val="00A5564D"/>
    <w:pPr>
      <w:framePr w:w="2268" w:hSpace="181" w:vSpace="181" w:wrap="around" w:vAnchor="text" w:hAnchor="page" w:x="1135" w:y="285" w:anchorLock="1"/>
    </w:pPr>
    <w:rPr>
      <w:i/>
    </w:rPr>
  </w:style>
  <w:style w:type="paragraph" w:customStyle="1" w:styleId="MiniTOCTitle">
    <w:name w:val="MiniTOCTitle"/>
    <w:basedOn w:val="Heading4"/>
    <w:rsid w:val="00A5564D"/>
    <w:pPr>
      <w:spacing w:before="240"/>
      <w:outlineLvl w:val="9"/>
    </w:pPr>
    <w:rPr>
      <w:noProof/>
      <w:sz w:val="24"/>
    </w:rPr>
  </w:style>
  <w:style w:type="paragraph" w:customStyle="1" w:styleId="MiniTOCItem">
    <w:name w:val="MiniTOCItem"/>
    <w:basedOn w:val="ListBullet"/>
    <w:rsid w:val="00A5564D"/>
    <w:pPr>
      <w:numPr>
        <w:numId w:val="0"/>
      </w:numPr>
      <w:tabs>
        <w:tab w:val="right" w:leader="dot" w:pos="6521"/>
      </w:tabs>
      <w:spacing w:before="0" w:after="0"/>
    </w:pPr>
  </w:style>
  <w:style w:type="paragraph" w:customStyle="1" w:styleId="TOFTitle">
    <w:name w:val="TOFTitle"/>
    <w:basedOn w:val="TOCTitle"/>
    <w:rsid w:val="00A5564D"/>
  </w:style>
  <w:style w:type="paragraph" w:styleId="TableofFigures">
    <w:name w:val="table of figures"/>
    <w:basedOn w:val="Normal"/>
    <w:next w:val="Normal"/>
    <w:semiHidden/>
    <w:rsid w:val="00A5564D"/>
    <w:pPr>
      <w:tabs>
        <w:tab w:val="right" w:leader="dot" w:pos="9072"/>
      </w:tabs>
      <w:ind w:left="970" w:hanging="403"/>
    </w:pPr>
    <w:rPr>
      <w:rFonts w:ascii="Times New Roman" w:hAnsi="Times New Roman"/>
      <w:b/>
    </w:rPr>
  </w:style>
  <w:style w:type="paragraph" w:styleId="ListNumber">
    <w:name w:val="List Number"/>
    <w:basedOn w:val="List"/>
    <w:rsid w:val="00A5564D"/>
    <w:pPr>
      <w:numPr>
        <w:numId w:val="15"/>
      </w:numPr>
      <w:tabs>
        <w:tab w:val="clear" w:pos="340"/>
      </w:tabs>
    </w:pPr>
  </w:style>
  <w:style w:type="character" w:customStyle="1" w:styleId="WingdingSymbols">
    <w:name w:val="Wingding Symbols"/>
    <w:rsid w:val="00A5564D"/>
    <w:rPr>
      <w:rFonts w:ascii="Wingdings" w:hAnsi="Wingdings"/>
    </w:rPr>
  </w:style>
  <w:style w:type="paragraph" w:customStyle="1" w:styleId="TableHeading">
    <w:name w:val="Table Heading"/>
    <w:basedOn w:val="HeadingBase"/>
    <w:rsid w:val="00A5564D"/>
    <w:pPr>
      <w:keepLines/>
      <w:pBdr>
        <w:bottom w:val="single" w:sz="6" w:space="1" w:color="918585"/>
      </w:pBdr>
      <w:spacing w:before="240"/>
    </w:pPr>
  </w:style>
  <w:style w:type="character" w:customStyle="1" w:styleId="HotSpot">
    <w:name w:val="HotSpot"/>
    <w:rsid w:val="00A5564D"/>
    <w:rPr>
      <w:color w:val="0033CC"/>
      <w:u w:val="none"/>
    </w:rPr>
  </w:style>
  <w:style w:type="paragraph" w:customStyle="1" w:styleId="BodyTextRight">
    <w:name w:val="Body Text Right"/>
    <w:basedOn w:val="BodyText"/>
    <w:rsid w:val="00A5564D"/>
    <w:pPr>
      <w:spacing w:before="0" w:after="0"/>
      <w:jc w:val="right"/>
    </w:pPr>
  </w:style>
  <w:style w:type="paragraph" w:styleId="Index3">
    <w:name w:val="index 3"/>
    <w:basedOn w:val="ListNumber2"/>
    <w:next w:val="Normal"/>
    <w:semiHidden/>
    <w:rsid w:val="00A5564D"/>
    <w:pPr>
      <w:numPr>
        <w:numId w:val="0"/>
      </w:numPr>
      <w:tabs>
        <w:tab w:val="right" w:leader="dot" w:pos="4176"/>
      </w:tabs>
    </w:pPr>
  </w:style>
  <w:style w:type="paragraph" w:styleId="ListNumber2">
    <w:name w:val="List Number 2"/>
    <w:basedOn w:val="List2"/>
    <w:rsid w:val="00A5564D"/>
    <w:pPr>
      <w:numPr>
        <w:numId w:val="10"/>
      </w:numPr>
      <w:tabs>
        <w:tab w:val="clear" w:pos="1060"/>
      </w:tabs>
    </w:pPr>
  </w:style>
  <w:style w:type="paragraph" w:customStyle="1" w:styleId="MarginNote">
    <w:name w:val="Margin Note"/>
    <w:basedOn w:val="BodyText"/>
    <w:rsid w:val="00A55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6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64D"/>
    <w:rPr>
      <w:sz w:val="32"/>
    </w:rPr>
  </w:style>
  <w:style w:type="paragraph" w:customStyle="1" w:styleId="HeadingProcedure">
    <w:name w:val="Heading Procedure"/>
    <w:basedOn w:val="HeadingBase"/>
    <w:next w:val="Normal"/>
    <w:rsid w:val="00A5564D"/>
    <w:pPr>
      <w:tabs>
        <w:tab w:val="left" w:pos="0"/>
      </w:tabs>
      <w:spacing w:before="120" w:after="60"/>
    </w:pPr>
    <w:rPr>
      <w:i/>
      <w:color w:val="918585"/>
      <w:sz w:val="22"/>
    </w:rPr>
  </w:style>
  <w:style w:type="paragraph" w:customStyle="1" w:styleId="TableBodyText">
    <w:name w:val="Table Body Text"/>
    <w:basedOn w:val="BodyText"/>
    <w:rsid w:val="00A5564D"/>
    <w:pPr>
      <w:spacing w:before="60" w:after="60"/>
    </w:pPr>
  </w:style>
  <w:style w:type="paragraph" w:styleId="ListContinue">
    <w:name w:val="List Continue"/>
    <w:basedOn w:val="List"/>
    <w:rsid w:val="00A5564D"/>
    <w:pPr>
      <w:ind w:firstLine="0"/>
    </w:pPr>
  </w:style>
  <w:style w:type="paragraph" w:customStyle="1" w:styleId="ListNote">
    <w:name w:val="List Note"/>
    <w:basedOn w:val="List"/>
    <w:rsid w:val="00A5564D"/>
    <w:pPr>
      <w:pBdr>
        <w:top w:val="single" w:sz="6" w:space="2" w:color="918585"/>
        <w:bottom w:val="single" w:sz="6" w:space="2" w:color="918585"/>
      </w:pBdr>
      <w:tabs>
        <w:tab w:val="left" w:pos="1021"/>
      </w:tabs>
      <w:ind w:firstLine="0"/>
    </w:pPr>
  </w:style>
  <w:style w:type="paragraph" w:customStyle="1" w:styleId="Warning">
    <w:name w:val="Warning"/>
    <w:basedOn w:val="BodyText"/>
    <w:rsid w:val="00A5564D"/>
    <w:pPr>
      <w:shd w:val="clear" w:color="auto" w:fill="D9D9D9"/>
      <w:tabs>
        <w:tab w:val="left" w:pos="992"/>
      </w:tabs>
      <w:ind w:left="119" w:right="119"/>
    </w:pPr>
    <w:rPr>
      <w:sz w:val="20"/>
    </w:rPr>
  </w:style>
  <w:style w:type="paragraph" w:customStyle="1" w:styleId="MarginIcons">
    <w:name w:val="Margin Icons"/>
    <w:basedOn w:val="BodyText"/>
    <w:rsid w:val="00A55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64D"/>
    <w:rPr>
      <w:rFonts w:ascii="Courier New" w:hAnsi="Courier New"/>
    </w:rPr>
  </w:style>
  <w:style w:type="paragraph" w:customStyle="1" w:styleId="NoteBullet">
    <w:name w:val="Note Bullet"/>
    <w:basedOn w:val="Note"/>
    <w:rsid w:val="00A5564D"/>
    <w:pPr>
      <w:tabs>
        <w:tab w:val="clear" w:pos="680"/>
      </w:tabs>
      <w:spacing w:before="60" w:after="60"/>
    </w:pPr>
  </w:style>
  <w:style w:type="paragraph" w:customStyle="1" w:styleId="SubHeading2">
    <w:name w:val="SubHeading2"/>
    <w:basedOn w:val="HeadingBase"/>
    <w:rsid w:val="00A5564D"/>
    <w:pPr>
      <w:spacing w:before="240" w:after="60"/>
    </w:pPr>
    <w:rPr>
      <w:sz w:val="20"/>
    </w:rPr>
  </w:style>
  <w:style w:type="paragraph" w:customStyle="1" w:styleId="SubHeading1">
    <w:name w:val="SubHeading1"/>
    <w:basedOn w:val="HeadingBase"/>
    <w:rsid w:val="00A5564D"/>
    <w:pPr>
      <w:spacing w:before="240" w:after="60"/>
    </w:pPr>
    <w:rPr>
      <w:color w:val="918585"/>
      <w:sz w:val="22"/>
    </w:rPr>
  </w:style>
  <w:style w:type="paragraph" w:customStyle="1" w:styleId="SideHeading">
    <w:name w:val="Side Heading"/>
    <w:basedOn w:val="HeadingBase"/>
    <w:rsid w:val="00A55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64D"/>
    <w:pPr>
      <w:tabs>
        <w:tab w:val="num" w:pos="360"/>
      </w:tabs>
    </w:pPr>
  </w:style>
  <w:style w:type="paragraph" w:styleId="PlainText">
    <w:name w:val="Plain Text"/>
    <w:basedOn w:val="Normal"/>
    <w:link w:val="PlainTextChar"/>
    <w:rsid w:val="00A5564D"/>
    <w:rPr>
      <w:sz w:val="20"/>
    </w:rPr>
  </w:style>
  <w:style w:type="character" w:customStyle="1" w:styleId="PlainTextChar">
    <w:name w:val="Plain Text Char"/>
    <w:basedOn w:val="DefaultParagraphFont"/>
    <w:link w:val="PlainText"/>
    <w:rsid w:val="00A5564D"/>
    <w:rPr>
      <w:rFonts w:ascii="Courier New" w:eastAsia="Times New Roman" w:hAnsi="Courier New" w:cs="Times New Roman"/>
      <w:sz w:val="20"/>
      <w:szCs w:val="20"/>
      <w:lang w:eastAsia="en-US"/>
    </w:rPr>
  </w:style>
  <w:style w:type="character" w:customStyle="1" w:styleId="MenuOption">
    <w:name w:val="Menu Option"/>
    <w:basedOn w:val="DefaultParagraphFont"/>
    <w:rsid w:val="00A5564D"/>
    <w:rPr>
      <w:b/>
      <w:smallCaps/>
    </w:rPr>
  </w:style>
  <w:style w:type="paragraph" w:customStyle="1" w:styleId="TableListNumber">
    <w:name w:val="Table List Number"/>
    <w:basedOn w:val="ListNumber"/>
    <w:rsid w:val="00A5564D"/>
    <w:pPr>
      <w:numPr>
        <w:numId w:val="0"/>
      </w:numPr>
    </w:pPr>
  </w:style>
  <w:style w:type="paragraph" w:styleId="TOC4">
    <w:name w:val="toc 4"/>
    <w:basedOn w:val="TOCBase"/>
    <w:next w:val="Normal"/>
    <w:semiHidden/>
    <w:rsid w:val="00A5564D"/>
    <w:pPr>
      <w:tabs>
        <w:tab w:val="right" w:leader="dot" w:pos="9071"/>
      </w:tabs>
      <w:ind w:left="1701"/>
    </w:pPr>
  </w:style>
  <w:style w:type="paragraph" w:customStyle="1" w:styleId="ListAlpha">
    <w:name w:val="List Alpha"/>
    <w:basedOn w:val="List"/>
    <w:rsid w:val="00A5564D"/>
    <w:pPr>
      <w:numPr>
        <w:numId w:val="9"/>
      </w:numPr>
    </w:pPr>
  </w:style>
  <w:style w:type="paragraph" w:customStyle="1" w:styleId="ListAlpha2">
    <w:name w:val="List Alpha 2"/>
    <w:basedOn w:val="List2"/>
    <w:rsid w:val="00A5564D"/>
    <w:pPr>
      <w:numPr>
        <w:numId w:val="8"/>
      </w:numPr>
    </w:pPr>
  </w:style>
  <w:style w:type="paragraph" w:styleId="List2">
    <w:name w:val="List 2"/>
    <w:basedOn w:val="BodyText"/>
    <w:rsid w:val="00A5564D"/>
    <w:pPr>
      <w:tabs>
        <w:tab w:val="left" w:pos="680"/>
      </w:tabs>
      <w:spacing w:before="60" w:after="60"/>
      <w:ind w:left="680" w:hanging="340"/>
    </w:pPr>
  </w:style>
  <w:style w:type="paragraph" w:styleId="List3">
    <w:name w:val="List 3"/>
    <w:basedOn w:val="BodyText"/>
    <w:rsid w:val="00A5564D"/>
    <w:pPr>
      <w:tabs>
        <w:tab w:val="left" w:pos="1021"/>
      </w:tabs>
      <w:spacing w:before="60" w:after="60"/>
      <w:ind w:left="1020" w:hanging="340"/>
    </w:pPr>
  </w:style>
  <w:style w:type="paragraph" w:styleId="List4">
    <w:name w:val="List 4"/>
    <w:basedOn w:val="BodyText"/>
    <w:rsid w:val="00A5564D"/>
    <w:pPr>
      <w:tabs>
        <w:tab w:val="left" w:pos="1361"/>
      </w:tabs>
      <w:spacing w:before="60" w:after="60"/>
      <w:ind w:left="1361" w:hanging="340"/>
    </w:pPr>
  </w:style>
  <w:style w:type="paragraph" w:styleId="List5">
    <w:name w:val="List 5"/>
    <w:basedOn w:val="BodyText"/>
    <w:rsid w:val="00A5564D"/>
    <w:pPr>
      <w:tabs>
        <w:tab w:val="left" w:pos="1701"/>
      </w:tabs>
      <w:spacing w:before="60" w:after="60"/>
      <w:ind w:left="1701" w:hanging="340"/>
    </w:pPr>
  </w:style>
  <w:style w:type="paragraph" w:styleId="ListBullet3">
    <w:name w:val="List Bullet 3"/>
    <w:basedOn w:val="List3"/>
    <w:rsid w:val="00A5564D"/>
    <w:pPr>
      <w:numPr>
        <w:numId w:val="14"/>
      </w:numPr>
      <w:tabs>
        <w:tab w:val="clear" w:pos="1021"/>
      </w:tabs>
      <w:ind w:left="1037" w:hanging="357"/>
    </w:pPr>
  </w:style>
  <w:style w:type="paragraph" w:styleId="ListBullet4">
    <w:name w:val="List Bullet 4"/>
    <w:basedOn w:val="List4"/>
    <w:rsid w:val="00A5564D"/>
    <w:pPr>
      <w:numPr>
        <w:numId w:val="3"/>
      </w:numPr>
      <w:tabs>
        <w:tab w:val="clear" w:pos="1361"/>
      </w:tabs>
    </w:pPr>
  </w:style>
  <w:style w:type="paragraph" w:styleId="ListBullet5">
    <w:name w:val="List Bullet 5"/>
    <w:basedOn w:val="List5"/>
    <w:rsid w:val="00A5564D"/>
    <w:pPr>
      <w:numPr>
        <w:numId w:val="4"/>
      </w:numPr>
    </w:pPr>
  </w:style>
  <w:style w:type="paragraph" w:styleId="ListContinue2">
    <w:name w:val="List Continue 2"/>
    <w:basedOn w:val="List2"/>
    <w:rsid w:val="00A5564D"/>
    <w:pPr>
      <w:ind w:firstLine="0"/>
    </w:pPr>
  </w:style>
  <w:style w:type="paragraph" w:styleId="ListContinue3">
    <w:name w:val="List Continue 3"/>
    <w:basedOn w:val="List3"/>
    <w:rsid w:val="00A5564D"/>
    <w:pPr>
      <w:ind w:left="1021" w:firstLine="0"/>
    </w:pPr>
  </w:style>
  <w:style w:type="paragraph" w:styleId="ListContinue4">
    <w:name w:val="List Continue 4"/>
    <w:basedOn w:val="List4"/>
    <w:rsid w:val="00A5564D"/>
    <w:pPr>
      <w:ind w:firstLine="0"/>
    </w:pPr>
  </w:style>
  <w:style w:type="paragraph" w:styleId="ListContinue5">
    <w:name w:val="List Continue 5"/>
    <w:basedOn w:val="List5"/>
    <w:rsid w:val="00A5564D"/>
    <w:pPr>
      <w:ind w:firstLine="0"/>
    </w:pPr>
  </w:style>
  <w:style w:type="paragraph" w:styleId="ListNumber3">
    <w:name w:val="List Number 3"/>
    <w:basedOn w:val="List3"/>
    <w:rsid w:val="00A5564D"/>
    <w:pPr>
      <w:numPr>
        <w:numId w:val="5"/>
      </w:numPr>
    </w:pPr>
  </w:style>
  <w:style w:type="paragraph" w:styleId="ListNumber4">
    <w:name w:val="List Number 4"/>
    <w:basedOn w:val="List4"/>
    <w:rsid w:val="00A5564D"/>
    <w:pPr>
      <w:numPr>
        <w:numId w:val="6"/>
      </w:numPr>
    </w:pPr>
  </w:style>
  <w:style w:type="paragraph" w:styleId="ListNumber5">
    <w:name w:val="List Number 5"/>
    <w:basedOn w:val="List5"/>
    <w:rsid w:val="00A5564D"/>
    <w:pPr>
      <w:numPr>
        <w:numId w:val="7"/>
      </w:numPr>
    </w:pPr>
  </w:style>
  <w:style w:type="paragraph" w:styleId="BlockText">
    <w:name w:val="Block Text"/>
    <w:basedOn w:val="Normal"/>
    <w:rsid w:val="00A5564D"/>
    <w:pPr>
      <w:spacing w:after="120"/>
      <w:ind w:left="1440" w:right="1440"/>
    </w:pPr>
  </w:style>
  <w:style w:type="character" w:customStyle="1" w:styleId="Subscript">
    <w:name w:val="Subscript"/>
    <w:basedOn w:val="DefaultParagraphFont"/>
    <w:rsid w:val="00A5564D"/>
    <w:rPr>
      <w:sz w:val="16"/>
      <w:vertAlign w:val="subscript"/>
    </w:rPr>
  </w:style>
  <w:style w:type="character" w:customStyle="1" w:styleId="Superscript">
    <w:name w:val="Superscript"/>
    <w:basedOn w:val="DefaultParagraphFont"/>
    <w:rsid w:val="00A5564D"/>
    <w:rPr>
      <w:sz w:val="16"/>
      <w:vertAlign w:val="superscript"/>
    </w:rPr>
  </w:style>
  <w:style w:type="character" w:customStyle="1" w:styleId="Symbols">
    <w:name w:val="Symbols"/>
    <w:basedOn w:val="DefaultParagraphFont"/>
    <w:rsid w:val="00A5564D"/>
    <w:rPr>
      <w:rFonts w:ascii="Symbol" w:hAnsi="Symbol"/>
    </w:rPr>
  </w:style>
  <w:style w:type="character" w:customStyle="1" w:styleId="MenuOptions">
    <w:name w:val="Menu Options"/>
    <w:basedOn w:val="DefaultParagraphFont"/>
    <w:rsid w:val="00A5564D"/>
    <w:rPr>
      <w:rFonts w:ascii="Arial Narrow" w:hAnsi="Arial Narrow"/>
      <w:smallCaps/>
    </w:rPr>
  </w:style>
  <w:style w:type="character" w:customStyle="1" w:styleId="Buttons">
    <w:name w:val="Buttons"/>
    <w:basedOn w:val="DefaultParagraphFont"/>
    <w:rsid w:val="00A5564D"/>
    <w:rPr>
      <w:b/>
    </w:rPr>
  </w:style>
  <w:style w:type="character" w:customStyle="1" w:styleId="Underlined">
    <w:name w:val="Underlined"/>
    <w:basedOn w:val="DefaultParagraphFont"/>
    <w:rsid w:val="00A5564D"/>
    <w:rPr>
      <w:u w:val="single"/>
    </w:rPr>
  </w:style>
  <w:style w:type="paragraph" w:customStyle="1" w:styleId="TableBodyTextRight">
    <w:name w:val="Table Body Text Right"/>
    <w:basedOn w:val="TableBodyText"/>
    <w:rsid w:val="00A5564D"/>
    <w:pPr>
      <w:widowControl w:val="0"/>
      <w:autoSpaceDE w:val="0"/>
      <w:autoSpaceDN w:val="0"/>
      <w:adjustRightInd w:val="0"/>
      <w:jc w:val="right"/>
    </w:pPr>
    <w:rPr>
      <w:rFonts w:cs="Arial"/>
      <w:szCs w:val="18"/>
    </w:rPr>
  </w:style>
  <w:style w:type="paragraph" w:customStyle="1" w:styleId="CopyrightText">
    <w:name w:val="Copyright Text"/>
    <w:basedOn w:val="BodyText"/>
    <w:rsid w:val="00A5564D"/>
    <w:rPr>
      <w:sz w:val="18"/>
    </w:rPr>
  </w:style>
  <w:style w:type="paragraph" w:customStyle="1" w:styleId="BodySmallRight">
    <w:name w:val="Body Small Right"/>
    <w:basedOn w:val="BodyTextRight"/>
    <w:rsid w:val="00A5564D"/>
    <w:rPr>
      <w:sz w:val="18"/>
      <w:szCs w:val="18"/>
    </w:rPr>
  </w:style>
  <w:style w:type="paragraph" w:customStyle="1" w:styleId="MarginEdition">
    <w:name w:val="Margin Edition"/>
    <w:basedOn w:val="MarginNote"/>
    <w:rsid w:val="00A5564D"/>
    <w:pPr>
      <w:spacing w:before="0" w:after="0"/>
    </w:pPr>
    <w:rPr>
      <w:rFonts w:ascii="Times New Roman" w:hAnsi="Times New Roman"/>
      <w:color w:val="999999"/>
    </w:rPr>
  </w:style>
  <w:style w:type="paragraph" w:customStyle="1" w:styleId="Spacer">
    <w:name w:val="Spacer"/>
    <w:basedOn w:val="Normal"/>
    <w:rsid w:val="00A5564D"/>
    <w:rPr>
      <w:sz w:val="2"/>
      <w:szCs w:val="2"/>
    </w:rPr>
  </w:style>
  <w:style w:type="character" w:customStyle="1" w:styleId="Small">
    <w:name w:val="Small"/>
    <w:basedOn w:val="DefaultParagraphFont"/>
    <w:rsid w:val="00A5564D"/>
    <w:rPr>
      <w:sz w:val="16"/>
    </w:rPr>
  </w:style>
  <w:style w:type="paragraph" w:customStyle="1" w:styleId="WideTable">
    <w:name w:val="Wide Table"/>
    <w:basedOn w:val="Normal"/>
    <w:rsid w:val="00A5564D"/>
    <w:pPr>
      <w:ind w:left="-1418"/>
    </w:pPr>
    <w:rPr>
      <w:sz w:val="2"/>
      <w:szCs w:val="2"/>
    </w:rPr>
  </w:style>
  <w:style w:type="character" w:styleId="PageNumber">
    <w:name w:val="page number"/>
    <w:basedOn w:val="DefaultParagraphFont"/>
    <w:rsid w:val="00A5564D"/>
  </w:style>
  <w:style w:type="paragraph" w:styleId="Quote">
    <w:name w:val="Quote"/>
    <w:basedOn w:val="Heading1"/>
    <w:link w:val="QuoteChar"/>
    <w:qFormat/>
    <w:rsid w:val="00A5564D"/>
    <w:rPr>
      <w:b w:val="0"/>
      <w:sz w:val="72"/>
      <w:szCs w:val="72"/>
      <w:lang w:val="en-NZ"/>
    </w:rPr>
  </w:style>
  <w:style w:type="character" w:customStyle="1" w:styleId="QuoteChar">
    <w:name w:val="Quote Char"/>
    <w:basedOn w:val="DefaultParagraphFont"/>
    <w:link w:val="Quote"/>
    <w:rsid w:val="00A55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64D"/>
    <w:pPr>
      <w:pageBreakBefore/>
    </w:pPr>
  </w:style>
  <w:style w:type="paragraph" w:customStyle="1" w:styleId="Border">
    <w:name w:val="Border"/>
    <w:basedOn w:val="Normal"/>
    <w:qFormat/>
    <w:rsid w:val="00A55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64D"/>
    <w:rPr>
      <w:b/>
      <w:bCs/>
      <w:i/>
      <w:iCs/>
      <w:color w:val="auto"/>
    </w:rPr>
  </w:style>
  <w:style w:type="paragraph" w:styleId="IntenseQuote">
    <w:name w:val="Intense Quote"/>
    <w:basedOn w:val="Normal"/>
    <w:next w:val="Normal"/>
    <w:link w:val="IntenseQuoteChar"/>
    <w:uiPriority w:val="30"/>
    <w:qFormat/>
    <w:rsid w:val="00A55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6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64D"/>
    <w:rPr>
      <w:smallCaps/>
      <w:color w:val="auto"/>
      <w:u w:val="single"/>
    </w:rPr>
  </w:style>
  <w:style w:type="character" w:styleId="IntenseReference">
    <w:name w:val="Intense Reference"/>
    <w:basedOn w:val="DefaultParagraphFont"/>
    <w:uiPriority w:val="32"/>
    <w:qFormat/>
    <w:rsid w:val="00A5564D"/>
    <w:rPr>
      <w:b/>
      <w:bCs/>
      <w:smallCaps/>
      <w:color w:val="auto"/>
      <w:spacing w:val="5"/>
      <w:u w:val="single"/>
    </w:rPr>
  </w:style>
  <w:style w:type="paragraph" w:customStyle="1" w:styleId="2ColumnHeading">
    <w:name w:val="2Column Heading"/>
    <w:basedOn w:val="BodyText"/>
    <w:qFormat/>
    <w:rsid w:val="00A5564D"/>
    <w:pPr>
      <w:spacing w:after="60"/>
      <w:ind w:left="-2268"/>
    </w:pPr>
    <w:rPr>
      <w:b/>
    </w:rPr>
  </w:style>
  <w:style w:type="paragraph" w:customStyle="1" w:styleId="Heading1TOC">
    <w:name w:val="Heading1 TOC"/>
    <w:basedOn w:val="Normal"/>
    <w:qFormat/>
    <w:rsid w:val="00A5564D"/>
    <w:pPr>
      <w:spacing w:before="240" w:after="120"/>
    </w:pPr>
    <w:rPr>
      <w:rFonts w:ascii="Times New Roman" w:hAnsi="Times New Roman"/>
      <w:b/>
      <w:sz w:val="32"/>
    </w:rPr>
  </w:style>
  <w:style w:type="paragraph" w:customStyle="1" w:styleId="Heading2TOC">
    <w:name w:val="Heading2 TOC"/>
    <w:basedOn w:val="Normal"/>
    <w:qFormat/>
    <w:rsid w:val="00A5564D"/>
    <w:pPr>
      <w:spacing w:before="240" w:after="60"/>
    </w:pPr>
    <w:rPr>
      <w:rFonts w:ascii="Times New Roman" w:hAnsi="Times New Roman"/>
      <w:b/>
      <w:sz w:val="28"/>
    </w:rPr>
  </w:style>
  <w:style w:type="character" w:customStyle="1" w:styleId="Underline">
    <w:name w:val="Underline"/>
    <w:basedOn w:val="DefaultParagraphFont"/>
    <w:qFormat/>
    <w:rsid w:val="00A5564D"/>
    <w:rPr>
      <w:u w:val="single"/>
    </w:rPr>
  </w:style>
  <w:style w:type="paragraph" w:styleId="BalloonText">
    <w:name w:val="Balloon Text"/>
    <w:basedOn w:val="Normal"/>
    <w:link w:val="BalloonTextChar"/>
    <w:rsid w:val="00A5564D"/>
    <w:rPr>
      <w:rFonts w:ascii="Tahoma" w:hAnsi="Tahoma" w:cs="Tahoma"/>
      <w:sz w:val="16"/>
      <w:szCs w:val="16"/>
    </w:rPr>
  </w:style>
  <w:style w:type="character" w:customStyle="1" w:styleId="BalloonTextChar">
    <w:name w:val="Balloon Text Char"/>
    <w:basedOn w:val="DefaultParagraphFont"/>
    <w:link w:val="BalloonText"/>
    <w:rsid w:val="00A556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6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6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64D"/>
    <w:rPr>
      <w:b/>
      <w:color w:val="660033"/>
      <w:spacing w:val="0"/>
    </w:rPr>
  </w:style>
  <w:style w:type="paragraph" w:customStyle="1" w:styleId="Nameditemlist">
    <w:name w:val="Named item list"/>
    <w:basedOn w:val="BodyText"/>
    <w:qFormat/>
    <w:rsid w:val="00A5564D"/>
    <w:pPr>
      <w:tabs>
        <w:tab w:val="left" w:pos="2835"/>
      </w:tabs>
      <w:ind w:left="2835" w:hanging="2835"/>
    </w:pPr>
  </w:style>
  <w:style w:type="paragraph" w:customStyle="1" w:styleId="BodyTextnopadding">
    <w:name w:val="Body Text no padding"/>
    <w:basedOn w:val="BodyText"/>
    <w:qFormat/>
    <w:rsid w:val="00A5564D"/>
    <w:pPr>
      <w:spacing w:before="0" w:after="0"/>
    </w:pPr>
  </w:style>
  <w:style w:type="paragraph" w:customStyle="1" w:styleId="BodyTextBold">
    <w:name w:val="Body Text Bold"/>
    <w:basedOn w:val="BodyText"/>
    <w:qFormat/>
    <w:rsid w:val="00A5564D"/>
    <w:rPr>
      <w:b/>
    </w:rPr>
  </w:style>
  <w:style w:type="character" w:styleId="Hyperlink">
    <w:name w:val="Hyperlink"/>
    <w:basedOn w:val="DefaultParagraphFont"/>
    <w:uiPriority w:val="99"/>
    <w:unhideWhenUsed/>
    <w:rsid w:val="00692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4806</Characters>
  <Application>Microsoft Office Word</Application>
  <DocSecurity>0</DocSecurity>
  <Lines>150</Lines>
  <Paragraphs>86</Paragraphs>
  <ScaleCrop>false</ScaleCrop>
  <Company>Author-it Software Corporation Ltd.</Company>
  <LinksUpToDate>false</LinksUpToDate>
  <CharactersWithSpaces>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AURRTA006 Water test vessels</dc:title>
  <dc:subject>Approved</dc:subject>
  <dc:creator>PwC’s Skills for Australia</dc:creator>
  <cp:keywords>Release: 1</cp:keywords>
  <dc:description>Review Date: 12 April 2008</dc:description>
  <cp:lastModifiedBy>HSD_TPCMSd.prod</cp:lastModifiedBy>
  <cp:revision>3</cp:revision>
  <dcterms:created xsi:type="dcterms:W3CDTF">2022-06-23T06:43:00Z</dcterms:created>
  <dcterms:modified xsi:type="dcterms:W3CDTF">2022-06-23T06:43:00Z</dcterms:modified>
</cp:coreProperties>
</file>