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427" w:rsidP="00643427">
      <w:pPr>
        <w:pStyle w:val="Title"/>
      </w:pPr>
      <w:r>
        <w:fldChar w:fldCharType="begin"/>
      </w:r>
      <w:r>
        <w:instrText xml:space="preserve"> TITLE   \* MERGEFORMAT </w:instrText>
      </w:r>
      <w:r>
        <w:fldChar w:fldCharType="separate"/>
      </w:r>
      <w:r>
        <w:t>AURRGA003 Moor motor-driven vessels</w:t>
      </w:r>
      <w:r>
        <w:fldChar w:fldCharType="end"/>
      </w:r>
    </w:p>
    <w:p w:rsidR="00643427" w:rsidP="00643427">
      <w:pPr>
        <w:pStyle w:val="Version"/>
        <w:sectPr w:rsidSect="004D47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7FD" w:rsidP="004D47FD">
      <w:pPr>
        <w:pStyle w:val="SuperHeading"/>
      </w:pPr>
      <w:r w:rsidRPr="004D47FD">
        <w:t>AURRGA003 Moor motor-driven vessels</w:t>
      </w:r>
    </w:p>
    <w:p w:rsidR="00000000" w:rsidRPr="004D47FD" w:rsidP="004D47FD">
      <w:pPr>
        <w:pStyle w:val="Heading1"/>
      </w:pPr>
      <w:bookmarkStart w:id="1" w:name="O_795393"/>
      <w:bookmarkEnd w:id="1"/>
      <w:r w:rsidRPr="004D47FD">
        <w:t>Modification History</w:t>
      </w:r>
    </w:p>
    <w:tbl>
      <w:tblPr>
        <w:tblW w:w="9639" w:type="dxa"/>
        <w:tblLayout w:type="fixed"/>
        <w:tblCellMar>
          <w:left w:w="62" w:type="dxa"/>
          <w:right w:w="62" w:type="dxa"/>
        </w:tblCellMar>
        <w:tblLook w:val="0000"/>
      </w:tblPr>
      <w:tblGrid>
        <w:gridCol w:w="2835"/>
        <w:gridCol w:w="6804"/>
      </w:tblGrid>
      <w:tr w:rsidTr="006434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7FD" w:rsidP="004D47FD">
            <w:pPr>
              <w:pStyle w:val="BodyText"/>
            </w:pPr>
            <w:r w:rsidRPr="004D47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7FD">
            <w:pPr>
              <w:pStyle w:val="BodyText"/>
              <w:rPr>
                <w:lang w:val="en-NZ"/>
              </w:rPr>
            </w:pPr>
            <w:r w:rsidRPr="004D47FD">
              <w:rPr>
                <w:rStyle w:val="SpecialBold"/>
              </w:rPr>
              <w:t>Comment</w:t>
            </w:r>
          </w:p>
        </w:tc>
      </w:tr>
      <w:tr w:rsidTr="006434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7FD">
            <w:pPr>
              <w:pStyle w:val="BodyText"/>
              <w:rPr>
                <w:lang w:val="en-NZ"/>
              </w:rPr>
            </w:pPr>
            <w:r w:rsidRPr="004D47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7FD" w:rsidP="004D47FD">
            <w:pPr>
              <w:pStyle w:val="BodyText"/>
            </w:pPr>
            <w:r w:rsidRPr="004D47FD">
              <w:t>New unit of competency.</w:t>
            </w:r>
          </w:p>
        </w:tc>
      </w:tr>
    </w:tbl>
    <w:p w:rsidR="00000000" w:rsidRPr="004D47FD" w:rsidP="004D47FD">
      <w:pPr>
        <w:pStyle w:val="BodyText"/>
      </w:pPr>
    </w:p>
    <w:p w:rsidR="00000000" w:rsidRPr="004D47FD" w:rsidP="004D47FD">
      <w:pPr>
        <w:pStyle w:val="AllowPageBreak"/>
      </w:pPr>
    </w:p>
    <w:p w:rsidR="00000000" w:rsidRPr="004D47FD" w:rsidP="004D47FD">
      <w:pPr>
        <w:pStyle w:val="Heading1"/>
      </w:pPr>
      <w:bookmarkStart w:id="2" w:name="O_795394"/>
      <w:bookmarkEnd w:id="2"/>
      <w:r w:rsidRPr="004D47FD">
        <w:t>Application</w:t>
      </w:r>
    </w:p>
    <w:p w:rsidR="00000000" w:rsidRPr="004D47FD" w:rsidP="00643427">
      <w:pPr>
        <w:pStyle w:val="BodyText"/>
      </w:pPr>
      <w:r w:rsidRPr="004D47FD">
        <w:t>This unit describes the performance outcomes required to moor and dock a motor-driven vessel to or from a dockside or swing mooring. It involves preparin</w:t>
      </w:r>
      <w:r w:rsidRPr="004D47FD">
        <w:t>g for the task, conducting a vessel and equipment safety inspection, moving the vessel from its mooring into a safe area of water, and returning the vessel to its mooring.</w:t>
      </w:r>
    </w:p>
    <w:p w:rsidR="00000000" w:rsidRPr="004D47FD" w:rsidP="00643427">
      <w:pPr>
        <w:pStyle w:val="BodyText"/>
      </w:pPr>
      <w:r w:rsidRPr="004D47FD">
        <w:t xml:space="preserve">It applies to those working in the marine service and repair industry. The vessels </w:t>
      </w:r>
      <w:r w:rsidRPr="004D47FD">
        <w:t>are those up to 19 metres in length.</w:t>
      </w:r>
    </w:p>
    <w:p w:rsidR="00000000" w:rsidRPr="004D47FD" w:rsidP="00643427">
      <w:pPr>
        <w:pStyle w:val="BodyText"/>
      </w:pPr>
      <w:r w:rsidRPr="004D47FD">
        <w:t>Licensing, legislative, regulatory or certification requirements may apply to this unit in some jurisdictions. Users are advised to check with the relevant regulatory authority.</w:t>
      </w:r>
    </w:p>
    <w:p w:rsidR="00000000" w:rsidRPr="004D47FD" w:rsidP="004D47FD">
      <w:pPr>
        <w:pStyle w:val="Heading1"/>
      </w:pPr>
      <w:bookmarkStart w:id="3" w:name="O_795396"/>
      <w:bookmarkEnd w:id="3"/>
      <w:r w:rsidRPr="004D47FD">
        <w:t>Competency Field</w:t>
      </w:r>
    </w:p>
    <w:p w:rsidR="00000000" w:rsidRPr="004D47FD" w:rsidP="00643427">
      <w:pPr>
        <w:pStyle w:val="BodyText"/>
      </w:pPr>
      <w:r w:rsidRPr="004D47FD">
        <w:t>Marine</w:t>
      </w:r>
    </w:p>
    <w:p w:rsidR="00000000" w:rsidRPr="004D47FD" w:rsidP="004D47FD">
      <w:pPr>
        <w:pStyle w:val="Heading1"/>
      </w:pPr>
      <w:bookmarkStart w:id="4" w:name="O_795397"/>
      <w:bookmarkEnd w:id="4"/>
      <w:r w:rsidRPr="004D47FD">
        <w:t>Unit Sector</w:t>
      </w:r>
    </w:p>
    <w:p w:rsidR="00000000" w:rsidRPr="004D47FD" w:rsidP="004D47FD">
      <w:pPr>
        <w:pStyle w:val="Heading1"/>
      </w:pPr>
      <w:bookmarkStart w:id="5" w:name="O_795398"/>
      <w:bookmarkEnd w:id="5"/>
      <w:r w:rsidRPr="004D47FD">
        <w:t>Elements and Performance Criteria</w:t>
      </w:r>
    </w:p>
    <w:tbl>
      <w:tblPr>
        <w:tblW w:w="9639" w:type="dxa"/>
        <w:tblLayout w:type="fixed"/>
        <w:tblCellMar>
          <w:left w:w="62" w:type="dxa"/>
          <w:right w:w="62" w:type="dxa"/>
        </w:tblCellMar>
        <w:tblLook w:val="0000"/>
      </w:tblPr>
      <w:tblGrid>
        <w:gridCol w:w="2835"/>
        <w:gridCol w:w="6804"/>
      </w:tblGrid>
      <w:tr w:rsidTr="004D47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BodyText"/>
            </w:pPr>
            <w:r w:rsidRPr="004D47FD">
              <w:rPr>
                <w:rStyle w:val="SpecialBold"/>
              </w:rPr>
              <w:t>Elements</w:t>
            </w:r>
          </w:p>
          <w:p w:rsidR="00000000" w:rsidRPr="004D47FD" w:rsidP="004D47FD">
            <w:pPr>
              <w:pStyle w:val="BodyText"/>
            </w:pPr>
            <w:r w:rsidRPr="004D47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BodyText"/>
            </w:pPr>
            <w:r w:rsidRPr="004D47FD">
              <w:rPr>
                <w:rStyle w:val="SpecialBold"/>
              </w:rPr>
              <w:t>Performance Criteria</w:t>
            </w:r>
          </w:p>
          <w:p w:rsidR="00000000" w:rsidP="004D47FD">
            <w:pPr>
              <w:pStyle w:val="BodyText"/>
              <w:rPr>
                <w:lang w:val="en-NZ"/>
              </w:rPr>
            </w:pPr>
            <w:r w:rsidRPr="004D47FD">
              <w:t>Performance criteria describe the performance needed to demonstrate achievement of the element. Where bo</w:t>
            </w:r>
            <w:r w:rsidRPr="004D47FD">
              <w:t>ld and italicised text is used, further information is detailed in the range of conditions section.</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
              <w:rPr>
                <w:lang w:val="en-NZ"/>
              </w:rPr>
            </w:pPr>
            <w:r w:rsidRPr="004D47FD">
              <w:t>1.</w:t>
            </w:r>
            <w:r w:rsidRPr="004D47FD">
              <w:tab/>
              <w:t>Prepare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
            </w:pPr>
            <w:r w:rsidRPr="004D47FD">
              <w:t>1.1</w:t>
            </w:r>
            <w:r w:rsidRPr="004D47FD">
              <w:tab/>
              <w:t>Job requirements are determined from workplace instructions</w:t>
            </w:r>
          </w:p>
          <w:p w:rsidR="00000000" w:rsidRPr="004D47FD" w:rsidP="004D47FD">
            <w:pPr>
              <w:pStyle w:val="List"/>
            </w:pPr>
            <w:r w:rsidRPr="004D47FD">
              <w:t>1.2</w:t>
            </w:r>
            <w:r w:rsidRPr="004D47FD">
              <w:tab/>
              <w:t>Tools and equipment, including personal flotation device, are selecte</w:t>
            </w:r>
            <w:r w:rsidRPr="004D47FD">
              <w:t>d and checked for serviceability</w:t>
            </w:r>
          </w:p>
          <w:p w:rsidR="00000000" w:rsidRPr="004D47FD" w:rsidP="004D47FD">
            <w:pPr>
              <w:pStyle w:val="List"/>
            </w:pPr>
            <w:r w:rsidRPr="004D47FD">
              <w:t>1.3</w:t>
            </w:r>
            <w:r w:rsidRPr="004D47FD">
              <w:tab/>
              <w:t>Weather, tides and mooring site are checked for safe mooring conditions</w:t>
            </w:r>
          </w:p>
          <w:p w:rsidR="00000000" w:rsidP="004D47FD">
            <w:pPr>
              <w:pStyle w:val="List"/>
              <w:rPr>
                <w:lang w:val="en-NZ"/>
              </w:rPr>
            </w:pPr>
            <w:r w:rsidRPr="004D47FD">
              <w:t>1.4</w:t>
            </w:r>
            <w:r w:rsidRPr="004D47FD">
              <w:tab/>
              <w:t>Hazards associated with the work are identified and risks are managed</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
              <w:rPr>
                <w:lang w:val="en-NZ"/>
              </w:rPr>
            </w:pPr>
            <w:r w:rsidRPr="004D47FD">
              <w:t>2.</w:t>
            </w:r>
            <w:r w:rsidRPr="004D47FD">
              <w:tab/>
              <w:t>Conduct safety inspection prior to moving off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
            </w:pPr>
            <w:r w:rsidRPr="004D47FD">
              <w:t>2.1</w:t>
            </w:r>
            <w:r w:rsidRPr="004D47FD">
              <w:tab/>
            </w:r>
            <w:r w:rsidRPr="004D47FD">
              <w:t>Vessel safety equipment is audited</w:t>
            </w:r>
          </w:p>
          <w:p w:rsidR="00000000" w:rsidRPr="004D47FD" w:rsidP="004D47FD">
            <w:pPr>
              <w:pStyle w:val="List"/>
            </w:pPr>
            <w:r w:rsidRPr="004D47FD">
              <w:t>2.2</w:t>
            </w:r>
            <w:r w:rsidRPr="004D47FD">
              <w:tab/>
              <w:t>Vessel systems and components are checked for seaworthiness, and compliance with manufacturer specifications and applicable state and territory regulations</w:t>
            </w:r>
          </w:p>
          <w:p w:rsidR="00000000" w:rsidRPr="004D47FD" w:rsidP="004D47FD">
            <w:pPr>
              <w:pStyle w:val="List"/>
            </w:pPr>
            <w:r w:rsidRPr="004D47FD">
              <w:t>2.3</w:t>
            </w:r>
            <w:r w:rsidRPr="004D47FD">
              <w:tab/>
              <w:t>Engine is started and controls are checked for seaworthin</w:t>
            </w:r>
            <w:r w:rsidRPr="004D47FD">
              <w:t>ess and compliance with manufacturer specifications</w:t>
            </w:r>
          </w:p>
          <w:p w:rsidR="00000000" w:rsidP="004D47FD">
            <w:pPr>
              <w:pStyle w:val="List"/>
              <w:rPr>
                <w:lang w:val="en-NZ"/>
              </w:rPr>
            </w:pPr>
            <w:r w:rsidRPr="004D47FD">
              <w:t>2.4</w:t>
            </w:r>
            <w:r w:rsidRPr="004D47FD">
              <w:tab/>
              <w:t>Systems and components that fail the vessel check are recorded and supervisor and owner are notified</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
              <w:rPr>
                <w:lang w:val="en-NZ"/>
              </w:rPr>
            </w:pPr>
            <w:r w:rsidRPr="004D47FD">
              <w:t>3.</w:t>
            </w:r>
            <w:r w:rsidRPr="004D47FD">
              <w:tab/>
              <w:t>Move off mooring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
            </w:pPr>
            <w:r w:rsidRPr="004D47FD">
              <w:t>3.1</w:t>
            </w:r>
            <w:r w:rsidRPr="004D47FD">
              <w:tab/>
              <w:t>Lines are removed and stowed using suitable knots</w:t>
            </w:r>
          </w:p>
          <w:p w:rsidR="00000000" w:rsidRPr="004D47FD" w:rsidP="004D47FD">
            <w:pPr>
              <w:pStyle w:val="List"/>
            </w:pPr>
            <w:r w:rsidRPr="004D47FD">
              <w:t>3.2</w:t>
            </w:r>
            <w:r w:rsidRPr="004D47FD">
              <w:tab/>
              <w:t xml:space="preserve">Vessel is </w:t>
            </w:r>
            <w:r w:rsidRPr="004D47FD">
              <w:rPr>
                <w:rStyle w:val="BoldandItalics"/>
              </w:rPr>
              <w:t>manoeuvred</w:t>
            </w:r>
            <w:r w:rsidRPr="004D47FD">
              <w:rPr>
                <w:rStyle w:val="BoldandItalics"/>
              </w:rPr>
              <w:t xml:space="preserve"> from mooring</w:t>
            </w:r>
            <w:r w:rsidRPr="004D47FD">
              <w:t xml:space="preserve"> according to </w:t>
            </w:r>
            <w:r w:rsidRPr="004D47FD">
              <w:rPr>
                <w:rStyle w:val="BoldandItalics"/>
              </w:rPr>
              <w:t>safety requirements</w:t>
            </w:r>
          </w:p>
          <w:p w:rsidR="00000000" w:rsidP="004D47FD">
            <w:pPr>
              <w:pStyle w:val="List"/>
              <w:rPr>
                <w:lang w:val="en-NZ"/>
              </w:rPr>
            </w:pPr>
            <w:r w:rsidRPr="004D47FD">
              <w:t>3.3</w:t>
            </w:r>
            <w:r w:rsidRPr="004D47FD">
              <w:tab/>
              <w:t>Vessel is moved from mooring to safe area in water according to state and territory marine safety laws</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
              <w:rPr>
                <w:lang w:val="en-NZ"/>
              </w:rPr>
            </w:pPr>
            <w:r w:rsidRPr="004D47FD">
              <w:t>4.</w:t>
            </w:r>
            <w:r w:rsidRPr="004D47FD">
              <w:tab/>
              <w:t>Dock and moor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
            </w:pPr>
            <w:r w:rsidRPr="004D47FD">
              <w:t>4.1</w:t>
            </w:r>
            <w:r w:rsidRPr="004D47FD">
              <w:tab/>
              <w:t>Mooring site appropriate for vessel and attachment equipment are selected</w:t>
            </w:r>
          </w:p>
          <w:p w:rsidR="00000000" w:rsidRPr="004D47FD" w:rsidP="004D47FD">
            <w:pPr>
              <w:pStyle w:val="List"/>
            </w:pPr>
            <w:r w:rsidRPr="004D47FD">
              <w:t>4.2</w:t>
            </w:r>
            <w:r w:rsidRPr="004D47FD">
              <w:tab/>
              <w:t>Attachment points on mooring dock and vessel are located and checked</w:t>
            </w:r>
          </w:p>
          <w:p w:rsidR="00000000" w:rsidRPr="004D47FD" w:rsidP="004D47FD">
            <w:pPr>
              <w:pStyle w:val="List"/>
            </w:pPr>
            <w:r w:rsidRPr="004D47FD">
              <w:t>4.3</w:t>
            </w:r>
            <w:r w:rsidRPr="004D47FD">
              <w:tab/>
              <w:t>Vessel is manoeuvred to mooring site according to state and territory marine safety laws</w:t>
            </w:r>
          </w:p>
          <w:p w:rsidR="00000000" w:rsidRPr="004D47FD" w:rsidP="004D47FD">
            <w:pPr>
              <w:pStyle w:val="List"/>
            </w:pPr>
            <w:r w:rsidRPr="004D47FD">
              <w:t>4.4</w:t>
            </w:r>
            <w:r w:rsidRPr="004D47FD">
              <w:tab/>
              <w:t>Vessel is aligned to mooring site and attachment equipment is secured according to st</w:t>
            </w:r>
            <w:r w:rsidRPr="004D47FD">
              <w:t>ate and territory marine safety laws</w:t>
            </w:r>
          </w:p>
          <w:p w:rsidR="00000000" w:rsidRPr="004D47FD" w:rsidP="004D47FD">
            <w:pPr>
              <w:pStyle w:val="List"/>
            </w:pPr>
            <w:r w:rsidRPr="004D47FD">
              <w:t>4.5</w:t>
            </w:r>
            <w:r w:rsidRPr="004D47FD">
              <w:tab/>
              <w:t>Vessel is secured to mooring site using appropriate dock lines, knots and buffering equipment according to state and territory marine safety laws</w:t>
            </w:r>
          </w:p>
        </w:tc>
      </w:tr>
    </w:tbl>
    <w:p w:rsidR="00000000" w:rsidRPr="004D47FD" w:rsidP="004D47FD">
      <w:pPr>
        <w:pStyle w:val="BodyText"/>
      </w:pPr>
    </w:p>
    <w:p w:rsidR="00000000" w:rsidRPr="004D47FD" w:rsidP="004D47FD">
      <w:pPr>
        <w:pStyle w:val="AllowPageBreak"/>
      </w:pPr>
    </w:p>
    <w:p w:rsidR="00000000" w:rsidRPr="004D47FD" w:rsidP="004D47FD">
      <w:pPr>
        <w:pStyle w:val="Heading1"/>
      </w:pPr>
      <w:bookmarkStart w:id="6" w:name="O_795399"/>
      <w:bookmarkEnd w:id="6"/>
      <w:r w:rsidRPr="004D47FD">
        <w:t>Foundation Skills</w:t>
      </w:r>
    </w:p>
    <w:p w:rsidR="00000000" w:rsidRPr="004D47FD" w:rsidP="00643427">
      <w:pPr>
        <w:pStyle w:val="BodyText"/>
      </w:pPr>
      <w:r w:rsidRPr="004D47F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D47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BodyText"/>
            </w:pPr>
            <w:r w:rsidRPr="004D47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rPr>
                <w:rStyle w:val="SpecialBold"/>
              </w:rPr>
              <w:t>Description</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Bullet"/>
              <w:rPr>
                <w:lang w:val="en-NZ"/>
              </w:rPr>
            </w:pPr>
            <w:r w:rsidRPr="004D47FD">
              <w:t>locate appropriate sources of information efficien</w:t>
            </w:r>
            <w:r w:rsidRPr="004D47FD">
              <w:t>tly.</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Bullet"/>
            </w:pPr>
            <w:r w:rsidRPr="004D47FD">
              <w:t>interpret safe operating procedures for vessel mooring equipment from workplace and manufacturer literature</w:t>
            </w:r>
          </w:p>
          <w:p w:rsidR="00000000" w:rsidP="004D47FD">
            <w:pPr>
              <w:pStyle w:val="ListBullet"/>
              <w:rPr>
                <w:lang w:val="en-NZ"/>
              </w:rPr>
            </w:pPr>
            <w:r w:rsidRPr="004D47FD">
              <w:t>interpret weather and tide information.</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Bullet"/>
              <w:rPr>
                <w:lang w:val="en-NZ"/>
              </w:rPr>
            </w:pPr>
            <w:r w:rsidRPr="004D47FD">
              <w:t>legibly and accurately fill out workplace documentation when reporting safety inspection findings.</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Bullet"/>
            </w:pPr>
            <w:r w:rsidRPr="004D47FD">
              <w:t>clarify instructions</w:t>
            </w:r>
          </w:p>
          <w:p w:rsidR="00000000" w:rsidP="004D47FD">
            <w:pPr>
              <w:pStyle w:val="ListBullet"/>
              <w:rPr>
                <w:lang w:val="en-NZ"/>
              </w:rPr>
            </w:pPr>
            <w:r w:rsidRPr="004D47FD">
              <w:t>report safety inspection findings.</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Bullet"/>
              <w:rPr>
                <w:lang w:val="en-NZ"/>
              </w:rPr>
            </w:pPr>
            <w:r w:rsidRPr="004D47FD">
              <w:t>interpret instrument gauges to determine vessel</w:t>
            </w:r>
            <w:r w:rsidRPr="004D47FD">
              <w:t xml:space="preserve"> speed.</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ListBullet"/>
              <w:rPr>
                <w:lang w:val="en-NZ"/>
              </w:rPr>
            </w:pPr>
            <w:r w:rsidRPr="004D47FD">
              <w:t>plan own work requirements and prioritise actions to achieve required outcomes and ensure tasks are completed within workplace timeframes.</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Bullet"/>
            </w:pPr>
            <w:r w:rsidRPr="004D47FD">
              <w:t>assess different launching and recovery situations and determine safest method of work.</w:t>
            </w:r>
          </w:p>
        </w:tc>
      </w:tr>
    </w:tbl>
    <w:p w:rsidR="00000000" w:rsidRPr="004D47FD" w:rsidP="004D47FD">
      <w:pPr>
        <w:pStyle w:val="BodyText"/>
      </w:pPr>
    </w:p>
    <w:p w:rsidR="00000000" w:rsidRPr="004D47FD" w:rsidP="004D47FD">
      <w:pPr>
        <w:pStyle w:val="AllowPageBreak"/>
      </w:pPr>
    </w:p>
    <w:p w:rsidR="00000000" w:rsidRPr="004D47FD" w:rsidP="004D47FD">
      <w:pPr>
        <w:pStyle w:val="Heading1"/>
      </w:pPr>
      <w:bookmarkStart w:id="7" w:name="O_795400"/>
      <w:bookmarkEnd w:id="7"/>
      <w:r w:rsidRPr="004D47FD">
        <w:t>Range of Conditions</w:t>
      </w:r>
    </w:p>
    <w:p w:rsidR="00000000" w:rsidRPr="004D47FD" w:rsidP="00643427">
      <w:pPr>
        <w:pStyle w:val="BodyText"/>
      </w:pPr>
      <w:r w:rsidRPr="004D47FD">
        <w:t>This section specifies work environments and conditions that may affect performance. Essential operating conditions that may be p</w:t>
      </w:r>
      <w:r w:rsidRPr="004D47FD">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rPr>
                <w:rStyle w:val="BoldandItalics"/>
              </w:rPr>
              <w:t>Manoeuvring from mooring</w:t>
            </w:r>
            <w:r w:rsidRPr="004D47FD">
              <w:t xml:space="preserve"> m</w:t>
            </w:r>
            <w:r w:rsidRPr="004D47FD">
              <w:t>ust take into account: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Bullet"/>
            </w:pPr>
            <w:r w:rsidRPr="004D47FD">
              <w:t>currents</w:t>
            </w:r>
          </w:p>
          <w:p w:rsidR="00000000" w:rsidRPr="004D47FD" w:rsidP="004D47FD">
            <w:pPr>
              <w:pStyle w:val="ListBullet"/>
            </w:pPr>
            <w:r w:rsidRPr="004D47FD">
              <w:t>tides</w:t>
            </w:r>
          </w:p>
          <w:p w:rsidR="00000000" w:rsidRPr="004D47FD" w:rsidP="004D47FD">
            <w:pPr>
              <w:pStyle w:val="ListBullet"/>
            </w:pPr>
            <w:r w:rsidRPr="004D47FD">
              <w:t>weather conditions</w:t>
            </w:r>
          </w:p>
          <w:p w:rsidR="00000000" w:rsidP="004D47FD">
            <w:pPr>
              <w:pStyle w:val="ListBullet"/>
              <w:rPr>
                <w:lang w:val="en-NZ"/>
              </w:rPr>
            </w:pPr>
            <w:r w:rsidRPr="004D47FD">
              <w:t>other vessels.</w:t>
            </w:r>
          </w:p>
        </w:tc>
      </w:tr>
      <w:tr w:rsidTr="004D4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7FD">
            <w:pPr>
              <w:pStyle w:val="BodyText"/>
              <w:rPr>
                <w:lang w:val="en-NZ"/>
              </w:rPr>
            </w:pPr>
            <w:r w:rsidRPr="004D47FD">
              <w:rPr>
                <w:rStyle w:val="BoldandItalics"/>
              </w:rPr>
              <w:t>Safety requirements</w:t>
            </w:r>
            <w:r w:rsidRPr="004D47F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7FD" w:rsidP="004D47FD">
            <w:pPr>
              <w:pStyle w:val="ListBullet"/>
            </w:pPr>
            <w:r w:rsidRPr="004D47FD">
              <w:t>work health and safety (WHS) and occupational health and safety (OHS) requirements, including procedures for:</w:t>
            </w:r>
          </w:p>
          <w:p w:rsidR="00000000" w:rsidRPr="004D47FD" w:rsidP="004D47FD">
            <w:pPr>
              <w:pStyle w:val="ListBullet2"/>
            </w:pPr>
            <w:r w:rsidRPr="004D47FD">
              <w:t>selecting and using personal protective equipment (PPE), including personal flotation devices</w:t>
            </w:r>
          </w:p>
          <w:p w:rsidR="00000000" w:rsidRPr="004D47FD" w:rsidP="004D47FD">
            <w:pPr>
              <w:pStyle w:val="ListBullet2"/>
            </w:pPr>
            <w:r w:rsidRPr="004D47FD">
              <w:t>following state or territory legislation, regulations and marine safety laws relating to operating a vessel in an estuary or seaway.</w:t>
            </w:r>
          </w:p>
        </w:tc>
      </w:tr>
    </w:tbl>
    <w:p w:rsidR="00000000" w:rsidRPr="004D47FD" w:rsidP="004D47FD">
      <w:pPr>
        <w:pStyle w:val="BodyText"/>
      </w:pPr>
    </w:p>
    <w:p w:rsidR="00000000" w:rsidRPr="004D47FD" w:rsidP="004D47FD">
      <w:pPr>
        <w:pStyle w:val="AllowPageBreak"/>
      </w:pPr>
    </w:p>
    <w:p w:rsidR="00000000" w:rsidRPr="004D47FD" w:rsidP="004D47FD">
      <w:pPr>
        <w:pStyle w:val="Heading1"/>
      </w:pPr>
      <w:bookmarkStart w:id="8" w:name="O_795401"/>
      <w:bookmarkEnd w:id="8"/>
      <w:r w:rsidRPr="004D47FD">
        <w:t>Unit Mapping Information</w:t>
      </w:r>
    </w:p>
    <w:p w:rsidR="00000000" w:rsidRPr="004D47FD" w:rsidP="00643427">
      <w:pPr>
        <w:pStyle w:val="BodyText"/>
      </w:pPr>
      <w:r w:rsidRPr="004D47FD">
        <w:t>Equivalent to AURRGA3003 Moor a motor-driven vessel</w:t>
      </w:r>
    </w:p>
    <w:p w:rsidR="00000000" w:rsidRPr="004D47FD" w:rsidP="004D47FD">
      <w:pPr>
        <w:pStyle w:val="Heading1"/>
      </w:pPr>
      <w:bookmarkStart w:id="9" w:name="O_795408"/>
      <w:bookmarkEnd w:id="9"/>
      <w:r w:rsidRPr="004D47FD">
        <w:t>Links</w:t>
      </w:r>
    </w:p>
    <w:p w:rsidR="00000000" w:rsidRPr="004D47FD" w:rsidP="00643427">
      <w:pPr>
        <w:pStyle w:val="BodyText"/>
      </w:pPr>
      <w:r w:rsidRPr="004D47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1F5F">
        <w:rPr>
          <w:rStyle w:val="Hyperlink"/>
        </w:rPr>
        <w:t>https://vetnet.gov.au/Pages/TrainingDocs.aspx?q=b4278d82-d487-4070-a8c4-78045ec695b1</w:t>
      </w:r>
      <w:r>
        <w:fldChar w:fldCharType="end"/>
      </w:r>
    </w:p>
    <w:p w:rsidR="00000000" w:rsidRPr="004D47FD" w:rsidP="00643427">
      <w:pPr>
        <w:pStyle w:val="BodyText"/>
        <w:sectPr w:rsidSect="004D47FD">
          <w:headerReference w:type="default" r:id="rId10"/>
          <w:footerReference w:type="default" r:id="rId11"/>
          <w:pgSz w:w="11908" w:h="16833"/>
          <w:pgMar w:top="1702" w:right="1418" w:bottom="1702" w:left="1418" w:header="992" w:footer="992" w:gutter="0"/>
          <w:cols w:space="720"/>
          <w:noEndnote/>
          <w:docGrid w:linePitch="299"/>
        </w:sectPr>
      </w:pPr>
    </w:p>
    <w:p w:rsidR="00000000" w:rsidRPr="004D47FD" w:rsidP="004D47FD">
      <w:pPr>
        <w:pStyle w:val="SuperHeading"/>
      </w:pPr>
      <w:r w:rsidRPr="004D47FD">
        <w:t>Assessment Requirements for AURRGA003 Moor motor-driven vessels</w:t>
      </w:r>
    </w:p>
    <w:p w:rsidR="00000000" w:rsidRPr="004D47FD" w:rsidP="004D47FD">
      <w:pPr>
        <w:pStyle w:val="Heading1"/>
      </w:pPr>
      <w:bookmarkStart w:id="10" w:name="O_795403"/>
      <w:bookmarkEnd w:id="10"/>
      <w:r w:rsidRPr="004D47FD">
        <w:t>Modification History</w:t>
      </w:r>
    </w:p>
    <w:tbl>
      <w:tblPr>
        <w:tblW w:w="9639" w:type="dxa"/>
        <w:tblLayout w:type="fixed"/>
        <w:tblCellMar>
          <w:left w:w="62" w:type="dxa"/>
          <w:right w:w="62" w:type="dxa"/>
        </w:tblCellMar>
        <w:tblLook w:val="0000"/>
      </w:tblPr>
      <w:tblGrid>
        <w:gridCol w:w="2835"/>
        <w:gridCol w:w="6804"/>
      </w:tblGrid>
      <w:tr w:rsidTr="006434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7FD" w:rsidP="004D47FD">
            <w:pPr>
              <w:pStyle w:val="BodyText"/>
            </w:pPr>
            <w:r w:rsidRPr="004D47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7FD">
            <w:pPr>
              <w:pStyle w:val="BodyText"/>
              <w:rPr>
                <w:lang w:val="en-NZ"/>
              </w:rPr>
            </w:pPr>
            <w:r w:rsidRPr="004D47FD">
              <w:rPr>
                <w:rStyle w:val="SpecialBold"/>
              </w:rPr>
              <w:t>Comment</w:t>
            </w:r>
          </w:p>
        </w:tc>
      </w:tr>
      <w:tr w:rsidTr="006434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7FD">
            <w:pPr>
              <w:pStyle w:val="BodyText"/>
              <w:rPr>
                <w:lang w:val="en-NZ"/>
              </w:rPr>
            </w:pPr>
            <w:r w:rsidRPr="004D47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7FD" w:rsidP="004D47FD">
            <w:pPr>
              <w:pStyle w:val="BodyText"/>
            </w:pPr>
            <w:r w:rsidRPr="004D47FD">
              <w:t>New unit of competency.</w:t>
            </w:r>
          </w:p>
        </w:tc>
      </w:tr>
    </w:tbl>
    <w:p w:rsidR="00000000" w:rsidRPr="004D47FD" w:rsidP="004D47FD">
      <w:pPr>
        <w:pStyle w:val="BodyText"/>
      </w:pPr>
    </w:p>
    <w:p w:rsidR="00000000" w:rsidRPr="004D47FD" w:rsidP="004D47FD">
      <w:pPr>
        <w:pStyle w:val="AllowPageBreak"/>
      </w:pPr>
    </w:p>
    <w:p w:rsidR="00000000" w:rsidRPr="004D47FD" w:rsidP="004D47FD">
      <w:pPr>
        <w:pStyle w:val="Heading1"/>
      </w:pPr>
      <w:bookmarkStart w:id="11" w:name="O_795404"/>
      <w:bookmarkEnd w:id="11"/>
      <w:r w:rsidRPr="004D47FD">
        <w:t>Performance Evidence</w:t>
      </w:r>
    </w:p>
    <w:p w:rsidR="00000000" w:rsidRPr="004D47FD" w:rsidP="00643427">
      <w:pPr>
        <w:pStyle w:val="BodyText"/>
      </w:pPr>
      <w:r w:rsidRPr="004D47FD">
        <w:t>Before competency can be determined, individuals must demonstrate they can perform the following according to the standards defined in this unit’s elements, performance criteria, range of conditions and foundation skills:</w:t>
      </w:r>
    </w:p>
    <w:p w:rsidR="00000000" w:rsidRPr="004D47FD" w:rsidP="004D47FD">
      <w:pPr>
        <w:pStyle w:val="ListBullet"/>
      </w:pPr>
      <w:r w:rsidRPr="004D47FD">
        <w:t>moor two different motor-driven v</w:t>
      </w:r>
      <w:r w:rsidRPr="004D47FD">
        <w:t>essels of up to 19 metres in length, in which the work must involve mooring vessel to, off and away from:</w:t>
      </w:r>
    </w:p>
    <w:p w:rsidR="00000000" w:rsidRPr="004D47FD" w:rsidP="004D47FD">
      <w:pPr>
        <w:pStyle w:val="ListBullet2"/>
      </w:pPr>
      <w:r w:rsidRPr="004D47FD">
        <w:t>a swing mooring</w:t>
      </w:r>
    </w:p>
    <w:p w:rsidR="00000000" w:rsidRPr="004D47FD" w:rsidP="004D47FD">
      <w:pPr>
        <w:pStyle w:val="ListBullet2"/>
      </w:pPr>
      <w:r w:rsidRPr="004D47FD">
        <w:t>a dockside.</w:t>
      </w:r>
    </w:p>
    <w:p w:rsidR="00000000" w:rsidRPr="004D47FD" w:rsidP="004D47FD">
      <w:pPr>
        <w:pStyle w:val="AllowPageBreak"/>
      </w:pPr>
    </w:p>
    <w:p w:rsidR="00000000" w:rsidRPr="004D47FD" w:rsidP="004D47FD">
      <w:pPr>
        <w:pStyle w:val="Heading1"/>
      </w:pPr>
      <w:bookmarkStart w:id="12" w:name="O_795405"/>
      <w:bookmarkEnd w:id="12"/>
      <w:r w:rsidRPr="004D47FD">
        <w:t>Knowledge Evidence</w:t>
      </w:r>
    </w:p>
    <w:p w:rsidR="00000000" w:rsidRPr="004D47FD" w:rsidP="00643427">
      <w:pPr>
        <w:pStyle w:val="BodyText"/>
      </w:pPr>
      <w:r w:rsidRPr="004D47FD">
        <w:t>Individuals must be able to demonstrate knowledge of:</w:t>
      </w:r>
    </w:p>
    <w:p w:rsidR="00000000" w:rsidRPr="004D47FD" w:rsidP="004D47FD">
      <w:pPr>
        <w:pStyle w:val="ListBullet"/>
      </w:pPr>
      <w:r w:rsidRPr="004D47FD">
        <w:t>work health and safety (WHS) and occupational health and safety (OHS) requirements relating to mooring motor-driven vessels, including procedures for:</w:t>
      </w:r>
    </w:p>
    <w:p w:rsidR="00000000" w:rsidRPr="004D47FD" w:rsidP="004D47FD">
      <w:pPr>
        <w:pStyle w:val="ListBullet2"/>
      </w:pPr>
      <w:r w:rsidRPr="004D47FD">
        <w:t>selecting and using personal protective equipment (PPE), including personal flotation devices</w:t>
      </w:r>
    </w:p>
    <w:p w:rsidR="00000000" w:rsidRPr="004D47FD" w:rsidP="004D47FD">
      <w:pPr>
        <w:pStyle w:val="ListBullet2"/>
      </w:pPr>
      <w:r w:rsidRPr="004D47FD">
        <w:t xml:space="preserve">following </w:t>
      </w:r>
      <w:r w:rsidRPr="004D47FD">
        <w:t>state or territory legislation, regulations and marine safety laws relating to operating a vessel in an estuary or seaway, including:</w:t>
      </w:r>
    </w:p>
    <w:p w:rsidR="00000000" w:rsidRPr="004D47FD" w:rsidP="004D47FD">
      <w:pPr>
        <w:pStyle w:val="ListBullet3"/>
      </w:pPr>
      <w:r w:rsidRPr="004D47FD">
        <w:t>holding a boat driver licence</w:t>
      </w:r>
    </w:p>
    <w:p w:rsidR="00000000" w:rsidRPr="004D47FD" w:rsidP="004D47FD">
      <w:pPr>
        <w:pStyle w:val="ListBullet3"/>
      </w:pPr>
      <w:r w:rsidRPr="004D47FD">
        <w:t>speed restrictions</w:t>
      </w:r>
    </w:p>
    <w:p w:rsidR="00000000" w:rsidRPr="004D47FD" w:rsidP="004D47FD">
      <w:pPr>
        <w:pStyle w:val="ListBullet3"/>
      </w:pPr>
      <w:r w:rsidRPr="004D47FD">
        <w:t>navigation rules</w:t>
      </w:r>
    </w:p>
    <w:p w:rsidR="00000000" w:rsidRPr="004D47FD" w:rsidP="004D47FD">
      <w:pPr>
        <w:pStyle w:val="ListBullet3"/>
      </w:pPr>
      <w:r w:rsidRPr="004D47FD">
        <w:t>boat capacity</w:t>
      </w:r>
    </w:p>
    <w:p w:rsidR="00000000" w:rsidRPr="004D47FD" w:rsidP="004D47FD">
      <w:pPr>
        <w:pStyle w:val="ListBullet"/>
      </w:pPr>
      <w:r w:rsidRPr="004D47FD">
        <w:t>safety inspection procedures, including inspection procedures for:</w:t>
      </w:r>
    </w:p>
    <w:p w:rsidR="00000000" w:rsidRPr="004D47FD" w:rsidP="004D47FD">
      <w:pPr>
        <w:pStyle w:val="ListBullet2"/>
      </w:pPr>
      <w:r w:rsidRPr="004D47FD">
        <w:t>vessel safety equipment, including:</w:t>
      </w:r>
    </w:p>
    <w:p w:rsidR="00000000" w:rsidRPr="004D47FD" w:rsidP="004D47FD">
      <w:pPr>
        <w:pStyle w:val="ListBullet3"/>
      </w:pPr>
      <w:r w:rsidRPr="004D47FD">
        <w:t>life jackets</w:t>
      </w:r>
    </w:p>
    <w:p w:rsidR="00000000" w:rsidRPr="004D47FD" w:rsidP="004D47FD">
      <w:pPr>
        <w:pStyle w:val="ListBullet3"/>
      </w:pPr>
      <w:r w:rsidRPr="004D47FD">
        <w:t>anchors</w:t>
      </w:r>
    </w:p>
    <w:p w:rsidR="00000000" w:rsidRPr="004D47FD" w:rsidP="004D47FD">
      <w:pPr>
        <w:pStyle w:val="ListBullet3"/>
      </w:pPr>
      <w:r w:rsidRPr="004D47FD">
        <w:t>bailer or fire bucket and lanyard</w:t>
      </w:r>
    </w:p>
    <w:p w:rsidR="00000000" w:rsidRPr="004D47FD" w:rsidP="004D47FD">
      <w:pPr>
        <w:pStyle w:val="ListBullet3"/>
      </w:pPr>
      <w:r w:rsidRPr="004D47FD">
        <w:t>bilge pump</w:t>
      </w:r>
    </w:p>
    <w:p w:rsidR="00000000" w:rsidRPr="004D47FD" w:rsidP="004D47FD">
      <w:pPr>
        <w:pStyle w:val="ListBullet3"/>
      </w:pPr>
      <w:r w:rsidRPr="004D47FD">
        <w:t>compass</w:t>
      </w:r>
    </w:p>
    <w:p w:rsidR="00000000" w:rsidRPr="004D47FD" w:rsidP="004D47FD">
      <w:pPr>
        <w:pStyle w:val="ListBullet3"/>
      </w:pPr>
      <w:r w:rsidRPr="004D47FD">
        <w:t>distress flares</w:t>
      </w:r>
    </w:p>
    <w:p w:rsidR="00000000" w:rsidRPr="004D47FD" w:rsidP="004D47FD">
      <w:pPr>
        <w:pStyle w:val="ListBullet3"/>
      </w:pPr>
      <w:r w:rsidRPr="004D47FD">
        <w:t>emergency position indicating radio beacon (EPIRB)</w:t>
      </w:r>
    </w:p>
    <w:p w:rsidR="00000000" w:rsidRPr="004D47FD" w:rsidP="004D47FD">
      <w:pPr>
        <w:pStyle w:val="ListBullet3"/>
      </w:pPr>
      <w:r w:rsidRPr="004D47FD">
        <w:t>fire ext</w:t>
      </w:r>
      <w:r w:rsidRPr="004D47FD">
        <w:t>inguisher</w:t>
      </w:r>
    </w:p>
    <w:p w:rsidR="00000000" w:rsidRPr="004D47FD" w:rsidP="004D47FD">
      <w:pPr>
        <w:pStyle w:val="ListBullet3"/>
      </w:pPr>
      <w:r w:rsidRPr="004D47FD">
        <w:t>map</w:t>
      </w:r>
    </w:p>
    <w:p w:rsidR="00000000" w:rsidRPr="004D47FD" w:rsidP="004D47FD">
      <w:pPr>
        <w:pStyle w:val="ListBullet3"/>
      </w:pPr>
      <w:r w:rsidRPr="004D47FD">
        <w:t>marine radio</w:t>
      </w:r>
    </w:p>
    <w:p w:rsidR="00000000" w:rsidRPr="004D47FD" w:rsidP="004D47FD">
      <w:pPr>
        <w:pStyle w:val="ListBullet3"/>
      </w:pPr>
      <w:r w:rsidRPr="004D47FD">
        <w:t>paddles and oars</w:t>
      </w:r>
    </w:p>
    <w:p w:rsidR="00000000" w:rsidRPr="004D47FD" w:rsidP="004D47FD">
      <w:pPr>
        <w:pStyle w:val="ListBullet3"/>
      </w:pPr>
      <w:r w:rsidRPr="004D47FD">
        <w:t>safety and capacity labels</w:t>
      </w:r>
    </w:p>
    <w:p w:rsidR="00000000" w:rsidRPr="004D47FD" w:rsidP="004D47FD">
      <w:pPr>
        <w:pStyle w:val="ListBullet3"/>
      </w:pPr>
      <w:r w:rsidRPr="004D47FD">
        <w:t>sound signals</w:t>
      </w:r>
    </w:p>
    <w:p w:rsidR="00000000" w:rsidRPr="004D47FD" w:rsidP="004D47FD">
      <w:pPr>
        <w:pStyle w:val="ListBullet3"/>
      </w:pPr>
      <w:r w:rsidRPr="004D47FD">
        <w:t>drinking water</w:t>
      </w:r>
    </w:p>
    <w:p w:rsidR="00000000" w:rsidRPr="004D47FD" w:rsidP="004D47FD">
      <w:pPr>
        <w:pStyle w:val="ListBullet3"/>
      </w:pPr>
      <w:r w:rsidRPr="004D47FD">
        <w:t>waterproof torch</w:t>
      </w:r>
    </w:p>
    <w:p w:rsidR="00000000" w:rsidRPr="004D47FD" w:rsidP="004D47FD">
      <w:pPr>
        <w:pStyle w:val="ListBullet2"/>
      </w:pPr>
      <w:r w:rsidRPr="004D47FD">
        <w:t>hulls and fittings, including mooring fittings</w:t>
      </w:r>
    </w:p>
    <w:p w:rsidR="00000000" w:rsidRPr="004D47FD" w:rsidP="004D47FD">
      <w:pPr>
        <w:pStyle w:val="ListBullet"/>
      </w:pPr>
      <w:r w:rsidRPr="004D47FD">
        <w:t>inspection procedures for mooring sites, including:</w:t>
      </w:r>
    </w:p>
    <w:p w:rsidR="00000000" w:rsidRPr="004D47FD" w:rsidP="004D47FD">
      <w:pPr>
        <w:pStyle w:val="ListBullet2"/>
      </w:pPr>
      <w:r w:rsidRPr="004D47FD">
        <w:t>rope and chain condition</w:t>
      </w:r>
    </w:p>
    <w:p w:rsidR="00000000" w:rsidRPr="004D47FD" w:rsidP="004D47FD">
      <w:pPr>
        <w:pStyle w:val="ListBullet2"/>
      </w:pPr>
      <w:r w:rsidRPr="004D47FD">
        <w:t>shackle condition</w:t>
      </w:r>
    </w:p>
    <w:p w:rsidR="00000000" w:rsidRPr="004D47FD" w:rsidP="004D47FD">
      <w:pPr>
        <w:pStyle w:val="ListBullet2"/>
      </w:pPr>
      <w:r w:rsidRPr="004D47FD">
        <w:t>buoy condition</w:t>
      </w:r>
    </w:p>
    <w:p w:rsidR="00000000" w:rsidRPr="004D47FD" w:rsidP="004D47FD">
      <w:pPr>
        <w:pStyle w:val="ListBullet2"/>
      </w:pPr>
      <w:r w:rsidRPr="004D47FD">
        <w:t>wharf or pier condition</w:t>
      </w:r>
    </w:p>
    <w:p w:rsidR="00000000" w:rsidRPr="004D47FD" w:rsidP="004D47FD">
      <w:pPr>
        <w:pStyle w:val="ListBullet"/>
      </w:pPr>
      <w:r w:rsidRPr="004D47FD">
        <w:t>knot types for a variety of situations, including dock, fixed pier, jetty, wharf, concrete pontoon and plastic pontoon</w:t>
      </w:r>
    </w:p>
    <w:p w:rsidR="00000000" w:rsidRPr="004D47FD" w:rsidP="004D47FD">
      <w:pPr>
        <w:pStyle w:val="ListBullet"/>
      </w:pPr>
      <w:r w:rsidRPr="004D47FD">
        <w:t>types and application of swing moorings, including single point moorings and twin moorings</w:t>
      </w:r>
    </w:p>
    <w:p w:rsidR="00000000" w:rsidRPr="004D47FD" w:rsidP="004D47FD">
      <w:pPr>
        <w:pStyle w:val="ListBullet"/>
      </w:pPr>
      <w:r w:rsidRPr="004D47FD">
        <w:t>procedures for mooring a vessel, including manoeuvring techniques to position vessel according to tides and currents.</w:t>
      </w:r>
    </w:p>
    <w:p w:rsidR="00000000" w:rsidRPr="004D47FD" w:rsidP="004D47FD">
      <w:pPr>
        <w:pStyle w:val="AllowPageBreak"/>
      </w:pPr>
    </w:p>
    <w:p w:rsidR="00000000" w:rsidRPr="004D47FD" w:rsidP="004D47FD">
      <w:pPr>
        <w:pStyle w:val="Heading1"/>
      </w:pPr>
      <w:bookmarkStart w:id="13" w:name="O_795406"/>
      <w:bookmarkEnd w:id="13"/>
      <w:r w:rsidRPr="004D47FD">
        <w:t>Assessment Conditions</w:t>
      </w:r>
    </w:p>
    <w:p w:rsidR="00000000" w:rsidRPr="004D47FD" w:rsidP="00643427">
      <w:pPr>
        <w:pStyle w:val="BodyText"/>
      </w:pPr>
      <w:r w:rsidRPr="004D47FD">
        <w:t>Assessor</w:t>
      </w:r>
      <w:r w:rsidRPr="004D47FD">
        <w:t>s must satisfy NVR/AQTF assessor requirements.</w:t>
      </w:r>
    </w:p>
    <w:p w:rsidR="00000000" w:rsidRPr="004D47FD" w:rsidP="00643427">
      <w:pPr>
        <w:pStyle w:val="BodyText"/>
      </w:pPr>
      <w:r w:rsidRPr="004D47FD">
        <w:t>Competency is to be assessed in the workplace or a simulated environment that accurately reflects performance in a real workplace setting.</w:t>
      </w:r>
    </w:p>
    <w:p w:rsidR="00000000" w:rsidRPr="004D47FD" w:rsidP="00643427">
      <w:pPr>
        <w:pStyle w:val="BodyText"/>
      </w:pPr>
      <w:r w:rsidRPr="004D47FD">
        <w:t>Assessment must include direct observation of tasks.</w:t>
      </w:r>
    </w:p>
    <w:p w:rsidR="00000000" w:rsidRPr="004D47FD" w:rsidP="00643427">
      <w:pPr>
        <w:pStyle w:val="BodyText"/>
      </w:pPr>
      <w:r w:rsidRPr="004D47FD">
        <w:t>Where assessment of competency includes third-party evidence, individuals must provide evidence that links them to the motor-driven vessels that they have moored, e.g. photographs of moored vessels.</w:t>
      </w:r>
    </w:p>
    <w:p w:rsidR="00000000" w:rsidRPr="004D47FD" w:rsidP="00643427">
      <w:pPr>
        <w:pStyle w:val="BodyText"/>
      </w:pPr>
      <w:r w:rsidRPr="004D47FD">
        <w:t>Assessors must verify performance evidence through quest</w:t>
      </w:r>
      <w:r w:rsidRPr="004D47FD">
        <w:t>ioning on skills and knowledge to ensure correct interpretation and application.</w:t>
      </w:r>
    </w:p>
    <w:p w:rsidR="00000000" w:rsidRPr="004D47FD" w:rsidP="00643427">
      <w:pPr>
        <w:pStyle w:val="BodyText"/>
      </w:pPr>
      <w:r w:rsidRPr="004D47FD">
        <w:t>The following resources must be made available:</w:t>
      </w:r>
    </w:p>
    <w:p w:rsidR="00000000" w:rsidRPr="004D47FD" w:rsidP="004D47FD">
      <w:pPr>
        <w:pStyle w:val="ListBullet"/>
      </w:pPr>
      <w:r w:rsidRPr="004D47FD">
        <w:t>moorings for vessels, including a swing mooring and a dockside mooring</w:t>
      </w:r>
    </w:p>
    <w:p w:rsidR="00000000" w:rsidRPr="004D47FD" w:rsidP="004D47FD">
      <w:pPr>
        <w:pStyle w:val="ListBullet"/>
      </w:pPr>
      <w:r w:rsidRPr="004D47FD">
        <w:t xml:space="preserve">two different motor-driven vessels up to 19 metres in </w:t>
      </w:r>
      <w:r w:rsidRPr="004D47FD">
        <w:t>length requiring mooring</w:t>
      </w:r>
    </w:p>
    <w:p w:rsidR="00000000" w:rsidRPr="004D47FD" w:rsidP="004D47FD">
      <w:pPr>
        <w:pStyle w:val="ListBullet"/>
      </w:pPr>
      <w:r w:rsidRPr="004D47FD">
        <w:t>state and territory marine safety laws</w:t>
      </w:r>
    </w:p>
    <w:p w:rsidR="00000000" w:rsidRPr="004D47FD" w:rsidP="004D47FD">
      <w:pPr>
        <w:pStyle w:val="ListBullet"/>
      </w:pPr>
      <w:r w:rsidRPr="004D47FD">
        <w:t>tools, equipment and materials appropriate for inspecting and mooring motor-driven vessels.</w:t>
      </w:r>
    </w:p>
    <w:p w:rsidR="00000000" w:rsidRPr="004D47FD" w:rsidP="004D47FD">
      <w:pPr>
        <w:pStyle w:val="AllowPageBreak"/>
      </w:pPr>
    </w:p>
    <w:p w:rsidR="00000000" w:rsidRPr="004D47FD" w:rsidP="004D47FD">
      <w:pPr>
        <w:pStyle w:val="Heading1"/>
      </w:pPr>
      <w:bookmarkStart w:id="14" w:name="O_795409"/>
      <w:bookmarkEnd w:id="14"/>
      <w:r w:rsidRPr="004D47FD">
        <w:t>Links</w:t>
      </w:r>
    </w:p>
    <w:p w:rsidR="00000000" w:rsidRPr="004D47FD" w:rsidP="00643427">
      <w:pPr>
        <w:pStyle w:val="BodyText"/>
      </w:pPr>
      <w:r w:rsidRPr="004D47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1F5F">
        <w:rPr>
          <w:rStyle w:val="Hyperlink"/>
        </w:rPr>
        <w:t>https://vetnet.gov.au/Pages/TrainingDocs.aspx?q=b4278d82-d487-4070-a8c4-78045ec695b1</w:t>
      </w:r>
      <w:r>
        <w:fldChar w:fldCharType="end"/>
      </w:r>
    </w:p>
    <w:p w:rsidR="00000000" w:rsidRPr="004D47FD" w:rsidP="00643427">
      <w:pPr>
        <w:pStyle w:val="BodyText"/>
      </w:pPr>
      <w:r w:rsidRPr="004D47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1F5F">
        <w:rPr>
          <w:rStyle w:val="Hyperlink"/>
        </w:rPr>
        <w:t>https://vetnet.gov.au/Pages/TrainingDocs.aspx?q=b4278d82-d487-4070-a8c4-78045ec695b1</w:t>
      </w:r>
      <w:r>
        <w:fldChar w:fldCharType="end"/>
      </w:r>
    </w:p>
    <w:p w:rsidR="00000000" w:rsidRPr="004D47FD" w:rsidP="004D47FD"/>
    <w:sectPr w:rsidSect="004D47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rsidRPr="00643427" w:rsidP="00643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27" w:rsidP="004D4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3427" w:rsidP="004D47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3427" w:rsidP="004D47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rsidP="004D47FD">
    <w:pPr>
      <w:pStyle w:val="Footer"/>
      <w:framePr w:wrap="around"/>
    </w:pPr>
    <w:r>
      <w:fldChar w:fldCharType="begin"/>
    </w:r>
    <w:r>
      <w:instrText xml:space="preserve"> DOCPROPERTY  Subject  \* MERGEFORMAT </w:instrText>
    </w:r>
    <w:r>
      <w:fldChar w:fldCharType="separate"/>
    </w:r>
    <w:r w:rsidR="00643427">
      <w:t>Approved</w:t>
    </w:r>
    <w:r w:rsidR="00643427">
      <w:fldChar w:fldCharType="end"/>
    </w:r>
    <w:r>
      <w:tab/>
      <w:t xml:space="preserve">Page </w:t>
    </w:r>
    <w:r>
      <w:fldChar w:fldCharType="begin"/>
    </w:r>
    <w:r>
      <w:instrText xml:space="preserve"> PAGE  \* Arabic  \* MERGEFORMAT </w:instrText>
    </w:r>
    <w:r>
      <w:fldChar w:fldCharType="separate"/>
    </w:r>
    <w:r w:rsidR="006434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427">
      <w:rPr>
        <w:noProof/>
      </w:rPr>
      <w:t>5</w:t>
    </w:r>
    <w:r>
      <w:rPr>
        <w:noProof/>
      </w:rPr>
      <w:fldChar w:fldCharType="end"/>
    </w:r>
  </w:p>
  <w:p w:rsidR="004D47FD" w:rsidP="004D47FD">
    <w:pPr>
      <w:pStyle w:val="Footer"/>
      <w:framePr w:wrap="around"/>
    </w:pPr>
    <w:r>
      <w:t xml:space="preserve">© Commonwealth of Australia, </w:t>
    </w:r>
    <w:r>
      <w:fldChar w:fldCharType="begin"/>
    </w:r>
    <w:r>
      <w:instrText xml:space="preserve"> DATE  \@ "yyyy"  \* MERGEFORMAT </w:instrText>
    </w:r>
    <w:r>
      <w:fldChar w:fldCharType="separate"/>
    </w:r>
    <w:r w:rsidR="00643427">
      <w:rPr>
        <w:noProof/>
      </w:rPr>
      <w:t>2025</w:t>
    </w:r>
    <w:r>
      <w:fldChar w:fldCharType="end"/>
    </w:r>
    <w:r>
      <w:tab/>
    </w:r>
    <w:r>
      <w:fldChar w:fldCharType="begin"/>
    </w:r>
    <w:r>
      <w:instrText xml:space="preserve"> DOCPROPERTY  Author  \* MERGEFORMAT </w:instrText>
    </w:r>
    <w:r>
      <w:fldChar w:fldCharType="separate"/>
    </w:r>
    <w:r w:rsidR="00643427">
      <w:t>Mining and Automotive Skills Alliance</w:t>
    </w:r>
    <w:r w:rsidR="00643427">
      <w:fldChar w:fldCharType="end"/>
    </w:r>
  </w:p>
  <w:p w:rsidR="004D47FD" w:rsidP="004D4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7FD" w:rsidRPr="00643427" w:rsidP="00643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27" w:rsidRPr="002D2AF8" w:rsidP="004D47FD">
    <w:pPr>
      <w:pStyle w:val="Header"/>
      <w:framePr w:wrap="around"/>
    </w:pPr>
    <w:r>
      <w:fldChar w:fldCharType="begin"/>
    </w:r>
    <w:r>
      <w:instrText xml:space="preserve"> TITLE   \* MERGEFORMAT </w:instrText>
    </w:r>
    <w:r>
      <w:fldChar w:fldCharType="separate"/>
    </w:r>
    <w:r>
      <w:t>AURRGA003 Moor motor-driven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427" w:rsidP="004D47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D" w:rsidRPr="002D2AF8" w:rsidP="004D47FD">
    <w:pPr>
      <w:pStyle w:val="Header"/>
      <w:framePr w:wrap="around"/>
    </w:pPr>
    <w:r>
      <w:fldChar w:fldCharType="begin"/>
    </w:r>
    <w:r>
      <w:instrText xml:space="preserve"> TITLE   \* MERGEFORMAT </w:instrText>
    </w:r>
    <w:r>
      <w:fldChar w:fldCharType="separate"/>
    </w:r>
    <w:r w:rsidR="00643427">
      <w:t>AURRGA003 Moor motor-driven vessels</w:t>
    </w:r>
    <w:r w:rsidR="00643427">
      <w:fldChar w:fldCharType="end"/>
    </w:r>
    <w:r>
      <w:tab/>
      <w:t xml:space="preserve">Date this document was generated: </w:t>
    </w:r>
    <w:r>
      <w:fldChar w:fldCharType="begin"/>
    </w:r>
    <w:r>
      <w:instrText xml:space="preserve"> CREATEDATE  \@ "d MMMM yyyy"  \* MERGEFORMAT </w:instrText>
    </w:r>
    <w:r>
      <w:fldChar w:fldCharType="separate"/>
    </w:r>
    <w:r w:rsidR="00643427">
      <w:rPr>
        <w:noProof/>
      </w:rPr>
      <w:t>2 March 2025</w:t>
    </w:r>
    <w:r>
      <w:fldChar w:fldCharType="end"/>
    </w:r>
  </w:p>
  <w:p w:rsidR="004D47FD" w:rsidP="004D4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66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68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09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7FD"/>
    <w:pPr>
      <w:spacing w:before="360" w:after="60"/>
      <w:outlineLvl w:val="0"/>
    </w:pPr>
    <w:rPr>
      <w:sz w:val="32"/>
    </w:rPr>
  </w:style>
  <w:style w:type="paragraph" w:styleId="Heading2">
    <w:name w:val="heading 2"/>
    <w:basedOn w:val="HeadingBase"/>
    <w:next w:val="BodyText"/>
    <w:link w:val="Heading2Char"/>
    <w:qFormat/>
    <w:rsid w:val="004D47FD"/>
    <w:pPr>
      <w:keepLines/>
      <w:spacing w:before="240" w:after="120"/>
      <w:outlineLvl w:val="1"/>
    </w:pPr>
    <w:rPr>
      <w:sz w:val="28"/>
      <w:szCs w:val="40"/>
    </w:rPr>
  </w:style>
  <w:style w:type="paragraph" w:styleId="Heading3">
    <w:name w:val="heading 3"/>
    <w:basedOn w:val="HeadingBase"/>
    <w:next w:val="BodyText"/>
    <w:link w:val="Heading3Char"/>
    <w:qFormat/>
    <w:rsid w:val="004D47FD"/>
    <w:pPr>
      <w:spacing w:before="180" w:after="120"/>
      <w:outlineLvl w:val="2"/>
    </w:pPr>
    <w:rPr>
      <w:spacing w:val="-10"/>
      <w:kern w:val="32"/>
    </w:rPr>
  </w:style>
  <w:style w:type="paragraph" w:styleId="Heading4">
    <w:name w:val="heading 4"/>
    <w:basedOn w:val="HeadingBase"/>
    <w:next w:val="BodyText"/>
    <w:link w:val="Heading4Char"/>
    <w:qFormat/>
    <w:rsid w:val="004D47FD"/>
    <w:pPr>
      <w:spacing w:before="160" w:after="120"/>
      <w:outlineLvl w:val="3"/>
    </w:pPr>
    <w:rPr>
      <w:sz w:val="22"/>
    </w:rPr>
  </w:style>
  <w:style w:type="paragraph" w:styleId="Heading5">
    <w:name w:val="heading 5"/>
    <w:basedOn w:val="HeadingBase"/>
    <w:next w:val="Normal"/>
    <w:link w:val="Heading5Char"/>
    <w:qFormat/>
    <w:rsid w:val="004D47FD"/>
    <w:pPr>
      <w:spacing w:before="80"/>
      <w:outlineLvl w:val="4"/>
    </w:pPr>
    <w:rPr>
      <w:color w:val="918585"/>
      <w:sz w:val="20"/>
    </w:rPr>
  </w:style>
  <w:style w:type="paragraph" w:styleId="Heading6">
    <w:name w:val="heading 6"/>
    <w:basedOn w:val="HeadingBase"/>
    <w:next w:val="Normal"/>
    <w:link w:val="Heading6Char"/>
    <w:qFormat/>
    <w:rsid w:val="004D47FD"/>
    <w:pPr>
      <w:spacing w:before="60"/>
      <w:outlineLvl w:val="5"/>
    </w:pPr>
    <w:rPr>
      <w:color w:val="918585"/>
      <w:sz w:val="20"/>
    </w:rPr>
  </w:style>
  <w:style w:type="paragraph" w:styleId="Heading7">
    <w:name w:val="heading 7"/>
    <w:basedOn w:val="Normal"/>
    <w:next w:val="Normal"/>
    <w:link w:val="Heading7Char"/>
    <w:qFormat/>
    <w:rsid w:val="004D47FD"/>
    <w:pPr>
      <w:ind w:left="720"/>
      <w:outlineLvl w:val="6"/>
    </w:pPr>
    <w:rPr>
      <w:i/>
    </w:rPr>
  </w:style>
  <w:style w:type="paragraph" w:styleId="Heading8">
    <w:name w:val="heading 8"/>
    <w:basedOn w:val="Normal"/>
    <w:next w:val="Normal"/>
    <w:link w:val="Heading8Char"/>
    <w:qFormat/>
    <w:rsid w:val="004D47FD"/>
    <w:pPr>
      <w:ind w:left="720"/>
      <w:outlineLvl w:val="7"/>
    </w:pPr>
    <w:rPr>
      <w:i/>
    </w:rPr>
  </w:style>
  <w:style w:type="paragraph" w:styleId="Heading9">
    <w:name w:val="heading 9"/>
    <w:basedOn w:val="Normal"/>
    <w:next w:val="Normal"/>
    <w:link w:val="Heading9Char"/>
    <w:qFormat/>
    <w:rsid w:val="004D47FD"/>
    <w:pPr>
      <w:ind w:left="720"/>
      <w:outlineLvl w:val="8"/>
    </w:pPr>
    <w:rPr>
      <w:i/>
    </w:rPr>
  </w:style>
  <w:style w:type="character" w:default="1" w:styleId="DefaultParagraphFont">
    <w:name w:val="Default Paragraph Font"/>
    <w:uiPriority w:val="1"/>
    <w:unhideWhenUsed/>
    <w:rsid w:val="004D4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7FD"/>
  </w:style>
  <w:style w:type="character" w:customStyle="1" w:styleId="Heading1Char">
    <w:name w:val="Heading 1 Char"/>
    <w:basedOn w:val="DefaultParagraphFont"/>
    <w:link w:val="Heading1"/>
    <w:rsid w:val="004D47FD"/>
    <w:rPr>
      <w:rFonts w:ascii="Times New Roman" w:eastAsia="Times New Roman" w:hAnsi="Times New Roman" w:cs="Times New Roman"/>
      <w:b/>
      <w:sz w:val="32"/>
      <w:szCs w:val="20"/>
      <w:lang w:eastAsia="en-US"/>
    </w:rPr>
  </w:style>
  <w:style w:type="paragraph" w:styleId="BodyText">
    <w:name w:val="Body Text"/>
    <w:basedOn w:val="Normal"/>
    <w:link w:val="BodyTextChar"/>
    <w:rsid w:val="004D4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7FD"/>
    <w:rPr>
      <w:rFonts w:ascii="Times New Roman" w:eastAsia="Times New Roman" w:hAnsi="Times New Roman" w:cs="Times New Roman"/>
      <w:sz w:val="24"/>
      <w:lang w:eastAsia="en-US"/>
    </w:rPr>
  </w:style>
  <w:style w:type="paragraph" w:styleId="List">
    <w:name w:val="List"/>
    <w:basedOn w:val="BodyText"/>
    <w:next w:val="BodyText"/>
    <w:rsid w:val="004D47FD"/>
    <w:pPr>
      <w:tabs>
        <w:tab w:val="left" w:pos="340"/>
      </w:tabs>
      <w:spacing w:before="60" w:after="60"/>
      <w:ind w:left="340" w:hanging="340"/>
    </w:pPr>
  </w:style>
  <w:style w:type="paragraph" w:styleId="ListBullet">
    <w:name w:val="List Bullet"/>
    <w:basedOn w:val="List"/>
    <w:rsid w:val="004D47FD"/>
    <w:pPr>
      <w:numPr>
        <w:numId w:val="13"/>
      </w:numPr>
      <w:tabs>
        <w:tab w:val="clear" w:pos="340"/>
      </w:tabs>
      <w:spacing w:before="40" w:after="40"/>
    </w:pPr>
  </w:style>
  <w:style w:type="character" w:customStyle="1" w:styleId="SpecialBold">
    <w:name w:val="Special Bold"/>
    <w:basedOn w:val="DefaultParagraphFont"/>
    <w:rsid w:val="004D47FD"/>
    <w:rPr>
      <w:b/>
      <w:spacing w:val="0"/>
    </w:rPr>
  </w:style>
  <w:style w:type="paragraph" w:styleId="ListBullet2">
    <w:name w:val="List Bullet 2"/>
    <w:basedOn w:val="List2"/>
    <w:rsid w:val="004D47FD"/>
    <w:pPr>
      <w:numPr>
        <w:numId w:val="14"/>
      </w:numPr>
      <w:tabs>
        <w:tab w:val="clear" w:pos="680"/>
      </w:tabs>
    </w:pPr>
  </w:style>
  <w:style w:type="paragraph" w:customStyle="1" w:styleId="SuperHeading">
    <w:name w:val="SuperHeading"/>
    <w:basedOn w:val="Normal"/>
    <w:rsid w:val="004D47FD"/>
    <w:pPr>
      <w:spacing w:before="240" w:after="120"/>
      <w:outlineLvl w:val="0"/>
    </w:pPr>
    <w:rPr>
      <w:rFonts w:ascii="Times New Roman" w:hAnsi="Times New Roman"/>
      <w:b/>
      <w:sz w:val="32"/>
    </w:rPr>
  </w:style>
  <w:style w:type="paragraph" w:customStyle="1" w:styleId="AllowPageBreak">
    <w:name w:val="AllowPageBreak"/>
    <w:rsid w:val="004D47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47FD"/>
    <w:pPr>
      <w:numPr>
        <w:numId w:val="3"/>
      </w:numPr>
      <w:tabs>
        <w:tab w:val="clear" w:pos="1021"/>
      </w:tabs>
      <w:ind w:left="1037" w:hanging="357"/>
    </w:pPr>
  </w:style>
  <w:style w:type="character" w:customStyle="1" w:styleId="BoldandItalics">
    <w:name w:val="Bold and Italics"/>
    <w:qFormat/>
    <w:rsid w:val="004D47FD"/>
    <w:rPr>
      <w:b/>
      <w:i/>
      <w:u w:val="none"/>
    </w:rPr>
  </w:style>
  <w:style w:type="character" w:customStyle="1" w:styleId="Heading2Char">
    <w:name w:val="Heading 2 Char"/>
    <w:basedOn w:val="DefaultParagraphFont"/>
    <w:link w:val="Heading2"/>
    <w:rsid w:val="004D4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7FD"/>
    <w:rPr>
      <w:rFonts w:ascii="Courier New" w:eastAsia="Times New Roman" w:hAnsi="Courier New" w:cs="Times New Roman"/>
      <w:i/>
      <w:szCs w:val="20"/>
      <w:lang w:eastAsia="en-US"/>
    </w:rPr>
  </w:style>
  <w:style w:type="paragraph" w:customStyle="1" w:styleId="HeadingBase">
    <w:name w:val="Heading Base"/>
    <w:rsid w:val="004D4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7FD"/>
    <w:pPr>
      <w:tabs>
        <w:tab w:val="right" w:leader="dot" w:pos="9072"/>
      </w:tabs>
      <w:ind w:left="567"/>
    </w:pPr>
    <w:rPr>
      <w:szCs w:val="22"/>
    </w:rPr>
  </w:style>
  <w:style w:type="paragraph" w:customStyle="1" w:styleId="TOCBase">
    <w:name w:val="TOC Base"/>
    <w:rsid w:val="004D4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7FD"/>
    <w:pPr>
      <w:tabs>
        <w:tab w:val="right" w:leader="dot" w:pos="9072"/>
      </w:tabs>
      <w:spacing w:before="40" w:after="40"/>
      <w:ind w:left="284"/>
    </w:pPr>
    <w:rPr>
      <w:rFonts w:ascii="Times New Roman" w:hAnsi="Times New Roman"/>
    </w:rPr>
  </w:style>
  <w:style w:type="paragraph" w:styleId="TOC1">
    <w:name w:val="toc 1"/>
    <w:basedOn w:val="TOCBase"/>
    <w:next w:val="Normal"/>
    <w:rsid w:val="004D4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7FD"/>
    <w:rPr>
      <w:rFonts w:ascii="Times New Roman" w:eastAsia="Times New Roman" w:hAnsi="Times New Roman" w:cs="Times New Roman"/>
      <w:sz w:val="16"/>
      <w:lang w:eastAsia="en-US"/>
    </w:rPr>
  </w:style>
  <w:style w:type="paragraph" w:styleId="Title">
    <w:name w:val="Title"/>
    <w:basedOn w:val="HeadingBase"/>
    <w:link w:val="TitleChar"/>
    <w:qFormat/>
    <w:rsid w:val="004D47FD"/>
    <w:pPr>
      <w:spacing w:before="5040"/>
      <w:jc w:val="center"/>
    </w:pPr>
    <w:rPr>
      <w:sz w:val="48"/>
      <w:szCs w:val="72"/>
      <w:lang w:val="en-US"/>
    </w:rPr>
  </w:style>
  <w:style w:type="character" w:customStyle="1" w:styleId="TitleChar">
    <w:name w:val="Title Char"/>
    <w:basedOn w:val="DefaultParagraphFont"/>
    <w:link w:val="Title"/>
    <w:rsid w:val="004D4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7FD"/>
    <w:pPr>
      <w:tabs>
        <w:tab w:val="left" w:pos="3600"/>
        <w:tab w:val="left" w:pos="3958"/>
      </w:tabs>
    </w:pPr>
  </w:style>
  <w:style w:type="paragraph" w:customStyle="1" w:styleId="Note">
    <w:name w:val="Note"/>
    <w:basedOn w:val="BodyText"/>
    <w:rsid w:val="004D4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7FD"/>
    <w:pPr>
      <w:framePr w:wrap="auto" w:hAnchor="text" w:y="6049"/>
    </w:pPr>
    <w:rPr>
      <w:color w:val="000000"/>
      <w:sz w:val="40"/>
    </w:rPr>
  </w:style>
  <w:style w:type="paragraph" w:customStyle="1" w:styleId="TOCTitle">
    <w:name w:val="TOCTitle"/>
    <w:basedOn w:val="Heading1"/>
    <w:rsid w:val="004D47FD"/>
    <w:pPr>
      <w:spacing w:after="240"/>
      <w:jc w:val="center"/>
      <w:outlineLvl w:val="9"/>
    </w:pPr>
    <w:rPr>
      <w:caps/>
    </w:rPr>
  </w:style>
  <w:style w:type="paragraph" w:customStyle="1" w:styleId="Version">
    <w:name w:val="Version"/>
    <w:rsid w:val="004D4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7FD"/>
    <w:pPr>
      <w:keepNext w:val="0"/>
      <w:tabs>
        <w:tab w:val="right" w:pos="4176"/>
      </w:tabs>
      <w:ind w:left="198" w:hanging="198"/>
    </w:pPr>
    <w:rPr>
      <w:rFonts w:ascii="Garamond" w:hAnsi="Garamond"/>
    </w:rPr>
  </w:style>
  <w:style w:type="paragraph" w:styleId="IndexHeading">
    <w:name w:val="index heading"/>
    <w:basedOn w:val="Normal"/>
    <w:next w:val="Index1"/>
    <w:semiHidden/>
    <w:rsid w:val="004D47FD"/>
    <w:pPr>
      <w:spacing w:before="120" w:after="120"/>
    </w:pPr>
    <w:rPr>
      <w:rFonts w:ascii="Arial" w:hAnsi="Arial"/>
      <w:b/>
      <w:color w:val="918585"/>
      <w:sz w:val="24"/>
    </w:rPr>
  </w:style>
  <w:style w:type="paragraph" w:styleId="Header">
    <w:name w:val="header"/>
    <w:basedOn w:val="Normal"/>
    <w:link w:val="HeaderChar"/>
    <w:rsid w:val="004D4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7FD"/>
    <w:rPr>
      <w:rFonts w:ascii="Times New Roman" w:eastAsia="Times New Roman" w:hAnsi="Times New Roman" w:cs="Times New Roman"/>
      <w:sz w:val="16"/>
      <w:szCs w:val="20"/>
      <w:lang w:val="en-GB" w:eastAsia="en-US"/>
    </w:rPr>
  </w:style>
  <w:style w:type="paragraph" w:customStyle="1" w:styleId="Chapter">
    <w:name w:val="Chapter"/>
    <w:basedOn w:val="Normal"/>
    <w:rsid w:val="004D47FD"/>
    <w:pPr>
      <w:spacing w:before="240"/>
    </w:pPr>
    <w:rPr>
      <w:rFonts w:ascii="Times New Roman" w:hAnsi="Times New Roman"/>
      <w:smallCaps/>
      <w:spacing w:val="80"/>
      <w:sz w:val="28"/>
    </w:rPr>
  </w:style>
  <w:style w:type="paragraph" w:customStyle="1" w:styleId="InChapter">
    <w:name w:val="InChapter"/>
    <w:basedOn w:val="Heading3"/>
    <w:rsid w:val="004D47FD"/>
    <w:pPr>
      <w:spacing w:after="240"/>
      <w:outlineLvl w:val="9"/>
    </w:pPr>
    <w:rPr>
      <w:noProof/>
    </w:rPr>
  </w:style>
  <w:style w:type="paragraph" w:styleId="Index2">
    <w:name w:val="index 2"/>
    <w:basedOn w:val="Normal"/>
    <w:next w:val="Normal"/>
    <w:semiHidden/>
    <w:rsid w:val="004D47FD"/>
    <w:pPr>
      <w:tabs>
        <w:tab w:val="right" w:pos="4176"/>
      </w:tabs>
      <w:ind w:left="568" w:hanging="284"/>
    </w:pPr>
    <w:rPr>
      <w:rFonts w:ascii="Garamond" w:hAnsi="Garamond"/>
    </w:rPr>
  </w:style>
  <w:style w:type="paragraph" w:customStyle="1" w:styleId="Byline">
    <w:name w:val="Byline"/>
    <w:rsid w:val="004D4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7FD"/>
    <w:pPr>
      <w:tabs>
        <w:tab w:val="clear" w:pos="3600"/>
        <w:tab w:val="clear" w:pos="3958"/>
      </w:tabs>
      <w:jc w:val="right"/>
    </w:pPr>
  </w:style>
  <w:style w:type="character" w:styleId="Emphasis">
    <w:name w:val="Emphasis"/>
    <w:basedOn w:val="DefaultParagraphFont"/>
    <w:qFormat/>
    <w:rsid w:val="004D47FD"/>
    <w:rPr>
      <w:i/>
    </w:rPr>
  </w:style>
  <w:style w:type="paragraph" w:styleId="Caption">
    <w:name w:val="caption"/>
    <w:basedOn w:val="BodyText"/>
    <w:next w:val="Normal"/>
    <w:qFormat/>
    <w:rsid w:val="004D47FD"/>
    <w:pPr>
      <w:framePr w:w="2268" w:hSpace="181" w:vSpace="181" w:wrap="around" w:vAnchor="text" w:hAnchor="page" w:x="1135" w:y="285" w:anchorLock="1"/>
    </w:pPr>
    <w:rPr>
      <w:i/>
    </w:rPr>
  </w:style>
  <w:style w:type="paragraph" w:customStyle="1" w:styleId="MiniTOCTitle">
    <w:name w:val="MiniTOCTitle"/>
    <w:basedOn w:val="Heading4"/>
    <w:rsid w:val="004D47FD"/>
    <w:pPr>
      <w:spacing w:before="240"/>
      <w:outlineLvl w:val="9"/>
    </w:pPr>
    <w:rPr>
      <w:noProof/>
      <w:sz w:val="24"/>
    </w:rPr>
  </w:style>
  <w:style w:type="paragraph" w:customStyle="1" w:styleId="MiniTOCItem">
    <w:name w:val="MiniTOCItem"/>
    <w:basedOn w:val="ListBullet"/>
    <w:rsid w:val="004D47FD"/>
    <w:pPr>
      <w:numPr>
        <w:numId w:val="0"/>
      </w:numPr>
      <w:tabs>
        <w:tab w:val="right" w:leader="dot" w:pos="6521"/>
      </w:tabs>
      <w:spacing w:before="0" w:after="0"/>
    </w:pPr>
  </w:style>
  <w:style w:type="paragraph" w:customStyle="1" w:styleId="TOFTitle">
    <w:name w:val="TOFTitle"/>
    <w:basedOn w:val="TOCTitle"/>
    <w:rsid w:val="004D47FD"/>
  </w:style>
  <w:style w:type="paragraph" w:styleId="TableofFigures">
    <w:name w:val="table of figures"/>
    <w:basedOn w:val="Normal"/>
    <w:next w:val="Normal"/>
    <w:semiHidden/>
    <w:rsid w:val="004D47FD"/>
    <w:pPr>
      <w:tabs>
        <w:tab w:val="right" w:leader="dot" w:pos="9072"/>
      </w:tabs>
      <w:ind w:left="970" w:hanging="403"/>
    </w:pPr>
    <w:rPr>
      <w:rFonts w:ascii="Times New Roman" w:hAnsi="Times New Roman"/>
      <w:b/>
    </w:rPr>
  </w:style>
  <w:style w:type="paragraph" w:styleId="ListNumber">
    <w:name w:val="List Number"/>
    <w:basedOn w:val="List"/>
    <w:rsid w:val="004D47FD"/>
    <w:pPr>
      <w:numPr>
        <w:numId w:val="16"/>
      </w:numPr>
      <w:tabs>
        <w:tab w:val="clear" w:pos="340"/>
      </w:tabs>
    </w:pPr>
  </w:style>
  <w:style w:type="character" w:customStyle="1" w:styleId="WingdingSymbols">
    <w:name w:val="Wingding Symbols"/>
    <w:rsid w:val="004D47FD"/>
    <w:rPr>
      <w:rFonts w:ascii="Wingdings" w:hAnsi="Wingdings"/>
    </w:rPr>
  </w:style>
  <w:style w:type="paragraph" w:customStyle="1" w:styleId="TableHeading">
    <w:name w:val="Table Heading"/>
    <w:basedOn w:val="HeadingBase"/>
    <w:rsid w:val="004D47FD"/>
    <w:pPr>
      <w:keepLines/>
      <w:pBdr>
        <w:bottom w:val="single" w:sz="6" w:space="1" w:color="918585"/>
      </w:pBdr>
      <w:spacing w:before="240"/>
    </w:pPr>
  </w:style>
  <w:style w:type="character" w:customStyle="1" w:styleId="HotSpot">
    <w:name w:val="HotSpot"/>
    <w:rsid w:val="004D47FD"/>
    <w:rPr>
      <w:color w:val="0033CC"/>
      <w:u w:val="none"/>
    </w:rPr>
  </w:style>
  <w:style w:type="paragraph" w:customStyle="1" w:styleId="BodyTextRight">
    <w:name w:val="Body Text Right"/>
    <w:basedOn w:val="BodyText"/>
    <w:rsid w:val="004D47FD"/>
    <w:pPr>
      <w:spacing w:before="0" w:after="0"/>
      <w:jc w:val="right"/>
    </w:pPr>
  </w:style>
  <w:style w:type="paragraph" w:styleId="Index3">
    <w:name w:val="index 3"/>
    <w:basedOn w:val="ListNumber2"/>
    <w:next w:val="Normal"/>
    <w:semiHidden/>
    <w:rsid w:val="004D47FD"/>
    <w:pPr>
      <w:numPr>
        <w:numId w:val="0"/>
      </w:numPr>
      <w:tabs>
        <w:tab w:val="right" w:leader="dot" w:pos="4176"/>
      </w:tabs>
    </w:pPr>
  </w:style>
  <w:style w:type="paragraph" w:styleId="ListNumber2">
    <w:name w:val="List Number 2"/>
    <w:basedOn w:val="List2"/>
    <w:rsid w:val="004D47FD"/>
    <w:pPr>
      <w:numPr>
        <w:numId w:val="11"/>
      </w:numPr>
      <w:tabs>
        <w:tab w:val="clear" w:pos="1060"/>
      </w:tabs>
    </w:pPr>
  </w:style>
  <w:style w:type="paragraph" w:customStyle="1" w:styleId="MarginNote">
    <w:name w:val="Margin Note"/>
    <w:basedOn w:val="BodyText"/>
    <w:rsid w:val="004D4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7FD"/>
    <w:rPr>
      <w:sz w:val="32"/>
    </w:rPr>
  </w:style>
  <w:style w:type="paragraph" w:customStyle="1" w:styleId="HeadingProcedure">
    <w:name w:val="Heading Procedure"/>
    <w:basedOn w:val="HeadingBase"/>
    <w:next w:val="Normal"/>
    <w:rsid w:val="004D47FD"/>
    <w:pPr>
      <w:tabs>
        <w:tab w:val="left" w:pos="0"/>
      </w:tabs>
      <w:spacing w:before="120" w:after="60"/>
    </w:pPr>
    <w:rPr>
      <w:i/>
      <w:color w:val="918585"/>
      <w:sz w:val="22"/>
    </w:rPr>
  </w:style>
  <w:style w:type="paragraph" w:customStyle="1" w:styleId="TableBodyText">
    <w:name w:val="Table Body Text"/>
    <w:basedOn w:val="BodyText"/>
    <w:rsid w:val="004D47FD"/>
    <w:pPr>
      <w:spacing w:before="60" w:after="60"/>
    </w:pPr>
  </w:style>
  <w:style w:type="paragraph" w:styleId="ListContinue">
    <w:name w:val="List Continue"/>
    <w:basedOn w:val="List"/>
    <w:rsid w:val="004D47FD"/>
    <w:pPr>
      <w:ind w:firstLine="0"/>
    </w:pPr>
  </w:style>
  <w:style w:type="paragraph" w:customStyle="1" w:styleId="ListNote">
    <w:name w:val="List Note"/>
    <w:basedOn w:val="List"/>
    <w:rsid w:val="004D47FD"/>
    <w:pPr>
      <w:pBdr>
        <w:top w:val="single" w:sz="6" w:space="2" w:color="918585"/>
        <w:bottom w:val="single" w:sz="6" w:space="2" w:color="918585"/>
      </w:pBdr>
      <w:tabs>
        <w:tab w:val="left" w:pos="1021"/>
      </w:tabs>
      <w:ind w:firstLine="0"/>
    </w:pPr>
  </w:style>
  <w:style w:type="paragraph" w:customStyle="1" w:styleId="Warning">
    <w:name w:val="Warning"/>
    <w:basedOn w:val="BodyText"/>
    <w:rsid w:val="004D47FD"/>
    <w:pPr>
      <w:shd w:val="clear" w:color="auto" w:fill="D9D9D9"/>
      <w:tabs>
        <w:tab w:val="left" w:pos="992"/>
      </w:tabs>
      <w:ind w:left="119" w:right="119"/>
    </w:pPr>
    <w:rPr>
      <w:sz w:val="20"/>
    </w:rPr>
  </w:style>
  <w:style w:type="paragraph" w:customStyle="1" w:styleId="MarginIcons">
    <w:name w:val="Margin Icons"/>
    <w:basedOn w:val="BodyText"/>
    <w:rsid w:val="004D4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7FD"/>
    <w:rPr>
      <w:rFonts w:ascii="Courier New" w:hAnsi="Courier New"/>
    </w:rPr>
  </w:style>
  <w:style w:type="paragraph" w:customStyle="1" w:styleId="NoteBullet">
    <w:name w:val="Note Bullet"/>
    <w:basedOn w:val="Note"/>
    <w:rsid w:val="004D47FD"/>
    <w:pPr>
      <w:tabs>
        <w:tab w:val="clear" w:pos="680"/>
      </w:tabs>
      <w:spacing w:before="60" w:after="60"/>
    </w:pPr>
  </w:style>
  <w:style w:type="paragraph" w:customStyle="1" w:styleId="SubHeading2">
    <w:name w:val="SubHeading2"/>
    <w:basedOn w:val="HeadingBase"/>
    <w:rsid w:val="004D47FD"/>
    <w:pPr>
      <w:spacing w:before="240" w:after="60"/>
    </w:pPr>
    <w:rPr>
      <w:sz w:val="20"/>
    </w:rPr>
  </w:style>
  <w:style w:type="paragraph" w:customStyle="1" w:styleId="SubHeading1">
    <w:name w:val="SubHeading1"/>
    <w:basedOn w:val="HeadingBase"/>
    <w:rsid w:val="004D47FD"/>
    <w:pPr>
      <w:spacing w:before="240" w:after="60"/>
    </w:pPr>
    <w:rPr>
      <w:color w:val="918585"/>
      <w:sz w:val="22"/>
    </w:rPr>
  </w:style>
  <w:style w:type="paragraph" w:customStyle="1" w:styleId="SideHeading">
    <w:name w:val="Side Heading"/>
    <w:basedOn w:val="HeadingBase"/>
    <w:rsid w:val="004D4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7FD"/>
    <w:pPr>
      <w:numPr>
        <w:numId w:val="12"/>
      </w:numPr>
    </w:pPr>
  </w:style>
  <w:style w:type="paragraph" w:styleId="PlainText">
    <w:name w:val="Plain Text"/>
    <w:basedOn w:val="Normal"/>
    <w:link w:val="PlainTextChar"/>
    <w:rsid w:val="004D47FD"/>
    <w:rPr>
      <w:sz w:val="20"/>
    </w:rPr>
  </w:style>
  <w:style w:type="character" w:customStyle="1" w:styleId="PlainTextChar">
    <w:name w:val="Plain Text Char"/>
    <w:basedOn w:val="DefaultParagraphFont"/>
    <w:link w:val="PlainText"/>
    <w:rsid w:val="004D47FD"/>
    <w:rPr>
      <w:rFonts w:ascii="Courier New" w:eastAsia="Times New Roman" w:hAnsi="Courier New" w:cs="Times New Roman"/>
      <w:sz w:val="20"/>
      <w:szCs w:val="20"/>
      <w:lang w:eastAsia="en-US"/>
    </w:rPr>
  </w:style>
  <w:style w:type="character" w:customStyle="1" w:styleId="MenuOption">
    <w:name w:val="Menu Option"/>
    <w:basedOn w:val="DefaultParagraphFont"/>
    <w:rsid w:val="004D47FD"/>
    <w:rPr>
      <w:b/>
      <w:smallCaps/>
    </w:rPr>
  </w:style>
  <w:style w:type="paragraph" w:customStyle="1" w:styleId="TableListNumber">
    <w:name w:val="Table List Number"/>
    <w:basedOn w:val="ListNumber"/>
    <w:rsid w:val="004D47FD"/>
    <w:pPr>
      <w:numPr>
        <w:numId w:val="0"/>
      </w:numPr>
    </w:pPr>
  </w:style>
  <w:style w:type="paragraph" w:styleId="TOC4">
    <w:name w:val="toc 4"/>
    <w:basedOn w:val="TOCBase"/>
    <w:next w:val="Normal"/>
    <w:semiHidden/>
    <w:rsid w:val="004D47FD"/>
    <w:pPr>
      <w:tabs>
        <w:tab w:val="right" w:leader="dot" w:pos="9071"/>
      </w:tabs>
      <w:ind w:left="1701"/>
    </w:pPr>
  </w:style>
  <w:style w:type="paragraph" w:customStyle="1" w:styleId="ListAlpha">
    <w:name w:val="List Alpha"/>
    <w:basedOn w:val="List"/>
    <w:rsid w:val="004D47FD"/>
    <w:pPr>
      <w:numPr>
        <w:numId w:val="10"/>
      </w:numPr>
    </w:pPr>
  </w:style>
  <w:style w:type="paragraph" w:customStyle="1" w:styleId="ListAlpha2">
    <w:name w:val="List Alpha 2"/>
    <w:basedOn w:val="List2"/>
    <w:rsid w:val="004D47FD"/>
    <w:pPr>
      <w:numPr>
        <w:numId w:val="9"/>
      </w:numPr>
    </w:pPr>
  </w:style>
  <w:style w:type="paragraph" w:styleId="List2">
    <w:name w:val="List 2"/>
    <w:basedOn w:val="BodyText"/>
    <w:rsid w:val="004D47FD"/>
    <w:pPr>
      <w:tabs>
        <w:tab w:val="left" w:pos="680"/>
      </w:tabs>
      <w:spacing w:before="60" w:after="60"/>
      <w:ind w:left="680" w:hanging="340"/>
    </w:pPr>
  </w:style>
  <w:style w:type="paragraph" w:styleId="List3">
    <w:name w:val="List 3"/>
    <w:basedOn w:val="BodyText"/>
    <w:rsid w:val="004D47FD"/>
    <w:pPr>
      <w:tabs>
        <w:tab w:val="left" w:pos="1021"/>
      </w:tabs>
      <w:spacing w:before="60" w:after="60"/>
      <w:ind w:left="1020" w:hanging="340"/>
    </w:pPr>
  </w:style>
  <w:style w:type="paragraph" w:styleId="List4">
    <w:name w:val="List 4"/>
    <w:basedOn w:val="BodyText"/>
    <w:rsid w:val="004D47FD"/>
    <w:pPr>
      <w:tabs>
        <w:tab w:val="left" w:pos="1361"/>
      </w:tabs>
      <w:spacing w:before="60" w:after="60"/>
      <w:ind w:left="1361" w:hanging="340"/>
    </w:pPr>
  </w:style>
  <w:style w:type="paragraph" w:styleId="List5">
    <w:name w:val="List 5"/>
    <w:basedOn w:val="BodyText"/>
    <w:rsid w:val="004D47FD"/>
    <w:pPr>
      <w:tabs>
        <w:tab w:val="left" w:pos="1701"/>
      </w:tabs>
      <w:spacing w:before="60" w:after="60"/>
      <w:ind w:left="1701" w:hanging="340"/>
    </w:pPr>
  </w:style>
  <w:style w:type="paragraph" w:styleId="ListBullet4">
    <w:name w:val="List Bullet 4"/>
    <w:basedOn w:val="List4"/>
    <w:rsid w:val="004D47FD"/>
    <w:pPr>
      <w:numPr>
        <w:numId w:val="4"/>
      </w:numPr>
      <w:tabs>
        <w:tab w:val="clear" w:pos="1361"/>
      </w:tabs>
    </w:pPr>
  </w:style>
  <w:style w:type="paragraph" w:styleId="ListBullet5">
    <w:name w:val="List Bullet 5"/>
    <w:basedOn w:val="List5"/>
    <w:rsid w:val="004D47FD"/>
    <w:pPr>
      <w:numPr>
        <w:numId w:val="5"/>
      </w:numPr>
    </w:pPr>
  </w:style>
  <w:style w:type="paragraph" w:styleId="ListContinue2">
    <w:name w:val="List Continue 2"/>
    <w:basedOn w:val="List2"/>
    <w:rsid w:val="004D47FD"/>
    <w:pPr>
      <w:ind w:firstLine="0"/>
    </w:pPr>
  </w:style>
  <w:style w:type="paragraph" w:styleId="ListContinue3">
    <w:name w:val="List Continue 3"/>
    <w:basedOn w:val="List3"/>
    <w:rsid w:val="004D47FD"/>
    <w:pPr>
      <w:ind w:left="1021" w:firstLine="0"/>
    </w:pPr>
  </w:style>
  <w:style w:type="paragraph" w:styleId="ListContinue4">
    <w:name w:val="List Continue 4"/>
    <w:basedOn w:val="List4"/>
    <w:rsid w:val="004D47FD"/>
    <w:pPr>
      <w:ind w:firstLine="0"/>
    </w:pPr>
  </w:style>
  <w:style w:type="paragraph" w:styleId="ListContinue5">
    <w:name w:val="List Continue 5"/>
    <w:basedOn w:val="List5"/>
    <w:rsid w:val="004D47FD"/>
    <w:pPr>
      <w:ind w:firstLine="0"/>
    </w:pPr>
  </w:style>
  <w:style w:type="paragraph" w:styleId="ListNumber3">
    <w:name w:val="List Number 3"/>
    <w:basedOn w:val="List3"/>
    <w:rsid w:val="004D47FD"/>
    <w:pPr>
      <w:numPr>
        <w:numId w:val="6"/>
      </w:numPr>
    </w:pPr>
  </w:style>
  <w:style w:type="paragraph" w:styleId="ListNumber4">
    <w:name w:val="List Number 4"/>
    <w:basedOn w:val="List4"/>
    <w:rsid w:val="004D47FD"/>
    <w:pPr>
      <w:numPr>
        <w:numId w:val="7"/>
      </w:numPr>
    </w:pPr>
  </w:style>
  <w:style w:type="paragraph" w:styleId="ListNumber5">
    <w:name w:val="List Number 5"/>
    <w:basedOn w:val="List5"/>
    <w:rsid w:val="004D47FD"/>
    <w:pPr>
      <w:numPr>
        <w:numId w:val="8"/>
      </w:numPr>
    </w:pPr>
  </w:style>
  <w:style w:type="paragraph" w:styleId="BlockText">
    <w:name w:val="Block Text"/>
    <w:basedOn w:val="Normal"/>
    <w:rsid w:val="004D47FD"/>
    <w:pPr>
      <w:spacing w:after="120"/>
      <w:ind w:left="1440" w:right="1440"/>
    </w:pPr>
  </w:style>
  <w:style w:type="character" w:customStyle="1" w:styleId="Subscript">
    <w:name w:val="Subscript"/>
    <w:basedOn w:val="DefaultParagraphFont"/>
    <w:rsid w:val="004D47FD"/>
    <w:rPr>
      <w:sz w:val="16"/>
      <w:vertAlign w:val="subscript"/>
    </w:rPr>
  </w:style>
  <w:style w:type="character" w:customStyle="1" w:styleId="Superscript">
    <w:name w:val="Superscript"/>
    <w:basedOn w:val="DefaultParagraphFont"/>
    <w:rsid w:val="004D47FD"/>
    <w:rPr>
      <w:sz w:val="16"/>
      <w:vertAlign w:val="superscript"/>
    </w:rPr>
  </w:style>
  <w:style w:type="character" w:customStyle="1" w:styleId="Symbols">
    <w:name w:val="Symbols"/>
    <w:basedOn w:val="DefaultParagraphFont"/>
    <w:rsid w:val="004D47FD"/>
    <w:rPr>
      <w:rFonts w:ascii="Symbol" w:hAnsi="Symbol"/>
    </w:rPr>
  </w:style>
  <w:style w:type="character" w:customStyle="1" w:styleId="MenuOptions">
    <w:name w:val="Menu Options"/>
    <w:basedOn w:val="DefaultParagraphFont"/>
    <w:rsid w:val="004D47FD"/>
    <w:rPr>
      <w:rFonts w:ascii="Arial Narrow" w:hAnsi="Arial Narrow"/>
      <w:smallCaps/>
    </w:rPr>
  </w:style>
  <w:style w:type="character" w:customStyle="1" w:styleId="Buttons">
    <w:name w:val="Buttons"/>
    <w:basedOn w:val="DefaultParagraphFont"/>
    <w:rsid w:val="004D47FD"/>
    <w:rPr>
      <w:b/>
    </w:rPr>
  </w:style>
  <w:style w:type="character" w:customStyle="1" w:styleId="Underlined">
    <w:name w:val="Underlined"/>
    <w:basedOn w:val="DefaultParagraphFont"/>
    <w:rsid w:val="004D47FD"/>
    <w:rPr>
      <w:u w:val="single"/>
    </w:rPr>
  </w:style>
  <w:style w:type="paragraph" w:customStyle="1" w:styleId="TableBodyTextRight">
    <w:name w:val="Table Body Text Right"/>
    <w:basedOn w:val="TableBodyText"/>
    <w:rsid w:val="004D47FD"/>
    <w:pPr>
      <w:widowControl w:val="0"/>
      <w:autoSpaceDE w:val="0"/>
      <w:autoSpaceDN w:val="0"/>
      <w:adjustRightInd w:val="0"/>
      <w:jc w:val="right"/>
    </w:pPr>
    <w:rPr>
      <w:rFonts w:cs="Arial"/>
      <w:szCs w:val="18"/>
    </w:rPr>
  </w:style>
  <w:style w:type="paragraph" w:customStyle="1" w:styleId="CopyrightText">
    <w:name w:val="Copyright Text"/>
    <w:basedOn w:val="BodyText"/>
    <w:rsid w:val="004D47FD"/>
    <w:rPr>
      <w:sz w:val="18"/>
    </w:rPr>
  </w:style>
  <w:style w:type="paragraph" w:customStyle="1" w:styleId="BodySmallRight">
    <w:name w:val="Body Small Right"/>
    <w:basedOn w:val="BodyTextRight"/>
    <w:rsid w:val="004D47FD"/>
    <w:rPr>
      <w:sz w:val="18"/>
      <w:szCs w:val="18"/>
    </w:rPr>
  </w:style>
  <w:style w:type="paragraph" w:customStyle="1" w:styleId="MarginEdition">
    <w:name w:val="Margin Edition"/>
    <w:basedOn w:val="MarginNote"/>
    <w:rsid w:val="004D47FD"/>
    <w:pPr>
      <w:spacing w:before="0" w:after="0"/>
    </w:pPr>
    <w:rPr>
      <w:rFonts w:ascii="Times New Roman" w:hAnsi="Times New Roman"/>
      <w:color w:val="999999"/>
    </w:rPr>
  </w:style>
  <w:style w:type="paragraph" w:customStyle="1" w:styleId="Spacer">
    <w:name w:val="Spacer"/>
    <w:basedOn w:val="Normal"/>
    <w:rsid w:val="004D47FD"/>
    <w:rPr>
      <w:sz w:val="2"/>
      <w:szCs w:val="2"/>
    </w:rPr>
  </w:style>
  <w:style w:type="character" w:customStyle="1" w:styleId="Small">
    <w:name w:val="Small"/>
    <w:basedOn w:val="DefaultParagraphFont"/>
    <w:rsid w:val="004D47FD"/>
    <w:rPr>
      <w:sz w:val="16"/>
    </w:rPr>
  </w:style>
  <w:style w:type="paragraph" w:customStyle="1" w:styleId="WideTable">
    <w:name w:val="Wide Table"/>
    <w:basedOn w:val="Normal"/>
    <w:rsid w:val="004D47FD"/>
    <w:pPr>
      <w:ind w:left="-1418"/>
    </w:pPr>
    <w:rPr>
      <w:sz w:val="2"/>
      <w:szCs w:val="2"/>
    </w:rPr>
  </w:style>
  <w:style w:type="character" w:styleId="PageNumber">
    <w:name w:val="page number"/>
    <w:basedOn w:val="DefaultParagraphFont"/>
    <w:rsid w:val="004D47FD"/>
  </w:style>
  <w:style w:type="paragraph" w:styleId="Quote">
    <w:name w:val="Quote"/>
    <w:basedOn w:val="Heading1"/>
    <w:link w:val="QuoteChar"/>
    <w:qFormat/>
    <w:rsid w:val="004D47FD"/>
    <w:rPr>
      <w:b w:val="0"/>
      <w:sz w:val="72"/>
      <w:szCs w:val="72"/>
      <w:lang w:val="en-NZ"/>
    </w:rPr>
  </w:style>
  <w:style w:type="character" w:customStyle="1" w:styleId="QuoteChar">
    <w:name w:val="Quote Char"/>
    <w:basedOn w:val="DefaultParagraphFont"/>
    <w:link w:val="Quote"/>
    <w:rsid w:val="004D4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7FD"/>
    <w:pPr>
      <w:pageBreakBefore/>
    </w:pPr>
  </w:style>
  <w:style w:type="paragraph" w:customStyle="1" w:styleId="Border">
    <w:name w:val="Border"/>
    <w:basedOn w:val="Normal"/>
    <w:qFormat/>
    <w:rsid w:val="004D4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7FD"/>
    <w:rPr>
      <w:b/>
      <w:bCs/>
      <w:i/>
      <w:iCs/>
      <w:color w:val="auto"/>
    </w:rPr>
  </w:style>
  <w:style w:type="paragraph" w:styleId="IntenseQuote">
    <w:name w:val="Intense Quote"/>
    <w:basedOn w:val="Normal"/>
    <w:next w:val="Normal"/>
    <w:link w:val="IntenseQuoteChar"/>
    <w:uiPriority w:val="30"/>
    <w:qFormat/>
    <w:rsid w:val="004D4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7FD"/>
    <w:rPr>
      <w:smallCaps/>
      <w:color w:val="auto"/>
      <w:u w:val="single"/>
    </w:rPr>
  </w:style>
  <w:style w:type="character" w:styleId="IntenseReference">
    <w:name w:val="Intense Reference"/>
    <w:basedOn w:val="DefaultParagraphFont"/>
    <w:uiPriority w:val="32"/>
    <w:qFormat/>
    <w:rsid w:val="004D47FD"/>
    <w:rPr>
      <w:b/>
      <w:bCs/>
      <w:smallCaps/>
      <w:color w:val="auto"/>
      <w:spacing w:val="5"/>
      <w:u w:val="single"/>
    </w:rPr>
  </w:style>
  <w:style w:type="paragraph" w:customStyle="1" w:styleId="2ColumnHeading">
    <w:name w:val="2Column Heading"/>
    <w:basedOn w:val="BodyText"/>
    <w:qFormat/>
    <w:rsid w:val="004D47FD"/>
    <w:pPr>
      <w:spacing w:after="60"/>
      <w:ind w:left="-2268"/>
    </w:pPr>
    <w:rPr>
      <w:b/>
    </w:rPr>
  </w:style>
  <w:style w:type="paragraph" w:customStyle="1" w:styleId="Heading1TOC">
    <w:name w:val="Heading1 TOC"/>
    <w:basedOn w:val="Normal"/>
    <w:qFormat/>
    <w:rsid w:val="004D47FD"/>
    <w:pPr>
      <w:spacing w:before="240" w:after="120"/>
    </w:pPr>
    <w:rPr>
      <w:rFonts w:ascii="Times New Roman" w:hAnsi="Times New Roman"/>
      <w:b/>
      <w:sz w:val="32"/>
    </w:rPr>
  </w:style>
  <w:style w:type="paragraph" w:customStyle="1" w:styleId="Heading2TOC">
    <w:name w:val="Heading2 TOC"/>
    <w:basedOn w:val="Normal"/>
    <w:qFormat/>
    <w:rsid w:val="004D47FD"/>
    <w:pPr>
      <w:spacing w:before="240" w:after="60"/>
    </w:pPr>
    <w:rPr>
      <w:rFonts w:ascii="Times New Roman" w:hAnsi="Times New Roman"/>
      <w:b/>
      <w:sz w:val="28"/>
    </w:rPr>
  </w:style>
  <w:style w:type="character" w:customStyle="1" w:styleId="Underline">
    <w:name w:val="Underline"/>
    <w:basedOn w:val="DefaultParagraphFont"/>
    <w:qFormat/>
    <w:rsid w:val="004D47FD"/>
    <w:rPr>
      <w:u w:val="single"/>
    </w:rPr>
  </w:style>
  <w:style w:type="paragraph" w:styleId="BalloonText">
    <w:name w:val="Balloon Text"/>
    <w:basedOn w:val="Normal"/>
    <w:link w:val="BalloonTextChar"/>
    <w:rsid w:val="004D47FD"/>
    <w:rPr>
      <w:rFonts w:ascii="Tahoma" w:hAnsi="Tahoma" w:cs="Tahoma"/>
      <w:sz w:val="16"/>
      <w:szCs w:val="16"/>
    </w:rPr>
  </w:style>
  <w:style w:type="character" w:customStyle="1" w:styleId="BalloonTextChar">
    <w:name w:val="Balloon Text Char"/>
    <w:basedOn w:val="DefaultParagraphFont"/>
    <w:link w:val="BalloonText"/>
    <w:rsid w:val="004D4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7FD"/>
    <w:rPr>
      <w:b/>
      <w:color w:val="660033"/>
      <w:spacing w:val="0"/>
    </w:rPr>
  </w:style>
  <w:style w:type="paragraph" w:customStyle="1" w:styleId="Nameditemlist">
    <w:name w:val="Named item list"/>
    <w:basedOn w:val="BodyText"/>
    <w:qFormat/>
    <w:rsid w:val="004D47FD"/>
    <w:pPr>
      <w:tabs>
        <w:tab w:val="left" w:pos="2835"/>
      </w:tabs>
      <w:ind w:left="2835" w:hanging="2835"/>
    </w:pPr>
  </w:style>
  <w:style w:type="paragraph" w:customStyle="1" w:styleId="BodyTextnopadding">
    <w:name w:val="Body Text no padding"/>
    <w:basedOn w:val="BodyText"/>
    <w:qFormat/>
    <w:rsid w:val="004D47FD"/>
    <w:pPr>
      <w:spacing w:before="0" w:after="0"/>
    </w:pPr>
  </w:style>
  <w:style w:type="paragraph" w:customStyle="1" w:styleId="BodyTextBold">
    <w:name w:val="Body Text Bold"/>
    <w:basedOn w:val="BodyText"/>
    <w:qFormat/>
    <w:rsid w:val="004D47FD"/>
    <w:rPr>
      <w:b/>
    </w:rPr>
  </w:style>
  <w:style w:type="character" w:styleId="Hyperlink">
    <w:name w:val="Hyperlink"/>
    <w:basedOn w:val="DefaultParagraphFont"/>
    <w:uiPriority w:val="99"/>
    <w:unhideWhenUsed/>
    <w:rsid w:val="00643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7278</Characters>
  <Application>Microsoft Office Word</Application>
  <DocSecurity>0</DocSecurity>
  <Lines>234</Lines>
  <Paragraphs>162</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AURRGA003 Moor motor-driven vessels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