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9CF" w:rsidP="006D29CF">
      <w:pPr>
        <w:pStyle w:val="Title"/>
      </w:pPr>
      <w:r>
        <w:fldChar w:fldCharType="begin"/>
      </w:r>
      <w:r>
        <w:instrText xml:space="preserve"> TITLE   \* MERGEFORMAT </w:instrText>
      </w:r>
      <w:r>
        <w:fldChar w:fldCharType="separate"/>
      </w:r>
      <w:r>
        <w:t>AURRGA002 Use cranes, gantries and forklifts to launch and recover vessels</w:t>
      </w:r>
      <w:r>
        <w:fldChar w:fldCharType="end"/>
      </w:r>
    </w:p>
    <w:p w:rsidR="006D29CF" w:rsidP="006D29CF">
      <w:pPr>
        <w:pStyle w:val="Version"/>
        <w:sectPr w:rsidSect="004C5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78A" w:rsidP="004C578A">
      <w:pPr>
        <w:pStyle w:val="SuperHeading"/>
      </w:pPr>
      <w:r w:rsidRPr="004C578A">
        <w:t>AURRGA002 Use cranes, gantries and forklifts to launch and recover vessels</w:t>
      </w:r>
    </w:p>
    <w:p w:rsidR="00000000" w:rsidRPr="004C578A" w:rsidP="004C578A">
      <w:pPr>
        <w:pStyle w:val="Heading1"/>
      </w:pPr>
      <w:bookmarkStart w:id="1" w:name="O_795374"/>
      <w:bookmarkEnd w:id="1"/>
      <w:r w:rsidRPr="004C578A">
        <w:t>Modification History</w:t>
      </w:r>
    </w:p>
    <w:tbl>
      <w:tblPr>
        <w:tblW w:w="9639" w:type="dxa"/>
        <w:tblLayout w:type="fixed"/>
        <w:tblCellMar>
          <w:left w:w="62" w:type="dxa"/>
          <w:right w:w="62" w:type="dxa"/>
        </w:tblCellMar>
        <w:tblLook w:val="0000"/>
      </w:tblPr>
      <w:tblGrid>
        <w:gridCol w:w="2835"/>
        <w:gridCol w:w="6804"/>
      </w:tblGrid>
      <w:tr w:rsidTr="006D29C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8A" w:rsidP="004C578A">
            <w:pPr>
              <w:pStyle w:val="BodyText"/>
            </w:pPr>
            <w:r w:rsidRPr="004C578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8A">
            <w:pPr>
              <w:pStyle w:val="BodyText"/>
              <w:rPr>
                <w:lang w:val="en-NZ"/>
              </w:rPr>
            </w:pPr>
            <w:r w:rsidRPr="004C578A">
              <w:rPr>
                <w:rStyle w:val="SpecialBold"/>
              </w:rPr>
              <w:t>Comment</w:t>
            </w:r>
          </w:p>
        </w:tc>
      </w:tr>
      <w:tr w:rsidTr="006D29C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78A">
            <w:pPr>
              <w:pStyle w:val="BodyText"/>
              <w:rPr>
                <w:lang w:val="en-NZ"/>
              </w:rPr>
            </w:pPr>
            <w:r w:rsidRPr="004C578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78A" w:rsidP="004C578A">
            <w:pPr>
              <w:pStyle w:val="BodyText"/>
            </w:pPr>
            <w:r w:rsidRPr="004C578A">
              <w:t>New unit of competency.</w:t>
            </w:r>
          </w:p>
        </w:tc>
      </w:tr>
    </w:tbl>
    <w:p w:rsidR="00000000" w:rsidRPr="004C578A" w:rsidP="004C578A">
      <w:pPr>
        <w:pStyle w:val="BodyText"/>
      </w:pPr>
    </w:p>
    <w:p w:rsidR="00000000" w:rsidRPr="004C578A" w:rsidP="004C578A">
      <w:pPr>
        <w:pStyle w:val="AllowPageBreak"/>
      </w:pPr>
    </w:p>
    <w:p w:rsidR="00000000" w:rsidRPr="004C578A" w:rsidP="004C578A">
      <w:pPr>
        <w:pStyle w:val="Heading1"/>
      </w:pPr>
      <w:bookmarkStart w:id="2" w:name="O_795375"/>
      <w:bookmarkEnd w:id="2"/>
      <w:r w:rsidRPr="004C578A">
        <w:t>Application</w:t>
      </w:r>
    </w:p>
    <w:p w:rsidR="00000000" w:rsidRPr="004C578A" w:rsidP="006D29CF">
      <w:pPr>
        <w:pStyle w:val="BodyText"/>
      </w:pPr>
      <w:r w:rsidRPr="004C578A">
        <w:t>This unit describes the performance outcomes required to use a crane, gantry or forklift to launch and recover a vessel. It involves checking launch site conditions, conducting vessel and launching equipment safety inspections, launching the vessel into th</w:t>
      </w:r>
      <w:r w:rsidRPr="004C578A">
        <w:t>e water, and recovering the vessel from the water.</w:t>
      </w:r>
    </w:p>
    <w:p w:rsidR="00000000" w:rsidRPr="004C578A" w:rsidP="006D29CF">
      <w:pPr>
        <w:pStyle w:val="BodyText"/>
      </w:pPr>
      <w:r w:rsidRPr="004C578A">
        <w:t>It applies to those working in the marine service and repair industry. The vessels are those up to 10 metres in length with a maximum beam of 2.5 metres.</w:t>
      </w:r>
    </w:p>
    <w:p w:rsidR="00000000" w:rsidRPr="004C578A" w:rsidP="006D29CF">
      <w:pPr>
        <w:pStyle w:val="BodyText"/>
      </w:pPr>
      <w:r w:rsidRPr="004C578A">
        <w:t>Licensing, legislative, regulatory or certificati</w:t>
      </w:r>
      <w:r w:rsidRPr="004C578A">
        <w:t>on requirements may apply to this unit in some jurisdictions. Users are advised to check with the relevant regulatory authority.</w:t>
      </w:r>
    </w:p>
    <w:p w:rsidR="00000000" w:rsidRPr="004C578A" w:rsidP="004C578A">
      <w:pPr>
        <w:pStyle w:val="Heading1"/>
      </w:pPr>
      <w:bookmarkStart w:id="3" w:name="O_795377"/>
      <w:bookmarkEnd w:id="3"/>
      <w:r w:rsidRPr="004C578A">
        <w:t>Competency Field</w:t>
      </w:r>
    </w:p>
    <w:p w:rsidR="00000000" w:rsidRPr="004C578A" w:rsidP="006D29CF">
      <w:pPr>
        <w:pStyle w:val="BodyText"/>
      </w:pPr>
      <w:r w:rsidRPr="004C578A">
        <w:t>Marine</w:t>
      </w:r>
    </w:p>
    <w:p w:rsidR="00000000" w:rsidRPr="004C578A" w:rsidP="004C578A">
      <w:pPr>
        <w:pStyle w:val="Heading1"/>
      </w:pPr>
      <w:bookmarkStart w:id="4" w:name="O_795378"/>
      <w:bookmarkEnd w:id="4"/>
      <w:r w:rsidRPr="004C578A">
        <w:t>Unit Sector</w:t>
      </w:r>
    </w:p>
    <w:p w:rsidR="00000000" w:rsidRPr="004C578A" w:rsidP="004C578A">
      <w:pPr>
        <w:pStyle w:val="Heading1"/>
      </w:pPr>
      <w:bookmarkStart w:id="5" w:name="O_795379"/>
      <w:bookmarkEnd w:id="5"/>
      <w:r w:rsidRPr="004C578A">
        <w:t>Elements and Performance Criteria</w:t>
      </w:r>
    </w:p>
    <w:tbl>
      <w:tblPr>
        <w:tblW w:w="9639" w:type="dxa"/>
        <w:tblLayout w:type="fixed"/>
        <w:tblCellMar>
          <w:left w:w="62" w:type="dxa"/>
          <w:right w:w="62" w:type="dxa"/>
        </w:tblCellMar>
        <w:tblLook w:val="0000"/>
      </w:tblPr>
      <w:tblGrid>
        <w:gridCol w:w="2835"/>
        <w:gridCol w:w="6804"/>
      </w:tblGrid>
      <w:tr w:rsidTr="004C578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BodyText"/>
            </w:pPr>
            <w:r w:rsidRPr="004C578A">
              <w:rPr>
                <w:rStyle w:val="SpecialBold"/>
              </w:rPr>
              <w:t>Elements</w:t>
            </w:r>
          </w:p>
          <w:p w:rsidR="00000000" w:rsidRPr="004C578A" w:rsidP="004C578A">
            <w:pPr>
              <w:pStyle w:val="BodyText"/>
            </w:pPr>
            <w:r w:rsidRPr="004C578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BodyText"/>
            </w:pPr>
            <w:r w:rsidRPr="004C578A">
              <w:rPr>
                <w:rStyle w:val="SpecialBold"/>
              </w:rPr>
              <w:t>Performance Criteria</w:t>
            </w:r>
          </w:p>
          <w:p w:rsidR="00000000" w:rsidP="004C578A">
            <w:pPr>
              <w:pStyle w:val="BodyText"/>
              <w:rPr>
                <w:lang w:val="en-NZ"/>
              </w:rPr>
            </w:pPr>
            <w:r w:rsidRPr="004C578A">
              <w:t xml:space="preserve">Performance criteria describe the performance needed to demonstrate achievement of the element. Where bold and italicised text is used, further information is detailed in the range of </w:t>
            </w:r>
            <w:r w:rsidRPr="004C578A">
              <w:t>conditions section.</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List"/>
              <w:rPr>
                <w:lang w:val="en-NZ"/>
              </w:rPr>
            </w:pPr>
            <w:r w:rsidRPr="004C578A">
              <w:t>1.</w:t>
            </w:r>
            <w:r w:rsidRPr="004C578A">
              <w:tab/>
              <w:t xml:space="preserve">Prepare to use crane, gantry or forklift to </w:t>
            </w:r>
            <w:r w:rsidRPr="004C578A">
              <w:t>launch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List"/>
            </w:pPr>
            <w:r w:rsidRPr="004C578A">
              <w:t>1.1</w:t>
            </w:r>
            <w:r w:rsidRPr="004C578A">
              <w:tab/>
              <w:t>Job requirements are determined from workplace instructions</w:t>
            </w:r>
          </w:p>
          <w:p w:rsidR="00000000" w:rsidRPr="004C578A" w:rsidP="004C578A">
            <w:pPr>
              <w:pStyle w:val="List"/>
            </w:pPr>
            <w:r w:rsidRPr="004C578A">
              <w:t>1.2</w:t>
            </w:r>
            <w:r w:rsidRPr="004C578A">
              <w:tab/>
              <w:t xml:space="preserve">Launch and recovery equipment is selected according to job </w:t>
            </w:r>
            <w:r w:rsidRPr="004C578A">
              <w:t>requirements, and checked for safe operation ac</w:t>
            </w:r>
            <w:r w:rsidRPr="004C578A">
              <w:t>cording to manufacturer specifications and workplace procedures</w:t>
            </w:r>
          </w:p>
          <w:p w:rsidR="00000000" w:rsidP="004C578A">
            <w:pPr>
              <w:pStyle w:val="List"/>
              <w:rPr>
                <w:lang w:val="en-NZ"/>
              </w:rPr>
            </w:pPr>
            <w:r w:rsidRPr="004C578A">
              <w:t>1.3</w:t>
            </w:r>
            <w:r w:rsidRPr="004C578A">
              <w:tab/>
              <w:t>Hazards associated with the work are identified and risks are managed</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List"/>
              <w:rPr>
                <w:lang w:val="en-NZ"/>
              </w:rPr>
            </w:pPr>
            <w:r w:rsidRPr="004C578A">
              <w:t>2.</w:t>
            </w:r>
            <w:r w:rsidRPr="004C578A">
              <w:tab/>
              <w:t>Conduct pre-launch safety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List"/>
            </w:pPr>
            <w:r w:rsidRPr="004C578A">
              <w:t>2.1</w:t>
            </w:r>
            <w:r w:rsidRPr="004C578A">
              <w:tab/>
              <w:t>Weather, tides and launch site are checked for safe launch conditions</w:t>
            </w:r>
          </w:p>
          <w:p w:rsidR="00000000" w:rsidRPr="004C578A" w:rsidP="004C578A">
            <w:pPr>
              <w:pStyle w:val="List"/>
            </w:pPr>
            <w:r w:rsidRPr="004C578A">
              <w:t>2.2</w:t>
            </w:r>
            <w:r w:rsidRPr="004C578A">
              <w:tab/>
              <w:t>Vessel safety equipment is audited</w:t>
            </w:r>
          </w:p>
          <w:p w:rsidR="00000000" w:rsidRPr="004C578A" w:rsidP="004C578A">
            <w:pPr>
              <w:pStyle w:val="List"/>
            </w:pPr>
            <w:r w:rsidRPr="004C578A">
              <w:t>2.3</w:t>
            </w:r>
            <w:r w:rsidRPr="004C578A">
              <w:tab/>
              <w:t>Vessel systems and components are checked for seaworthiness, and compliance with manufacturer specifications and applicable state and territory regulations</w:t>
            </w:r>
          </w:p>
          <w:p w:rsidR="00000000" w:rsidP="004C578A">
            <w:pPr>
              <w:pStyle w:val="List"/>
              <w:rPr>
                <w:lang w:val="en-NZ"/>
              </w:rPr>
            </w:pPr>
            <w:r w:rsidRPr="004C578A">
              <w:t>2.4</w:t>
            </w:r>
            <w:r w:rsidRPr="004C578A">
              <w:tab/>
              <w:t>Systems and components that fail the vessel check are re</w:t>
            </w:r>
            <w:r w:rsidRPr="004C578A">
              <w:t>corded, and supervisor and owner are notified</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List"/>
              <w:rPr>
                <w:lang w:val="en-NZ"/>
              </w:rPr>
            </w:pPr>
            <w:r w:rsidRPr="004C578A">
              <w:t>3.</w:t>
            </w:r>
            <w:r w:rsidRPr="004C578A">
              <w:tab/>
              <w:t>Launch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List"/>
            </w:pPr>
            <w:r w:rsidRPr="004C578A">
              <w:t>3.1</w:t>
            </w:r>
            <w:r w:rsidRPr="004C578A">
              <w:tab/>
              <w:t xml:space="preserve">Slings and lifting equipment are attached and positioned to hull according to manufacturer and workplace procedures and </w:t>
            </w:r>
            <w:r w:rsidRPr="004C578A">
              <w:rPr>
                <w:rStyle w:val="BoldandItalics"/>
              </w:rPr>
              <w:t>safety requirements</w:t>
            </w:r>
          </w:p>
          <w:p w:rsidR="00000000" w:rsidRPr="004C578A" w:rsidP="004C578A">
            <w:pPr>
              <w:pStyle w:val="List"/>
            </w:pPr>
            <w:r w:rsidRPr="004C578A">
              <w:t>3.2</w:t>
            </w:r>
            <w:r w:rsidRPr="004C578A">
              <w:tab/>
              <w:t>Crane, gantry or forklift is operated and ma</w:t>
            </w:r>
            <w:r w:rsidRPr="004C578A">
              <w:t>noeuvred to place vessel in suitable depth of water at launch site, according to manufacturer and workplace procedures and safety requirements, and without causing damage to vessel or the environment</w:t>
            </w:r>
          </w:p>
          <w:p w:rsidR="00000000" w:rsidRPr="004C578A" w:rsidP="004C578A">
            <w:pPr>
              <w:pStyle w:val="List"/>
            </w:pPr>
            <w:r w:rsidRPr="004C578A">
              <w:t>3.3</w:t>
            </w:r>
            <w:r w:rsidRPr="004C578A">
              <w:tab/>
              <w:t>Slings and lifting equipment are removed from vessel</w:t>
            </w:r>
            <w:r w:rsidRPr="004C578A">
              <w:t xml:space="preserve"> according to manufacturer and workplace procedures and safety requirements</w:t>
            </w:r>
          </w:p>
          <w:p w:rsidR="00000000" w:rsidRPr="004C578A" w:rsidP="004C578A">
            <w:pPr>
              <w:pStyle w:val="List"/>
            </w:pPr>
            <w:r w:rsidRPr="004C578A">
              <w:t>3.4</w:t>
            </w:r>
            <w:r w:rsidRPr="004C578A">
              <w:tab/>
              <w:t>Vessel is moved from launch site to safe area in water according to state and territory marine safety laws</w:t>
            </w:r>
          </w:p>
          <w:p w:rsidR="00000000" w:rsidP="004C578A">
            <w:pPr>
              <w:pStyle w:val="List"/>
              <w:rPr>
                <w:lang w:val="en-NZ"/>
              </w:rPr>
            </w:pPr>
            <w:r w:rsidRPr="004C578A">
              <w:t>3.5</w:t>
            </w:r>
            <w:r w:rsidRPr="004C578A">
              <w:tab/>
              <w:t xml:space="preserve">Crane, gantry or forklift is moved from launch site according to </w:t>
            </w:r>
            <w:r w:rsidRPr="004C578A">
              <w:t>manufacturer and workplace procedures and safety requirements</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List"/>
              <w:rPr>
                <w:lang w:val="en-NZ"/>
              </w:rPr>
            </w:pPr>
            <w:r w:rsidRPr="004C578A">
              <w:t>4.</w:t>
            </w:r>
            <w:r w:rsidRPr="004C578A">
              <w:tab/>
              <w:t>Recover vessel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List"/>
            </w:pPr>
            <w:r w:rsidRPr="004C578A">
              <w:t>4.1</w:t>
            </w:r>
            <w:r w:rsidRPr="004C578A">
              <w:tab/>
              <w:t>Crane, gantry or forklift is positioned at lift point ensuring suitable depth of water is present according to manufacturer and workplace procedures and safety requirement</w:t>
            </w:r>
            <w:r w:rsidRPr="004C578A">
              <w:t>s</w:t>
            </w:r>
          </w:p>
          <w:p w:rsidR="00000000" w:rsidRPr="004C578A" w:rsidP="004C578A">
            <w:pPr>
              <w:pStyle w:val="List"/>
            </w:pPr>
            <w:r w:rsidRPr="004C578A">
              <w:t>4.2</w:t>
            </w:r>
            <w:r w:rsidRPr="004C578A">
              <w:tab/>
              <w:t>Vessel is manoeuvred into recovery area according to state and territory marine safety laws, and aligned with lifting equipment</w:t>
            </w:r>
          </w:p>
          <w:p w:rsidR="00000000" w:rsidRPr="004C578A" w:rsidP="004C578A">
            <w:pPr>
              <w:pStyle w:val="List"/>
            </w:pPr>
            <w:r w:rsidRPr="004C578A">
              <w:t>4.3</w:t>
            </w:r>
            <w:r w:rsidRPr="004C578A">
              <w:tab/>
              <w:t>Slings and lifting equipment are attached and positioned to hull according to manufacturer and workplace procedures an</w:t>
            </w:r>
            <w:r w:rsidRPr="004C578A">
              <w:t>d safety requirements</w:t>
            </w:r>
          </w:p>
          <w:p w:rsidR="00000000" w:rsidRPr="004C578A" w:rsidP="004C578A">
            <w:pPr>
              <w:pStyle w:val="List"/>
            </w:pPr>
            <w:r w:rsidRPr="004C578A">
              <w:t>4.4</w:t>
            </w:r>
            <w:r w:rsidRPr="004C578A">
              <w:tab/>
              <w:t>Crane, gantry or forklift is operated and manoeuvred to remove vessel from water according to manufacturer and workplace procedures and safety requirements, and without causing damage to vessel, lifting equipment or physical surro</w:t>
            </w:r>
            <w:r w:rsidRPr="004C578A">
              <w:t>unds</w:t>
            </w:r>
          </w:p>
          <w:p w:rsidR="00000000" w:rsidRPr="004C578A" w:rsidP="004C578A">
            <w:pPr>
              <w:pStyle w:val="List"/>
            </w:pPr>
            <w:r w:rsidRPr="004C578A">
              <w:t>4.5</w:t>
            </w:r>
            <w:r w:rsidRPr="004C578A">
              <w:tab/>
              <w:t xml:space="preserve">Vessel is secured in storage or transport location and slings and </w:t>
            </w:r>
            <w:r w:rsidRPr="004C578A">
              <w:t>lifting equipment are removed from vessel according to manufacturer and workplace procedures and safety requirements</w:t>
            </w:r>
          </w:p>
        </w:tc>
      </w:tr>
    </w:tbl>
    <w:p w:rsidR="00000000" w:rsidRPr="004C578A" w:rsidP="004C578A">
      <w:pPr>
        <w:pStyle w:val="BodyText"/>
      </w:pPr>
    </w:p>
    <w:p w:rsidR="00000000" w:rsidRPr="004C578A" w:rsidP="004C578A">
      <w:pPr>
        <w:pStyle w:val="AllowPageBreak"/>
      </w:pPr>
    </w:p>
    <w:p w:rsidR="00000000" w:rsidRPr="004C578A" w:rsidP="004C578A">
      <w:pPr>
        <w:pStyle w:val="Heading1"/>
      </w:pPr>
      <w:bookmarkStart w:id="6" w:name="O_795380"/>
      <w:bookmarkEnd w:id="6"/>
      <w:r w:rsidRPr="004C578A">
        <w:t>Foundation Skills</w:t>
      </w:r>
    </w:p>
    <w:p w:rsidR="00000000" w:rsidRPr="004C578A" w:rsidP="006D29CF">
      <w:pPr>
        <w:pStyle w:val="BodyText"/>
      </w:pPr>
      <w:r w:rsidRPr="004C578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C578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BodyText"/>
            </w:pPr>
            <w:r w:rsidRPr="004C578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BodyText"/>
              <w:rPr>
                <w:lang w:val="en-NZ"/>
              </w:rPr>
            </w:pPr>
            <w:r w:rsidRPr="004C578A">
              <w:rPr>
                <w:rStyle w:val="SpecialBold"/>
              </w:rPr>
              <w:t>Description</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BodyText"/>
              <w:rPr>
                <w:lang w:val="en-NZ"/>
              </w:rPr>
            </w:pPr>
            <w:r w:rsidRPr="004C578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ListBullet"/>
              <w:rPr>
                <w:lang w:val="en-NZ"/>
              </w:rPr>
            </w:pPr>
            <w:r w:rsidRPr="004C578A">
              <w:t>locate appropriate sources of information efficien</w:t>
            </w:r>
            <w:r w:rsidRPr="004C578A">
              <w:t>tly.</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BodyText"/>
              <w:rPr>
                <w:lang w:val="en-NZ"/>
              </w:rPr>
            </w:pPr>
            <w:r w:rsidRPr="004C578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ListBullet"/>
            </w:pPr>
            <w:r w:rsidRPr="004C578A">
              <w:t>interpret safe operating procedures for vessel launch and recovery equipment from workplace and manufacturer literature</w:t>
            </w:r>
          </w:p>
          <w:p w:rsidR="00000000" w:rsidP="004C578A">
            <w:pPr>
              <w:pStyle w:val="ListBullet"/>
              <w:rPr>
                <w:lang w:val="en-NZ"/>
              </w:rPr>
            </w:pPr>
            <w:r w:rsidRPr="004C578A">
              <w:t>interpret weather and tide information.</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BodyText"/>
              <w:rPr>
                <w:lang w:val="en-NZ"/>
              </w:rPr>
            </w:pPr>
            <w:r w:rsidRPr="004C578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ListBullet"/>
              <w:rPr>
                <w:lang w:val="en-NZ"/>
              </w:rPr>
            </w:pPr>
            <w:r w:rsidRPr="004C578A">
              <w:t>legibly and accurately fill out workplace documentation when reporting inspection findings.</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BodyText"/>
              <w:rPr>
                <w:lang w:val="en-NZ"/>
              </w:rPr>
            </w:pPr>
            <w:r w:rsidRPr="004C578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ListBullet"/>
            </w:pPr>
            <w:r w:rsidRPr="004C578A">
              <w:t>clarify instructions</w:t>
            </w:r>
          </w:p>
          <w:p w:rsidR="00000000" w:rsidP="004C578A">
            <w:pPr>
              <w:pStyle w:val="ListBullet"/>
              <w:rPr>
                <w:lang w:val="en-NZ"/>
              </w:rPr>
            </w:pPr>
            <w:r w:rsidRPr="004C578A">
              <w:t>report safety inspection findings.</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BodyText"/>
              <w:rPr>
                <w:lang w:val="en-NZ"/>
              </w:rPr>
            </w:pPr>
            <w:r w:rsidRPr="004C578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ListBullet"/>
              <w:rPr>
                <w:lang w:val="en-NZ"/>
              </w:rPr>
            </w:pPr>
            <w:r w:rsidRPr="004C578A">
              <w:t>calculate tare weight, gross vehicle mass, and aggrega</w:t>
            </w:r>
            <w:r w:rsidRPr="004C578A">
              <w:t>te trailer mass and compare with manufacturer specifications.</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BodyText"/>
              <w:rPr>
                <w:lang w:val="en-NZ"/>
              </w:rPr>
            </w:pPr>
            <w:r w:rsidRPr="004C578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ListBullet"/>
              <w:rPr>
                <w:lang w:val="en-NZ"/>
              </w:rPr>
            </w:pPr>
            <w:r w:rsidRPr="004C578A">
              <w:t>plan own work requirements and prioritise actions to achieve required outcomes and ensure tasks are completed within workplace timeframes.</w:t>
            </w:r>
          </w:p>
        </w:tc>
      </w:tr>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BodyText"/>
              <w:rPr>
                <w:lang w:val="en-NZ"/>
              </w:rPr>
            </w:pPr>
            <w:r w:rsidRPr="004C578A">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ListBullet"/>
            </w:pPr>
            <w:r w:rsidRPr="004C578A">
              <w:t>assess different launching and recovery situations and determine safest method of work.</w:t>
            </w:r>
          </w:p>
        </w:tc>
      </w:tr>
    </w:tbl>
    <w:p w:rsidR="00000000" w:rsidRPr="004C578A" w:rsidP="004C578A">
      <w:pPr>
        <w:pStyle w:val="BodyText"/>
      </w:pPr>
    </w:p>
    <w:p w:rsidR="00000000" w:rsidRPr="004C578A" w:rsidP="004C578A">
      <w:pPr>
        <w:pStyle w:val="AllowPageBreak"/>
      </w:pPr>
    </w:p>
    <w:p w:rsidR="00000000" w:rsidRPr="004C578A" w:rsidP="004C578A">
      <w:pPr>
        <w:pStyle w:val="Heading1"/>
      </w:pPr>
      <w:bookmarkStart w:id="7" w:name="O_795381"/>
      <w:bookmarkEnd w:id="7"/>
      <w:r w:rsidRPr="004C578A">
        <w:t>Range of Conditions</w:t>
      </w:r>
    </w:p>
    <w:p w:rsidR="00000000" w:rsidRPr="004C578A" w:rsidP="006D29CF">
      <w:pPr>
        <w:pStyle w:val="BodyText"/>
      </w:pPr>
      <w:r w:rsidRPr="004C578A">
        <w:t>This section specifies work environments and conditions that may affect performance. Essential operat</w:t>
      </w:r>
      <w:r w:rsidRPr="004C578A">
        <w:t>ing 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C578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78A">
            <w:pPr>
              <w:pStyle w:val="BodyText"/>
              <w:rPr>
                <w:lang w:val="en-NZ"/>
              </w:rPr>
            </w:pPr>
            <w:r w:rsidRPr="004C578A">
              <w:rPr>
                <w:rStyle w:val="BoldandItalics"/>
              </w:rPr>
              <w:t>Safety requirements</w:t>
            </w:r>
            <w:r w:rsidRPr="004C578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78A" w:rsidP="004C578A">
            <w:pPr>
              <w:pStyle w:val="ListBullet"/>
            </w:pPr>
            <w:r w:rsidRPr="004C578A">
              <w:t>work health and safety (WHS) and occupational health and safety (OHS) requirements, including procedures for:</w:t>
            </w:r>
          </w:p>
          <w:p w:rsidR="00000000" w:rsidRPr="004C578A" w:rsidP="004C578A">
            <w:pPr>
              <w:pStyle w:val="ListBullet2"/>
            </w:pPr>
            <w:r w:rsidRPr="004C578A">
              <w:t>determining safe lifting limits of cranes, gantries and forklifts</w:t>
            </w:r>
          </w:p>
          <w:p w:rsidR="00000000" w:rsidRPr="004C578A" w:rsidP="004C578A">
            <w:pPr>
              <w:pStyle w:val="ListBullet2"/>
            </w:pPr>
            <w:r w:rsidRPr="004C578A">
              <w:t>positioning slings and lifting equipment.</w:t>
            </w:r>
          </w:p>
        </w:tc>
      </w:tr>
    </w:tbl>
    <w:p w:rsidR="00000000" w:rsidRPr="004C578A" w:rsidP="004C578A">
      <w:pPr>
        <w:pStyle w:val="BodyText"/>
      </w:pPr>
    </w:p>
    <w:p w:rsidR="00000000" w:rsidRPr="004C578A" w:rsidP="004C578A">
      <w:pPr>
        <w:pStyle w:val="AllowPageBreak"/>
      </w:pPr>
    </w:p>
    <w:p w:rsidR="00000000" w:rsidRPr="004C578A" w:rsidP="004C578A">
      <w:pPr>
        <w:pStyle w:val="Heading1"/>
      </w:pPr>
      <w:bookmarkStart w:id="8" w:name="O_795382"/>
      <w:bookmarkEnd w:id="8"/>
      <w:r w:rsidRPr="004C578A">
        <w:t>Unit Mapping Information</w:t>
      </w:r>
    </w:p>
    <w:p w:rsidR="00000000" w:rsidRPr="004C578A" w:rsidP="006D29CF">
      <w:pPr>
        <w:pStyle w:val="BodyText"/>
      </w:pPr>
      <w:r w:rsidRPr="004C578A">
        <w:t>Equivalent to AURRGA3002 Launch and recover a vessel from crane, gantry and forklift</w:t>
      </w:r>
    </w:p>
    <w:p w:rsidR="00000000" w:rsidRPr="004C578A" w:rsidP="004C578A">
      <w:pPr>
        <w:pStyle w:val="Heading1"/>
      </w:pPr>
      <w:bookmarkStart w:id="9" w:name="O_795389"/>
      <w:bookmarkEnd w:id="9"/>
      <w:r w:rsidRPr="004C578A">
        <w:t>Links</w:t>
      </w:r>
    </w:p>
    <w:p w:rsidR="00000000" w:rsidRPr="004C578A" w:rsidP="006D29CF">
      <w:pPr>
        <w:pStyle w:val="BodyText"/>
      </w:pPr>
      <w:r w:rsidRPr="004C578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00081">
        <w:rPr>
          <w:rStyle w:val="Hyperlink"/>
        </w:rPr>
        <w:t>https://vetnet.gov.au/Pages/TrainingDocs.aspx?q=b4278d82-d487-4070-a8c4-78045ec695b1</w:t>
      </w:r>
      <w:r>
        <w:fldChar w:fldCharType="end"/>
      </w:r>
    </w:p>
    <w:p w:rsidR="00000000" w:rsidRPr="004C578A" w:rsidP="004C578A"/>
    <w:sectPr w:rsidSect="004C5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8A" w:rsidRPr="006D29CF" w:rsidP="006D2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CF" w:rsidP="004C5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29CF" w:rsidP="004C578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D29CF" w:rsidP="004C5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78A" w:rsidRPr="006D29CF" w:rsidP="006D29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9CF" w:rsidRPr="002D2AF8" w:rsidP="004C578A">
    <w:pPr>
      <w:pStyle w:val="Header"/>
      <w:framePr w:wrap="around"/>
    </w:pPr>
    <w:r>
      <w:fldChar w:fldCharType="begin"/>
    </w:r>
    <w:r>
      <w:instrText xml:space="preserve"> TITLE   \* MERGEFORMAT </w:instrText>
    </w:r>
    <w:r>
      <w:fldChar w:fldCharType="separate"/>
    </w:r>
    <w:r>
      <w:t>AURRGA002 Use cranes, gantries and forklifts to launch and recover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6D29CF" w:rsidP="004C5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C7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741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D03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78A"/>
    <w:pPr>
      <w:spacing w:before="360" w:after="60"/>
      <w:outlineLvl w:val="0"/>
    </w:pPr>
    <w:rPr>
      <w:sz w:val="32"/>
    </w:rPr>
  </w:style>
  <w:style w:type="paragraph" w:styleId="Heading2">
    <w:name w:val="heading 2"/>
    <w:basedOn w:val="HeadingBase"/>
    <w:next w:val="BodyText"/>
    <w:link w:val="Heading2Char"/>
    <w:qFormat/>
    <w:rsid w:val="004C578A"/>
    <w:pPr>
      <w:keepLines/>
      <w:spacing w:before="240" w:after="120"/>
      <w:outlineLvl w:val="1"/>
    </w:pPr>
    <w:rPr>
      <w:sz w:val="28"/>
      <w:szCs w:val="40"/>
    </w:rPr>
  </w:style>
  <w:style w:type="paragraph" w:styleId="Heading3">
    <w:name w:val="heading 3"/>
    <w:basedOn w:val="HeadingBase"/>
    <w:next w:val="BodyText"/>
    <w:link w:val="Heading3Char"/>
    <w:qFormat/>
    <w:rsid w:val="004C578A"/>
    <w:pPr>
      <w:spacing w:before="180" w:after="120"/>
      <w:outlineLvl w:val="2"/>
    </w:pPr>
    <w:rPr>
      <w:spacing w:val="-10"/>
      <w:kern w:val="32"/>
    </w:rPr>
  </w:style>
  <w:style w:type="paragraph" w:styleId="Heading4">
    <w:name w:val="heading 4"/>
    <w:basedOn w:val="HeadingBase"/>
    <w:next w:val="BodyText"/>
    <w:link w:val="Heading4Char"/>
    <w:qFormat/>
    <w:rsid w:val="004C578A"/>
    <w:pPr>
      <w:spacing w:before="160" w:after="120"/>
      <w:outlineLvl w:val="3"/>
    </w:pPr>
    <w:rPr>
      <w:sz w:val="22"/>
    </w:rPr>
  </w:style>
  <w:style w:type="paragraph" w:styleId="Heading5">
    <w:name w:val="heading 5"/>
    <w:basedOn w:val="HeadingBase"/>
    <w:next w:val="Normal"/>
    <w:link w:val="Heading5Char"/>
    <w:qFormat/>
    <w:rsid w:val="004C578A"/>
    <w:pPr>
      <w:spacing w:before="80"/>
      <w:outlineLvl w:val="4"/>
    </w:pPr>
    <w:rPr>
      <w:color w:val="918585"/>
      <w:sz w:val="20"/>
    </w:rPr>
  </w:style>
  <w:style w:type="paragraph" w:styleId="Heading6">
    <w:name w:val="heading 6"/>
    <w:basedOn w:val="HeadingBase"/>
    <w:next w:val="Normal"/>
    <w:link w:val="Heading6Char"/>
    <w:qFormat/>
    <w:rsid w:val="004C578A"/>
    <w:pPr>
      <w:spacing w:before="60"/>
      <w:outlineLvl w:val="5"/>
    </w:pPr>
    <w:rPr>
      <w:color w:val="918585"/>
      <w:sz w:val="20"/>
    </w:rPr>
  </w:style>
  <w:style w:type="paragraph" w:styleId="Heading7">
    <w:name w:val="heading 7"/>
    <w:basedOn w:val="Normal"/>
    <w:next w:val="Normal"/>
    <w:link w:val="Heading7Char"/>
    <w:qFormat/>
    <w:rsid w:val="004C578A"/>
    <w:pPr>
      <w:ind w:left="720"/>
      <w:outlineLvl w:val="6"/>
    </w:pPr>
    <w:rPr>
      <w:i/>
    </w:rPr>
  </w:style>
  <w:style w:type="paragraph" w:styleId="Heading8">
    <w:name w:val="heading 8"/>
    <w:basedOn w:val="Normal"/>
    <w:next w:val="Normal"/>
    <w:link w:val="Heading8Char"/>
    <w:qFormat/>
    <w:rsid w:val="004C578A"/>
    <w:pPr>
      <w:ind w:left="720"/>
      <w:outlineLvl w:val="7"/>
    </w:pPr>
    <w:rPr>
      <w:i/>
    </w:rPr>
  </w:style>
  <w:style w:type="paragraph" w:styleId="Heading9">
    <w:name w:val="heading 9"/>
    <w:basedOn w:val="Normal"/>
    <w:next w:val="Normal"/>
    <w:link w:val="Heading9Char"/>
    <w:qFormat/>
    <w:rsid w:val="004C578A"/>
    <w:pPr>
      <w:ind w:left="720"/>
      <w:outlineLvl w:val="8"/>
    </w:pPr>
    <w:rPr>
      <w:i/>
    </w:rPr>
  </w:style>
  <w:style w:type="character" w:default="1" w:styleId="DefaultParagraphFont">
    <w:name w:val="Default Paragraph Font"/>
    <w:uiPriority w:val="1"/>
    <w:unhideWhenUsed/>
    <w:rsid w:val="004C5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78A"/>
  </w:style>
  <w:style w:type="character" w:customStyle="1" w:styleId="Heading1Char">
    <w:name w:val="Heading 1 Char"/>
    <w:basedOn w:val="DefaultParagraphFont"/>
    <w:link w:val="Heading1"/>
    <w:rsid w:val="004C578A"/>
    <w:rPr>
      <w:rFonts w:ascii="Times New Roman" w:eastAsia="Times New Roman" w:hAnsi="Times New Roman" w:cs="Times New Roman"/>
      <w:b/>
      <w:sz w:val="32"/>
      <w:szCs w:val="20"/>
      <w:lang w:eastAsia="en-US"/>
    </w:rPr>
  </w:style>
  <w:style w:type="paragraph" w:styleId="BodyText">
    <w:name w:val="Body Text"/>
    <w:basedOn w:val="Normal"/>
    <w:link w:val="BodyTextChar"/>
    <w:rsid w:val="004C57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78A"/>
    <w:rPr>
      <w:rFonts w:ascii="Times New Roman" w:eastAsia="Times New Roman" w:hAnsi="Times New Roman" w:cs="Times New Roman"/>
      <w:sz w:val="24"/>
      <w:lang w:eastAsia="en-US"/>
    </w:rPr>
  </w:style>
  <w:style w:type="paragraph" w:styleId="List">
    <w:name w:val="List"/>
    <w:basedOn w:val="BodyText"/>
    <w:next w:val="BodyText"/>
    <w:rsid w:val="004C578A"/>
    <w:pPr>
      <w:tabs>
        <w:tab w:val="left" w:pos="340"/>
      </w:tabs>
      <w:spacing w:before="60" w:after="60"/>
      <w:ind w:left="340" w:hanging="340"/>
    </w:pPr>
  </w:style>
  <w:style w:type="paragraph" w:styleId="ListBullet">
    <w:name w:val="List Bullet"/>
    <w:basedOn w:val="List"/>
    <w:rsid w:val="004C578A"/>
    <w:pPr>
      <w:numPr>
        <w:numId w:val="12"/>
      </w:numPr>
      <w:tabs>
        <w:tab w:val="clear" w:pos="340"/>
      </w:tabs>
      <w:spacing w:before="40" w:after="40"/>
    </w:pPr>
  </w:style>
  <w:style w:type="character" w:customStyle="1" w:styleId="SpecialBold">
    <w:name w:val="Special Bold"/>
    <w:basedOn w:val="DefaultParagraphFont"/>
    <w:rsid w:val="004C578A"/>
    <w:rPr>
      <w:b/>
      <w:spacing w:val="0"/>
    </w:rPr>
  </w:style>
  <w:style w:type="paragraph" w:styleId="ListBullet2">
    <w:name w:val="List Bullet 2"/>
    <w:basedOn w:val="List2"/>
    <w:rsid w:val="004C578A"/>
    <w:pPr>
      <w:numPr>
        <w:numId w:val="13"/>
      </w:numPr>
      <w:tabs>
        <w:tab w:val="clear" w:pos="680"/>
      </w:tabs>
    </w:pPr>
  </w:style>
  <w:style w:type="paragraph" w:customStyle="1" w:styleId="SuperHeading">
    <w:name w:val="SuperHeading"/>
    <w:basedOn w:val="Normal"/>
    <w:rsid w:val="004C578A"/>
    <w:pPr>
      <w:spacing w:before="240" w:after="120"/>
      <w:outlineLvl w:val="0"/>
    </w:pPr>
    <w:rPr>
      <w:rFonts w:ascii="Times New Roman" w:hAnsi="Times New Roman"/>
      <w:b/>
      <w:sz w:val="32"/>
    </w:rPr>
  </w:style>
  <w:style w:type="paragraph" w:customStyle="1" w:styleId="AllowPageBreak">
    <w:name w:val="AllowPageBreak"/>
    <w:rsid w:val="004C57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578A"/>
    <w:rPr>
      <w:b/>
      <w:i/>
      <w:u w:val="none"/>
    </w:rPr>
  </w:style>
  <w:style w:type="character" w:customStyle="1" w:styleId="Heading2Char">
    <w:name w:val="Heading 2 Char"/>
    <w:basedOn w:val="DefaultParagraphFont"/>
    <w:link w:val="Heading2"/>
    <w:rsid w:val="004C5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78A"/>
    <w:rPr>
      <w:rFonts w:ascii="Courier New" w:eastAsia="Times New Roman" w:hAnsi="Courier New" w:cs="Times New Roman"/>
      <w:i/>
      <w:szCs w:val="20"/>
      <w:lang w:eastAsia="en-US"/>
    </w:rPr>
  </w:style>
  <w:style w:type="paragraph" w:customStyle="1" w:styleId="HeadingBase">
    <w:name w:val="Heading Base"/>
    <w:rsid w:val="004C5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78A"/>
    <w:pPr>
      <w:tabs>
        <w:tab w:val="right" w:leader="dot" w:pos="9072"/>
      </w:tabs>
      <w:ind w:left="567"/>
    </w:pPr>
    <w:rPr>
      <w:szCs w:val="22"/>
    </w:rPr>
  </w:style>
  <w:style w:type="paragraph" w:customStyle="1" w:styleId="TOCBase">
    <w:name w:val="TOC Base"/>
    <w:rsid w:val="004C5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78A"/>
    <w:pPr>
      <w:tabs>
        <w:tab w:val="right" w:leader="dot" w:pos="9072"/>
      </w:tabs>
      <w:spacing w:before="40" w:after="40"/>
      <w:ind w:left="284"/>
    </w:pPr>
    <w:rPr>
      <w:rFonts w:ascii="Times New Roman" w:hAnsi="Times New Roman"/>
    </w:rPr>
  </w:style>
  <w:style w:type="paragraph" w:styleId="TOC1">
    <w:name w:val="toc 1"/>
    <w:basedOn w:val="TOCBase"/>
    <w:next w:val="Normal"/>
    <w:rsid w:val="004C5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78A"/>
    <w:rPr>
      <w:rFonts w:ascii="Times New Roman" w:eastAsia="Times New Roman" w:hAnsi="Times New Roman" w:cs="Times New Roman"/>
      <w:sz w:val="16"/>
      <w:lang w:eastAsia="en-US"/>
    </w:rPr>
  </w:style>
  <w:style w:type="paragraph" w:styleId="Title">
    <w:name w:val="Title"/>
    <w:basedOn w:val="HeadingBase"/>
    <w:link w:val="TitleChar"/>
    <w:qFormat/>
    <w:rsid w:val="004C578A"/>
    <w:pPr>
      <w:spacing w:before="5040"/>
      <w:jc w:val="center"/>
    </w:pPr>
    <w:rPr>
      <w:sz w:val="48"/>
      <w:szCs w:val="72"/>
      <w:lang w:val="en-US"/>
    </w:rPr>
  </w:style>
  <w:style w:type="character" w:customStyle="1" w:styleId="TitleChar">
    <w:name w:val="Title Char"/>
    <w:basedOn w:val="DefaultParagraphFont"/>
    <w:link w:val="Title"/>
    <w:rsid w:val="004C5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78A"/>
    <w:pPr>
      <w:tabs>
        <w:tab w:val="left" w:pos="3600"/>
        <w:tab w:val="left" w:pos="3958"/>
      </w:tabs>
    </w:pPr>
  </w:style>
  <w:style w:type="paragraph" w:customStyle="1" w:styleId="Note">
    <w:name w:val="Note"/>
    <w:basedOn w:val="BodyText"/>
    <w:rsid w:val="004C5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78A"/>
    <w:pPr>
      <w:framePr w:wrap="auto" w:hAnchor="text" w:y="6049"/>
    </w:pPr>
    <w:rPr>
      <w:color w:val="000000"/>
      <w:sz w:val="40"/>
    </w:rPr>
  </w:style>
  <w:style w:type="paragraph" w:customStyle="1" w:styleId="TOCTitle">
    <w:name w:val="TOCTitle"/>
    <w:basedOn w:val="Heading1"/>
    <w:rsid w:val="004C578A"/>
    <w:pPr>
      <w:spacing w:after="240"/>
      <w:jc w:val="center"/>
      <w:outlineLvl w:val="9"/>
    </w:pPr>
    <w:rPr>
      <w:caps/>
    </w:rPr>
  </w:style>
  <w:style w:type="paragraph" w:customStyle="1" w:styleId="Version">
    <w:name w:val="Version"/>
    <w:rsid w:val="004C57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78A"/>
    <w:pPr>
      <w:keepNext w:val="0"/>
      <w:tabs>
        <w:tab w:val="right" w:pos="4176"/>
      </w:tabs>
      <w:ind w:left="198" w:hanging="198"/>
    </w:pPr>
    <w:rPr>
      <w:rFonts w:ascii="Garamond" w:hAnsi="Garamond"/>
    </w:rPr>
  </w:style>
  <w:style w:type="paragraph" w:styleId="IndexHeading">
    <w:name w:val="index heading"/>
    <w:basedOn w:val="Normal"/>
    <w:next w:val="Index1"/>
    <w:semiHidden/>
    <w:rsid w:val="004C578A"/>
    <w:pPr>
      <w:spacing w:before="120" w:after="120"/>
    </w:pPr>
    <w:rPr>
      <w:rFonts w:ascii="Arial" w:hAnsi="Arial"/>
      <w:b/>
      <w:color w:val="918585"/>
      <w:sz w:val="24"/>
    </w:rPr>
  </w:style>
  <w:style w:type="paragraph" w:styleId="Header">
    <w:name w:val="header"/>
    <w:basedOn w:val="Normal"/>
    <w:link w:val="HeaderChar"/>
    <w:rsid w:val="004C5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78A"/>
    <w:rPr>
      <w:rFonts w:ascii="Times New Roman" w:eastAsia="Times New Roman" w:hAnsi="Times New Roman" w:cs="Times New Roman"/>
      <w:sz w:val="16"/>
      <w:szCs w:val="20"/>
      <w:lang w:val="en-GB" w:eastAsia="en-US"/>
    </w:rPr>
  </w:style>
  <w:style w:type="paragraph" w:customStyle="1" w:styleId="Chapter">
    <w:name w:val="Chapter"/>
    <w:basedOn w:val="Normal"/>
    <w:rsid w:val="004C578A"/>
    <w:pPr>
      <w:spacing w:before="240"/>
    </w:pPr>
    <w:rPr>
      <w:rFonts w:ascii="Times New Roman" w:hAnsi="Times New Roman"/>
      <w:smallCaps/>
      <w:spacing w:val="80"/>
      <w:sz w:val="28"/>
    </w:rPr>
  </w:style>
  <w:style w:type="paragraph" w:customStyle="1" w:styleId="InChapter">
    <w:name w:val="InChapter"/>
    <w:basedOn w:val="Heading3"/>
    <w:rsid w:val="004C578A"/>
    <w:pPr>
      <w:spacing w:after="240"/>
      <w:outlineLvl w:val="9"/>
    </w:pPr>
    <w:rPr>
      <w:noProof/>
    </w:rPr>
  </w:style>
  <w:style w:type="paragraph" w:styleId="Index2">
    <w:name w:val="index 2"/>
    <w:basedOn w:val="Normal"/>
    <w:next w:val="Normal"/>
    <w:semiHidden/>
    <w:rsid w:val="004C578A"/>
    <w:pPr>
      <w:tabs>
        <w:tab w:val="right" w:pos="4176"/>
      </w:tabs>
      <w:ind w:left="568" w:hanging="284"/>
    </w:pPr>
    <w:rPr>
      <w:rFonts w:ascii="Garamond" w:hAnsi="Garamond"/>
    </w:rPr>
  </w:style>
  <w:style w:type="paragraph" w:customStyle="1" w:styleId="Byline">
    <w:name w:val="Byline"/>
    <w:rsid w:val="004C5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78A"/>
    <w:pPr>
      <w:tabs>
        <w:tab w:val="clear" w:pos="3600"/>
        <w:tab w:val="clear" w:pos="3958"/>
      </w:tabs>
      <w:jc w:val="right"/>
    </w:pPr>
  </w:style>
  <w:style w:type="character" w:styleId="Emphasis">
    <w:name w:val="Emphasis"/>
    <w:basedOn w:val="DefaultParagraphFont"/>
    <w:qFormat/>
    <w:rsid w:val="004C578A"/>
    <w:rPr>
      <w:i/>
    </w:rPr>
  </w:style>
  <w:style w:type="paragraph" w:styleId="Caption">
    <w:name w:val="caption"/>
    <w:basedOn w:val="BodyText"/>
    <w:next w:val="Normal"/>
    <w:qFormat/>
    <w:rsid w:val="004C578A"/>
    <w:pPr>
      <w:framePr w:w="2268" w:hSpace="181" w:vSpace="181" w:wrap="around" w:vAnchor="text" w:hAnchor="page" w:x="1135" w:y="285" w:anchorLock="1"/>
    </w:pPr>
    <w:rPr>
      <w:i/>
    </w:rPr>
  </w:style>
  <w:style w:type="paragraph" w:customStyle="1" w:styleId="MiniTOCTitle">
    <w:name w:val="MiniTOCTitle"/>
    <w:basedOn w:val="Heading4"/>
    <w:rsid w:val="004C578A"/>
    <w:pPr>
      <w:spacing w:before="240"/>
      <w:outlineLvl w:val="9"/>
    </w:pPr>
    <w:rPr>
      <w:noProof/>
      <w:sz w:val="24"/>
    </w:rPr>
  </w:style>
  <w:style w:type="paragraph" w:customStyle="1" w:styleId="MiniTOCItem">
    <w:name w:val="MiniTOCItem"/>
    <w:basedOn w:val="ListBullet"/>
    <w:rsid w:val="004C578A"/>
    <w:pPr>
      <w:numPr>
        <w:numId w:val="0"/>
      </w:numPr>
      <w:tabs>
        <w:tab w:val="right" w:leader="dot" w:pos="6521"/>
      </w:tabs>
      <w:spacing w:before="0" w:after="0"/>
    </w:pPr>
  </w:style>
  <w:style w:type="paragraph" w:customStyle="1" w:styleId="TOFTitle">
    <w:name w:val="TOFTitle"/>
    <w:basedOn w:val="TOCTitle"/>
    <w:rsid w:val="004C578A"/>
  </w:style>
  <w:style w:type="paragraph" w:styleId="TableofFigures">
    <w:name w:val="table of figures"/>
    <w:basedOn w:val="Normal"/>
    <w:next w:val="Normal"/>
    <w:semiHidden/>
    <w:rsid w:val="004C578A"/>
    <w:pPr>
      <w:tabs>
        <w:tab w:val="right" w:leader="dot" w:pos="9072"/>
      </w:tabs>
      <w:ind w:left="970" w:hanging="403"/>
    </w:pPr>
    <w:rPr>
      <w:rFonts w:ascii="Times New Roman" w:hAnsi="Times New Roman"/>
      <w:b/>
    </w:rPr>
  </w:style>
  <w:style w:type="paragraph" w:styleId="ListNumber">
    <w:name w:val="List Number"/>
    <w:basedOn w:val="List"/>
    <w:rsid w:val="004C578A"/>
    <w:pPr>
      <w:numPr>
        <w:numId w:val="15"/>
      </w:numPr>
      <w:tabs>
        <w:tab w:val="clear" w:pos="340"/>
      </w:tabs>
    </w:pPr>
  </w:style>
  <w:style w:type="character" w:customStyle="1" w:styleId="WingdingSymbols">
    <w:name w:val="Wingding Symbols"/>
    <w:rsid w:val="004C578A"/>
    <w:rPr>
      <w:rFonts w:ascii="Wingdings" w:hAnsi="Wingdings"/>
    </w:rPr>
  </w:style>
  <w:style w:type="paragraph" w:customStyle="1" w:styleId="TableHeading">
    <w:name w:val="Table Heading"/>
    <w:basedOn w:val="HeadingBase"/>
    <w:rsid w:val="004C578A"/>
    <w:pPr>
      <w:keepLines/>
      <w:pBdr>
        <w:bottom w:val="single" w:sz="6" w:space="1" w:color="918585"/>
      </w:pBdr>
      <w:spacing w:before="240"/>
    </w:pPr>
  </w:style>
  <w:style w:type="character" w:customStyle="1" w:styleId="HotSpot">
    <w:name w:val="HotSpot"/>
    <w:rsid w:val="004C578A"/>
    <w:rPr>
      <w:color w:val="0033CC"/>
      <w:u w:val="none"/>
    </w:rPr>
  </w:style>
  <w:style w:type="paragraph" w:customStyle="1" w:styleId="BodyTextRight">
    <w:name w:val="Body Text Right"/>
    <w:basedOn w:val="BodyText"/>
    <w:rsid w:val="004C578A"/>
    <w:pPr>
      <w:spacing w:before="0" w:after="0"/>
      <w:jc w:val="right"/>
    </w:pPr>
  </w:style>
  <w:style w:type="paragraph" w:styleId="Index3">
    <w:name w:val="index 3"/>
    <w:basedOn w:val="ListNumber2"/>
    <w:next w:val="Normal"/>
    <w:semiHidden/>
    <w:rsid w:val="004C578A"/>
    <w:pPr>
      <w:numPr>
        <w:numId w:val="0"/>
      </w:numPr>
      <w:tabs>
        <w:tab w:val="right" w:leader="dot" w:pos="4176"/>
      </w:tabs>
    </w:pPr>
  </w:style>
  <w:style w:type="paragraph" w:styleId="ListNumber2">
    <w:name w:val="List Number 2"/>
    <w:basedOn w:val="List2"/>
    <w:rsid w:val="004C578A"/>
    <w:pPr>
      <w:numPr>
        <w:numId w:val="10"/>
      </w:numPr>
      <w:tabs>
        <w:tab w:val="clear" w:pos="1060"/>
      </w:tabs>
    </w:pPr>
  </w:style>
  <w:style w:type="paragraph" w:customStyle="1" w:styleId="MarginNote">
    <w:name w:val="Margin Note"/>
    <w:basedOn w:val="BodyText"/>
    <w:rsid w:val="004C5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78A"/>
    <w:rPr>
      <w:sz w:val="32"/>
    </w:rPr>
  </w:style>
  <w:style w:type="paragraph" w:customStyle="1" w:styleId="HeadingProcedure">
    <w:name w:val="Heading Procedure"/>
    <w:basedOn w:val="HeadingBase"/>
    <w:next w:val="Normal"/>
    <w:rsid w:val="004C578A"/>
    <w:pPr>
      <w:tabs>
        <w:tab w:val="left" w:pos="0"/>
      </w:tabs>
      <w:spacing w:before="120" w:after="60"/>
    </w:pPr>
    <w:rPr>
      <w:i/>
      <w:color w:val="918585"/>
      <w:sz w:val="22"/>
    </w:rPr>
  </w:style>
  <w:style w:type="paragraph" w:customStyle="1" w:styleId="TableBodyText">
    <w:name w:val="Table Body Text"/>
    <w:basedOn w:val="BodyText"/>
    <w:rsid w:val="004C578A"/>
    <w:pPr>
      <w:spacing w:before="60" w:after="60"/>
    </w:pPr>
  </w:style>
  <w:style w:type="paragraph" w:styleId="ListContinue">
    <w:name w:val="List Continue"/>
    <w:basedOn w:val="List"/>
    <w:rsid w:val="004C578A"/>
    <w:pPr>
      <w:ind w:firstLine="0"/>
    </w:pPr>
  </w:style>
  <w:style w:type="paragraph" w:customStyle="1" w:styleId="ListNote">
    <w:name w:val="List Note"/>
    <w:basedOn w:val="List"/>
    <w:rsid w:val="004C578A"/>
    <w:pPr>
      <w:pBdr>
        <w:top w:val="single" w:sz="6" w:space="2" w:color="918585"/>
        <w:bottom w:val="single" w:sz="6" w:space="2" w:color="918585"/>
      </w:pBdr>
      <w:tabs>
        <w:tab w:val="left" w:pos="1021"/>
      </w:tabs>
      <w:ind w:firstLine="0"/>
    </w:pPr>
  </w:style>
  <w:style w:type="paragraph" w:customStyle="1" w:styleId="Warning">
    <w:name w:val="Warning"/>
    <w:basedOn w:val="BodyText"/>
    <w:rsid w:val="004C578A"/>
    <w:pPr>
      <w:shd w:val="clear" w:color="auto" w:fill="D9D9D9"/>
      <w:tabs>
        <w:tab w:val="left" w:pos="992"/>
      </w:tabs>
      <w:ind w:left="119" w:right="119"/>
    </w:pPr>
    <w:rPr>
      <w:sz w:val="20"/>
    </w:rPr>
  </w:style>
  <w:style w:type="paragraph" w:customStyle="1" w:styleId="MarginIcons">
    <w:name w:val="Margin Icons"/>
    <w:basedOn w:val="BodyText"/>
    <w:rsid w:val="004C5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78A"/>
    <w:rPr>
      <w:rFonts w:ascii="Courier New" w:hAnsi="Courier New"/>
    </w:rPr>
  </w:style>
  <w:style w:type="paragraph" w:customStyle="1" w:styleId="NoteBullet">
    <w:name w:val="Note Bullet"/>
    <w:basedOn w:val="Note"/>
    <w:rsid w:val="004C578A"/>
    <w:pPr>
      <w:tabs>
        <w:tab w:val="clear" w:pos="680"/>
      </w:tabs>
      <w:spacing w:before="60" w:after="60"/>
    </w:pPr>
  </w:style>
  <w:style w:type="paragraph" w:customStyle="1" w:styleId="SubHeading2">
    <w:name w:val="SubHeading2"/>
    <w:basedOn w:val="HeadingBase"/>
    <w:rsid w:val="004C578A"/>
    <w:pPr>
      <w:spacing w:before="240" w:after="60"/>
    </w:pPr>
    <w:rPr>
      <w:sz w:val="20"/>
    </w:rPr>
  </w:style>
  <w:style w:type="paragraph" w:customStyle="1" w:styleId="SubHeading1">
    <w:name w:val="SubHeading1"/>
    <w:basedOn w:val="HeadingBase"/>
    <w:rsid w:val="004C578A"/>
    <w:pPr>
      <w:spacing w:before="240" w:after="60"/>
    </w:pPr>
    <w:rPr>
      <w:color w:val="918585"/>
      <w:sz w:val="22"/>
    </w:rPr>
  </w:style>
  <w:style w:type="paragraph" w:customStyle="1" w:styleId="SideHeading">
    <w:name w:val="Side Heading"/>
    <w:basedOn w:val="HeadingBase"/>
    <w:rsid w:val="004C5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78A"/>
    <w:pPr>
      <w:tabs>
        <w:tab w:val="num" w:pos="360"/>
      </w:tabs>
    </w:pPr>
  </w:style>
  <w:style w:type="paragraph" w:styleId="PlainText">
    <w:name w:val="Plain Text"/>
    <w:basedOn w:val="Normal"/>
    <w:link w:val="PlainTextChar"/>
    <w:rsid w:val="004C578A"/>
    <w:rPr>
      <w:sz w:val="20"/>
    </w:rPr>
  </w:style>
  <w:style w:type="character" w:customStyle="1" w:styleId="PlainTextChar">
    <w:name w:val="Plain Text Char"/>
    <w:basedOn w:val="DefaultParagraphFont"/>
    <w:link w:val="PlainText"/>
    <w:rsid w:val="004C578A"/>
    <w:rPr>
      <w:rFonts w:ascii="Courier New" w:eastAsia="Times New Roman" w:hAnsi="Courier New" w:cs="Times New Roman"/>
      <w:sz w:val="20"/>
      <w:szCs w:val="20"/>
      <w:lang w:eastAsia="en-US"/>
    </w:rPr>
  </w:style>
  <w:style w:type="character" w:customStyle="1" w:styleId="MenuOption">
    <w:name w:val="Menu Option"/>
    <w:basedOn w:val="DefaultParagraphFont"/>
    <w:rsid w:val="004C578A"/>
    <w:rPr>
      <w:b/>
      <w:smallCaps/>
    </w:rPr>
  </w:style>
  <w:style w:type="paragraph" w:customStyle="1" w:styleId="TableListNumber">
    <w:name w:val="Table List Number"/>
    <w:basedOn w:val="ListNumber"/>
    <w:rsid w:val="004C578A"/>
    <w:pPr>
      <w:numPr>
        <w:numId w:val="0"/>
      </w:numPr>
    </w:pPr>
  </w:style>
  <w:style w:type="paragraph" w:styleId="TOC4">
    <w:name w:val="toc 4"/>
    <w:basedOn w:val="TOCBase"/>
    <w:next w:val="Normal"/>
    <w:semiHidden/>
    <w:rsid w:val="004C578A"/>
    <w:pPr>
      <w:tabs>
        <w:tab w:val="right" w:leader="dot" w:pos="9071"/>
      </w:tabs>
      <w:ind w:left="1701"/>
    </w:pPr>
  </w:style>
  <w:style w:type="paragraph" w:customStyle="1" w:styleId="ListAlpha">
    <w:name w:val="List Alpha"/>
    <w:basedOn w:val="List"/>
    <w:rsid w:val="004C578A"/>
    <w:pPr>
      <w:numPr>
        <w:numId w:val="9"/>
      </w:numPr>
    </w:pPr>
  </w:style>
  <w:style w:type="paragraph" w:customStyle="1" w:styleId="ListAlpha2">
    <w:name w:val="List Alpha 2"/>
    <w:basedOn w:val="List2"/>
    <w:rsid w:val="004C578A"/>
    <w:pPr>
      <w:numPr>
        <w:numId w:val="8"/>
      </w:numPr>
    </w:pPr>
  </w:style>
  <w:style w:type="paragraph" w:styleId="List2">
    <w:name w:val="List 2"/>
    <w:basedOn w:val="BodyText"/>
    <w:rsid w:val="004C578A"/>
    <w:pPr>
      <w:tabs>
        <w:tab w:val="left" w:pos="680"/>
      </w:tabs>
      <w:spacing w:before="60" w:after="60"/>
      <w:ind w:left="680" w:hanging="340"/>
    </w:pPr>
  </w:style>
  <w:style w:type="paragraph" w:styleId="List3">
    <w:name w:val="List 3"/>
    <w:basedOn w:val="BodyText"/>
    <w:rsid w:val="004C578A"/>
    <w:pPr>
      <w:tabs>
        <w:tab w:val="left" w:pos="1021"/>
      </w:tabs>
      <w:spacing w:before="60" w:after="60"/>
      <w:ind w:left="1020" w:hanging="340"/>
    </w:pPr>
  </w:style>
  <w:style w:type="paragraph" w:styleId="List4">
    <w:name w:val="List 4"/>
    <w:basedOn w:val="BodyText"/>
    <w:rsid w:val="004C578A"/>
    <w:pPr>
      <w:tabs>
        <w:tab w:val="left" w:pos="1361"/>
      </w:tabs>
      <w:spacing w:before="60" w:after="60"/>
      <w:ind w:left="1361" w:hanging="340"/>
    </w:pPr>
  </w:style>
  <w:style w:type="paragraph" w:styleId="List5">
    <w:name w:val="List 5"/>
    <w:basedOn w:val="BodyText"/>
    <w:rsid w:val="004C578A"/>
    <w:pPr>
      <w:tabs>
        <w:tab w:val="left" w:pos="1701"/>
      </w:tabs>
      <w:spacing w:before="60" w:after="60"/>
      <w:ind w:left="1701" w:hanging="340"/>
    </w:pPr>
  </w:style>
  <w:style w:type="paragraph" w:styleId="ListBullet3">
    <w:name w:val="List Bullet 3"/>
    <w:basedOn w:val="List3"/>
    <w:rsid w:val="004C578A"/>
    <w:pPr>
      <w:numPr>
        <w:numId w:val="14"/>
      </w:numPr>
      <w:tabs>
        <w:tab w:val="clear" w:pos="1021"/>
      </w:tabs>
      <w:ind w:left="1037" w:hanging="357"/>
    </w:pPr>
  </w:style>
  <w:style w:type="paragraph" w:styleId="ListBullet4">
    <w:name w:val="List Bullet 4"/>
    <w:basedOn w:val="List4"/>
    <w:rsid w:val="004C578A"/>
    <w:pPr>
      <w:numPr>
        <w:numId w:val="3"/>
      </w:numPr>
      <w:tabs>
        <w:tab w:val="clear" w:pos="1361"/>
      </w:tabs>
    </w:pPr>
  </w:style>
  <w:style w:type="paragraph" w:styleId="ListBullet5">
    <w:name w:val="List Bullet 5"/>
    <w:basedOn w:val="List5"/>
    <w:rsid w:val="004C578A"/>
    <w:pPr>
      <w:numPr>
        <w:numId w:val="4"/>
      </w:numPr>
    </w:pPr>
  </w:style>
  <w:style w:type="paragraph" w:styleId="ListContinue2">
    <w:name w:val="List Continue 2"/>
    <w:basedOn w:val="List2"/>
    <w:rsid w:val="004C578A"/>
    <w:pPr>
      <w:ind w:firstLine="0"/>
    </w:pPr>
  </w:style>
  <w:style w:type="paragraph" w:styleId="ListContinue3">
    <w:name w:val="List Continue 3"/>
    <w:basedOn w:val="List3"/>
    <w:rsid w:val="004C578A"/>
    <w:pPr>
      <w:ind w:left="1021" w:firstLine="0"/>
    </w:pPr>
  </w:style>
  <w:style w:type="paragraph" w:styleId="ListContinue4">
    <w:name w:val="List Continue 4"/>
    <w:basedOn w:val="List4"/>
    <w:rsid w:val="004C578A"/>
    <w:pPr>
      <w:ind w:firstLine="0"/>
    </w:pPr>
  </w:style>
  <w:style w:type="paragraph" w:styleId="ListContinue5">
    <w:name w:val="List Continue 5"/>
    <w:basedOn w:val="List5"/>
    <w:rsid w:val="004C578A"/>
    <w:pPr>
      <w:ind w:firstLine="0"/>
    </w:pPr>
  </w:style>
  <w:style w:type="paragraph" w:styleId="ListNumber3">
    <w:name w:val="List Number 3"/>
    <w:basedOn w:val="List3"/>
    <w:rsid w:val="004C578A"/>
    <w:pPr>
      <w:numPr>
        <w:numId w:val="5"/>
      </w:numPr>
    </w:pPr>
  </w:style>
  <w:style w:type="paragraph" w:styleId="ListNumber4">
    <w:name w:val="List Number 4"/>
    <w:basedOn w:val="List4"/>
    <w:rsid w:val="004C578A"/>
    <w:pPr>
      <w:numPr>
        <w:numId w:val="6"/>
      </w:numPr>
    </w:pPr>
  </w:style>
  <w:style w:type="paragraph" w:styleId="ListNumber5">
    <w:name w:val="List Number 5"/>
    <w:basedOn w:val="List5"/>
    <w:rsid w:val="004C578A"/>
    <w:pPr>
      <w:numPr>
        <w:numId w:val="7"/>
      </w:numPr>
    </w:pPr>
  </w:style>
  <w:style w:type="paragraph" w:styleId="BlockText">
    <w:name w:val="Block Text"/>
    <w:basedOn w:val="Normal"/>
    <w:rsid w:val="004C578A"/>
    <w:pPr>
      <w:spacing w:after="120"/>
      <w:ind w:left="1440" w:right="1440"/>
    </w:pPr>
  </w:style>
  <w:style w:type="character" w:customStyle="1" w:styleId="Subscript">
    <w:name w:val="Subscript"/>
    <w:basedOn w:val="DefaultParagraphFont"/>
    <w:rsid w:val="004C578A"/>
    <w:rPr>
      <w:sz w:val="16"/>
      <w:vertAlign w:val="subscript"/>
    </w:rPr>
  </w:style>
  <w:style w:type="character" w:customStyle="1" w:styleId="Superscript">
    <w:name w:val="Superscript"/>
    <w:basedOn w:val="DefaultParagraphFont"/>
    <w:rsid w:val="004C578A"/>
    <w:rPr>
      <w:sz w:val="16"/>
      <w:vertAlign w:val="superscript"/>
    </w:rPr>
  </w:style>
  <w:style w:type="character" w:customStyle="1" w:styleId="Symbols">
    <w:name w:val="Symbols"/>
    <w:basedOn w:val="DefaultParagraphFont"/>
    <w:rsid w:val="004C578A"/>
    <w:rPr>
      <w:rFonts w:ascii="Symbol" w:hAnsi="Symbol"/>
    </w:rPr>
  </w:style>
  <w:style w:type="character" w:customStyle="1" w:styleId="MenuOptions">
    <w:name w:val="Menu Options"/>
    <w:basedOn w:val="DefaultParagraphFont"/>
    <w:rsid w:val="004C578A"/>
    <w:rPr>
      <w:rFonts w:ascii="Arial Narrow" w:hAnsi="Arial Narrow"/>
      <w:smallCaps/>
    </w:rPr>
  </w:style>
  <w:style w:type="character" w:customStyle="1" w:styleId="Buttons">
    <w:name w:val="Buttons"/>
    <w:basedOn w:val="DefaultParagraphFont"/>
    <w:rsid w:val="004C578A"/>
    <w:rPr>
      <w:b/>
    </w:rPr>
  </w:style>
  <w:style w:type="character" w:customStyle="1" w:styleId="Underlined">
    <w:name w:val="Underlined"/>
    <w:basedOn w:val="DefaultParagraphFont"/>
    <w:rsid w:val="004C578A"/>
    <w:rPr>
      <w:u w:val="single"/>
    </w:rPr>
  </w:style>
  <w:style w:type="paragraph" w:customStyle="1" w:styleId="TableBodyTextRight">
    <w:name w:val="Table Body Text Right"/>
    <w:basedOn w:val="TableBodyText"/>
    <w:rsid w:val="004C578A"/>
    <w:pPr>
      <w:widowControl w:val="0"/>
      <w:autoSpaceDE w:val="0"/>
      <w:autoSpaceDN w:val="0"/>
      <w:adjustRightInd w:val="0"/>
      <w:jc w:val="right"/>
    </w:pPr>
    <w:rPr>
      <w:rFonts w:cs="Arial"/>
      <w:szCs w:val="18"/>
    </w:rPr>
  </w:style>
  <w:style w:type="paragraph" w:customStyle="1" w:styleId="CopyrightText">
    <w:name w:val="Copyright Text"/>
    <w:basedOn w:val="BodyText"/>
    <w:rsid w:val="004C578A"/>
    <w:rPr>
      <w:sz w:val="18"/>
    </w:rPr>
  </w:style>
  <w:style w:type="paragraph" w:customStyle="1" w:styleId="BodySmallRight">
    <w:name w:val="Body Small Right"/>
    <w:basedOn w:val="BodyTextRight"/>
    <w:rsid w:val="004C578A"/>
    <w:rPr>
      <w:sz w:val="18"/>
      <w:szCs w:val="18"/>
    </w:rPr>
  </w:style>
  <w:style w:type="paragraph" w:customStyle="1" w:styleId="MarginEdition">
    <w:name w:val="Margin Edition"/>
    <w:basedOn w:val="MarginNote"/>
    <w:rsid w:val="004C578A"/>
    <w:pPr>
      <w:spacing w:before="0" w:after="0"/>
    </w:pPr>
    <w:rPr>
      <w:rFonts w:ascii="Times New Roman" w:hAnsi="Times New Roman"/>
      <w:color w:val="999999"/>
    </w:rPr>
  </w:style>
  <w:style w:type="paragraph" w:customStyle="1" w:styleId="Spacer">
    <w:name w:val="Spacer"/>
    <w:basedOn w:val="Normal"/>
    <w:rsid w:val="004C578A"/>
    <w:rPr>
      <w:sz w:val="2"/>
      <w:szCs w:val="2"/>
    </w:rPr>
  </w:style>
  <w:style w:type="character" w:customStyle="1" w:styleId="Small">
    <w:name w:val="Small"/>
    <w:basedOn w:val="DefaultParagraphFont"/>
    <w:rsid w:val="004C578A"/>
    <w:rPr>
      <w:sz w:val="16"/>
    </w:rPr>
  </w:style>
  <w:style w:type="paragraph" w:customStyle="1" w:styleId="WideTable">
    <w:name w:val="Wide Table"/>
    <w:basedOn w:val="Normal"/>
    <w:rsid w:val="004C578A"/>
    <w:pPr>
      <w:ind w:left="-1418"/>
    </w:pPr>
    <w:rPr>
      <w:sz w:val="2"/>
      <w:szCs w:val="2"/>
    </w:rPr>
  </w:style>
  <w:style w:type="character" w:styleId="PageNumber">
    <w:name w:val="page number"/>
    <w:basedOn w:val="DefaultParagraphFont"/>
    <w:rsid w:val="004C578A"/>
  </w:style>
  <w:style w:type="paragraph" w:styleId="Quote">
    <w:name w:val="Quote"/>
    <w:basedOn w:val="Heading1"/>
    <w:link w:val="QuoteChar"/>
    <w:qFormat/>
    <w:rsid w:val="004C578A"/>
    <w:rPr>
      <w:b w:val="0"/>
      <w:sz w:val="72"/>
      <w:szCs w:val="72"/>
      <w:lang w:val="en-NZ"/>
    </w:rPr>
  </w:style>
  <w:style w:type="character" w:customStyle="1" w:styleId="QuoteChar">
    <w:name w:val="Quote Char"/>
    <w:basedOn w:val="DefaultParagraphFont"/>
    <w:link w:val="Quote"/>
    <w:rsid w:val="004C5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78A"/>
    <w:pPr>
      <w:pageBreakBefore/>
    </w:pPr>
  </w:style>
  <w:style w:type="paragraph" w:customStyle="1" w:styleId="Border">
    <w:name w:val="Border"/>
    <w:basedOn w:val="Normal"/>
    <w:qFormat/>
    <w:rsid w:val="004C5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78A"/>
    <w:rPr>
      <w:b/>
      <w:bCs/>
      <w:i/>
      <w:iCs/>
      <w:color w:val="auto"/>
    </w:rPr>
  </w:style>
  <w:style w:type="paragraph" w:styleId="IntenseQuote">
    <w:name w:val="Intense Quote"/>
    <w:basedOn w:val="Normal"/>
    <w:next w:val="Normal"/>
    <w:link w:val="IntenseQuoteChar"/>
    <w:uiPriority w:val="30"/>
    <w:qFormat/>
    <w:rsid w:val="004C5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78A"/>
    <w:rPr>
      <w:smallCaps/>
      <w:color w:val="auto"/>
      <w:u w:val="single"/>
    </w:rPr>
  </w:style>
  <w:style w:type="character" w:styleId="IntenseReference">
    <w:name w:val="Intense Reference"/>
    <w:basedOn w:val="DefaultParagraphFont"/>
    <w:uiPriority w:val="32"/>
    <w:qFormat/>
    <w:rsid w:val="004C578A"/>
    <w:rPr>
      <w:b/>
      <w:bCs/>
      <w:smallCaps/>
      <w:color w:val="auto"/>
      <w:spacing w:val="5"/>
      <w:u w:val="single"/>
    </w:rPr>
  </w:style>
  <w:style w:type="paragraph" w:customStyle="1" w:styleId="2ColumnHeading">
    <w:name w:val="2Column Heading"/>
    <w:basedOn w:val="BodyText"/>
    <w:qFormat/>
    <w:rsid w:val="004C578A"/>
    <w:pPr>
      <w:spacing w:after="60"/>
      <w:ind w:left="-2268"/>
    </w:pPr>
    <w:rPr>
      <w:b/>
    </w:rPr>
  </w:style>
  <w:style w:type="paragraph" w:customStyle="1" w:styleId="Heading1TOC">
    <w:name w:val="Heading1 TOC"/>
    <w:basedOn w:val="Normal"/>
    <w:qFormat/>
    <w:rsid w:val="004C578A"/>
    <w:pPr>
      <w:spacing w:before="240" w:after="120"/>
    </w:pPr>
    <w:rPr>
      <w:rFonts w:ascii="Times New Roman" w:hAnsi="Times New Roman"/>
      <w:b/>
      <w:sz w:val="32"/>
    </w:rPr>
  </w:style>
  <w:style w:type="paragraph" w:customStyle="1" w:styleId="Heading2TOC">
    <w:name w:val="Heading2 TOC"/>
    <w:basedOn w:val="Normal"/>
    <w:qFormat/>
    <w:rsid w:val="004C578A"/>
    <w:pPr>
      <w:spacing w:before="240" w:after="60"/>
    </w:pPr>
    <w:rPr>
      <w:rFonts w:ascii="Times New Roman" w:hAnsi="Times New Roman"/>
      <w:b/>
      <w:sz w:val="28"/>
    </w:rPr>
  </w:style>
  <w:style w:type="character" w:customStyle="1" w:styleId="Underline">
    <w:name w:val="Underline"/>
    <w:basedOn w:val="DefaultParagraphFont"/>
    <w:qFormat/>
    <w:rsid w:val="004C578A"/>
    <w:rPr>
      <w:u w:val="single"/>
    </w:rPr>
  </w:style>
  <w:style w:type="paragraph" w:styleId="BalloonText">
    <w:name w:val="Balloon Text"/>
    <w:basedOn w:val="Normal"/>
    <w:link w:val="BalloonTextChar"/>
    <w:rsid w:val="004C578A"/>
    <w:rPr>
      <w:rFonts w:ascii="Tahoma" w:hAnsi="Tahoma" w:cs="Tahoma"/>
      <w:sz w:val="16"/>
      <w:szCs w:val="16"/>
    </w:rPr>
  </w:style>
  <w:style w:type="character" w:customStyle="1" w:styleId="BalloonTextChar">
    <w:name w:val="Balloon Text Char"/>
    <w:basedOn w:val="DefaultParagraphFont"/>
    <w:link w:val="BalloonText"/>
    <w:rsid w:val="004C5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7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78A"/>
    <w:rPr>
      <w:b/>
      <w:color w:val="660033"/>
      <w:spacing w:val="0"/>
    </w:rPr>
  </w:style>
  <w:style w:type="paragraph" w:customStyle="1" w:styleId="Nameditemlist">
    <w:name w:val="Named item list"/>
    <w:basedOn w:val="BodyText"/>
    <w:qFormat/>
    <w:rsid w:val="004C578A"/>
    <w:pPr>
      <w:tabs>
        <w:tab w:val="left" w:pos="2835"/>
      </w:tabs>
      <w:ind w:left="2835" w:hanging="2835"/>
    </w:pPr>
  </w:style>
  <w:style w:type="paragraph" w:customStyle="1" w:styleId="BodyTextnopadding">
    <w:name w:val="Body Text no padding"/>
    <w:basedOn w:val="BodyText"/>
    <w:qFormat/>
    <w:rsid w:val="004C578A"/>
    <w:pPr>
      <w:spacing w:before="0" w:after="0"/>
    </w:pPr>
  </w:style>
  <w:style w:type="paragraph" w:customStyle="1" w:styleId="BodyTextBold">
    <w:name w:val="Body Text Bold"/>
    <w:basedOn w:val="BodyText"/>
    <w:qFormat/>
    <w:rsid w:val="004C578A"/>
    <w:rPr>
      <w:b/>
    </w:rPr>
  </w:style>
  <w:style w:type="character" w:styleId="Hyperlink">
    <w:name w:val="Hyperlink"/>
    <w:basedOn w:val="DefaultParagraphFont"/>
    <w:uiPriority w:val="99"/>
    <w:unhideWhenUsed/>
    <w:rsid w:val="006D29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5042</Characters>
  <Application>Microsoft Office Word</Application>
  <DocSecurity>0</DocSecurity>
  <Lines>148</Lines>
  <Paragraphs>84</Paragraphs>
  <ScaleCrop>false</ScaleCrop>
  <Company>Author-it Software Corporation Ltd.</Company>
  <LinksUpToDate>false</LinksUpToDate>
  <CharactersWithSpaces>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AURRGA002 Use cranes, gantries and forklifts to launch and recover vessels</dc:title>
  <dc:subject>Approved</dc:subject>
  <dc:creator>PwC’s Skills for Australia</dc:creator>
  <cp:keywords>Release: 1</cp:keywords>
  <dc:description>Review Date: 12 April 2008</dc:description>
  <cp:lastModifiedBy>HSD_TPCMSd.prod</cp:lastModifiedBy>
  <cp:revision>3</cp:revision>
  <dcterms:created xsi:type="dcterms:W3CDTF">2020-11-13T04:53:00Z</dcterms:created>
  <dcterms:modified xsi:type="dcterms:W3CDTF">2020-11-13T04:53:00Z</dcterms:modified>
</cp:coreProperties>
</file>