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553" w:rsidP="00AA0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AURPTR105 Diagnose and repair cordless electric tool skins</w:t>
      </w:r>
      <w:r>
        <w:fldChar w:fldCharType="end"/>
      </w:r>
    </w:p>
    <w:p w:rsidR="00AA0553" w:rsidP="00AA0553">
      <w:pPr>
        <w:pStyle w:val="Version"/>
        <w:sectPr w:rsidSect="00B27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CCF" w:rsidP="00B27CCF">
      <w:pPr>
        <w:pStyle w:val="SuperHeading"/>
      </w:pPr>
      <w:r w:rsidRPr="00B27CCF">
        <w:t>Assessment Requirements for AURPTR105 Diagnose and repair cordless electric tool skins</w:t>
      </w:r>
    </w:p>
    <w:p w:rsidR="00000000" w:rsidRPr="00B27CCF" w:rsidP="00B27CCF">
      <w:pPr>
        <w:pStyle w:val="Heading1"/>
      </w:pPr>
      <w:bookmarkStart w:id="1" w:name="O_1129103"/>
      <w:bookmarkEnd w:id="1"/>
      <w:r w:rsidRPr="00B27C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7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CCF" w:rsidP="00B27CCF">
            <w:pPr>
              <w:pStyle w:val="BodyText"/>
            </w:pPr>
            <w:r w:rsidRPr="00B27CC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CCF">
            <w:pPr>
              <w:pStyle w:val="BodyText"/>
              <w:rPr>
                <w:lang w:val="en-NZ"/>
              </w:rPr>
            </w:pPr>
            <w:r w:rsidRPr="00B27CCF">
              <w:rPr>
                <w:rStyle w:val="SpecialBold"/>
              </w:rPr>
              <w:t>Comments</w:t>
            </w:r>
          </w:p>
        </w:tc>
      </w:tr>
      <w:tr w:rsidTr="00B27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CCF">
            <w:pPr>
              <w:pStyle w:val="BodyText"/>
              <w:rPr>
                <w:lang w:val="en-NZ"/>
              </w:rPr>
            </w:pPr>
            <w:r w:rsidRPr="00B27CC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CCF" w:rsidP="00B27CCF">
            <w:pPr>
              <w:pStyle w:val="BodyText"/>
            </w:pPr>
            <w:r w:rsidRPr="00B27CCF">
              <w:t>This version first released with AUR Automotive Retail, Servic</w:t>
            </w:r>
            <w:r w:rsidRPr="00B27CCF">
              <w:t>e and Repair Training Package Version 6.0</w:t>
            </w:r>
          </w:p>
        </w:tc>
      </w:tr>
    </w:tbl>
    <w:p w:rsidR="00000000" w:rsidRPr="00B27CCF" w:rsidP="00B27CCF">
      <w:pPr>
        <w:pStyle w:val="BodyText"/>
      </w:pPr>
    </w:p>
    <w:p w:rsidR="00000000" w:rsidRPr="00B27CCF" w:rsidP="00B27CCF">
      <w:pPr>
        <w:pStyle w:val="AllowPageBreak"/>
      </w:pPr>
    </w:p>
    <w:p w:rsidR="00000000" w:rsidRPr="00B27CCF" w:rsidP="00B27CCF">
      <w:pPr>
        <w:pStyle w:val="Heading1"/>
      </w:pPr>
      <w:bookmarkStart w:id="2" w:name="O_1129106"/>
      <w:bookmarkEnd w:id="2"/>
      <w:r w:rsidRPr="00B27CCF">
        <w:t>Performance Evidence</w:t>
      </w:r>
    </w:p>
    <w:p w:rsidR="00000000" w:rsidRPr="00B27CCF" w:rsidP="00AA0553">
      <w:pPr>
        <w:pStyle w:val="BodyText"/>
      </w:pPr>
      <w:r w:rsidRPr="00B27CCF">
        <w:t>The candidate must demonstrate the ability to complete the tasks outlined in the elements, performance criteria and foundation skills of this unit, including evidence of th</w:t>
      </w:r>
      <w:r w:rsidRPr="00B27CCF">
        <w:t>e ability to:</w:t>
      </w:r>
    </w:p>
    <w:p w:rsidR="00000000" w:rsidRPr="00B27CCF" w:rsidP="00B27CCF">
      <w:pPr>
        <w:pStyle w:val="ListBullet"/>
      </w:pPr>
      <w:r w:rsidRPr="00B27CCF">
        <w:t>diagnose and repair at least three of the following brushed or brushless cordless electric tool skin types:</w:t>
      </w:r>
    </w:p>
    <w:p w:rsidR="00000000" w:rsidRPr="00B27CCF" w:rsidP="00B27CCF">
      <w:pPr>
        <w:pStyle w:val="ListBullet2"/>
      </w:pPr>
      <w:r w:rsidRPr="00B27CCF">
        <w:t>line trimmer</w:t>
      </w:r>
    </w:p>
    <w:p w:rsidR="00000000" w:rsidRPr="00B27CCF" w:rsidP="00B27CCF">
      <w:pPr>
        <w:pStyle w:val="ListBullet2"/>
      </w:pPr>
      <w:r w:rsidRPr="00B27CCF">
        <w:t>chainsaw</w:t>
      </w:r>
    </w:p>
    <w:p w:rsidR="00000000" w:rsidRPr="00B27CCF" w:rsidP="00B27CCF">
      <w:pPr>
        <w:pStyle w:val="ListBullet2"/>
      </w:pPr>
      <w:r w:rsidRPr="00B27CCF">
        <w:t>lawn mower</w:t>
      </w:r>
    </w:p>
    <w:p w:rsidR="00000000" w:rsidRPr="00B27CCF" w:rsidP="00B27CCF">
      <w:pPr>
        <w:pStyle w:val="ListBullet2"/>
      </w:pPr>
      <w:r w:rsidRPr="00B27CCF">
        <w:t>edger</w:t>
      </w:r>
    </w:p>
    <w:p w:rsidR="00000000" w:rsidRPr="00B27CCF" w:rsidP="00B27CCF">
      <w:pPr>
        <w:pStyle w:val="ListBullet2"/>
      </w:pPr>
      <w:r w:rsidRPr="00B27CCF">
        <w:t>hedger</w:t>
      </w:r>
    </w:p>
    <w:p w:rsidR="00000000" w:rsidRPr="00B27CCF" w:rsidP="00B27CCF">
      <w:pPr>
        <w:pStyle w:val="ListBullet2"/>
      </w:pPr>
      <w:r w:rsidRPr="00B27CCF">
        <w:t>blower</w:t>
      </w:r>
    </w:p>
    <w:p w:rsidR="00000000" w:rsidRPr="00B27CCF" w:rsidP="00B27CCF">
      <w:pPr>
        <w:pStyle w:val="ListBullet2"/>
      </w:pPr>
      <w:r w:rsidRPr="00B27CCF">
        <w:t>pressure washer.</w:t>
      </w:r>
    </w:p>
    <w:p w:rsidR="00000000" w:rsidRPr="00B27CCF" w:rsidP="00B27CCF">
      <w:pPr>
        <w:pStyle w:val="AllowPageBreak"/>
      </w:pPr>
    </w:p>
    <w:p w:rsidR="00000000" w:rsidRPr="00B27CCF" w:rsidP="00B27CCF">
      <w:pPr>
        <w:pStyle w:val="Heading1"/>
      </w:pPr>
      <w:bookmarkStart w:id="3" w:name="O_1129105"/>
      <w:bookmarkEnd w:id="3"/>
      <w:r w:rsidRPr="00B27CCF">
        <w:t>Knowledge Evidence</w:t>
      </w:r>
    </w:p>
    <w:p w:rsidR="00000000" w:rsidRPr="00B27CCF" w:rsidP="00AA0553">
      <w:pPr>
        <w:pStyle w:val="BodyText"/>
      </w:pPr>
      <w:r w:rsidRPr="00B27CCF">
        <w:t>The candidate must be able to demonstrate knowledge to complete the tasks outlined in the elements, performance criteria and foundation skills of this unit, including knowledge of:</w:t>
      </w:r>
    </w:p>
    <w:p w:rsidR="00000000" w:rsidRPr="00B27CCF" w:rsidP="00B27CCF">
      <w:pPr>
        <w:pStyle w:val="ListBullet"/>
      </w:pPr>
      <w:r w:rsidRPr="00B27CCF">
        <w:t>methods to locate and interpret information required to diagnose and repai</w:t>
      </w:r>
      <w:r w:rsidRPr="00B27CCF">
        <w:t>r cordless electric tool skins, including:</w:t>
      </w:r>
    </w:p>
    <w:p w:rsidR="00000000" w:rsidRPr="00B27CCF" w:rsidP="00B27CCF">
      <w:pPr>
        <w:pStyle w:val="ListBullet2"/>
      </w:pPr>
      <w:r w:rsidRPr="00B27CCF">
        <w:t>information provided by customer and supervisors</w:t>
      </w:r>
    </w:p>
    <w:p w:rsidR="00000000" w:rsidRPr="00B27CCF" w:rsidP="00B27CCF">
      <w:pPr>
        <w:pStyle w:val="ListBullet2"/>
      </w:pPr>
      <w:r w:rsidRPr="00B27CCF">
        <w:t>manufacturer specifications and procedures or equivalent documentation</w:t>
      </w:r>
    </w:p>
    <w:p w:rsidR="00000000" w:rsidRPr="00B27CCF" w:rsidP="00B27CCF">
      <w:pPr>
        <w:pStyle w:val="ListBullet"/>
      </w:pPr>
      <w:r w:rsidRPr="00B27CCF">
        <w:t>workplace procedures required to diagnose and repair cordless electric tool skins, includin</w:t>
      </w:r>
      <w:r w:rsidRPr="00B27CCF">
        <w:t>g: </w:t>
      </w:r>
    </w:p>
    <w:p w:rsidR="00000000" w:rsidRPr="00B27CCF" w:rsidP="00B27CCF">
      <w:pPr>
        <w:pStyle w:val="ListBullet2"/>
      </w:pPr>
      <w:r w:rsidRPr="00B27CCF">
        <w:t>establishing serviceability of tools and equipment</w:t>
      </w:r>
    </w:p>
    <w:p w:rsidR="00000000" w:rsidRPr="00B27CCF" w:rsidP="00B27CCF">
      <w:pPr>
        <w:pStyle w:val="ListBullet2"/>
      </w:pPr>
      <w:r w:rsidRPr="00B27CCF">
        <w:t>documentation procedures</w:t>
      </w:r>
    </w:p>
    <w:p w:rsidR="00000000" w:rsidRPr="00B27CCF" w:rsidP="00B27CCF">
      <w:pPr>
        <w:pStyle w:val="ListBullet2"/>
      </w:pPr>
      <w:r w:rsidRPr="00B27CCF">
        <w:t>housekeeping procedures, including:</w:t>
      </w:r>
    </w:p>
    <w:p w:rsidR="00000000" w:rsidRPr="00B27CCF" w:rsidP="00B27CCF">
      <w:pPr>
        <w:pStyle w:val="ListBullet3"/>
      </w:pPr>
      <w:r w:rsidRPr="00B27CCF">
        <w:t>examination of tools and equipment</w:t>
      </w:r>
    </w:p>
    <w:p w:rsidR="00000000" w:rsidRPr="00B27CCF" w:rsidP="00B27CCF">
      <w:pPr>
        <w:pStyle w:val="ListBullet3"/>
      </w:pPr>
      <w:r w:rsidRPr="00B27CCF">
        <w:t>storage of equipment</w:t>
      </w:r>
    </w:p>
    <w:p w:rsidR="00000000" w:rsidRPr="00B27CCF" w:rsidP="00B27CCF">
      <w:pPr>
        <w:pStyle w:val="ListBullet3"/>
      </w:pPr>
      <w:r w:rsidRPr="00B27CCF">
        <w:t>identification, tagging and isolation of faulty equipment</w:t>
      </w:r>
    </w:p>
    <w:p w:rsidR="00000000" w:rsidRPr="00B27CCF" w:rsidP="00B27CCF">
      <w:pPr>
        <w:pStyle w:val="ListBullet3"/>
      </w:pPr>
      <w:r w:rsidRPr="00B27CCF">
        <w:t>disposal of excess materials</w:t>
      </w:r>
    </w:p>
    <w:p w:rsidR="00000000" w:rsidRPr="00B27CCF" w:rsidP="00B27CCF">
      <w:pPr>
        <w:pStyle w:val="ListBullet3"/>
      </w:pPr>
      <w:r w:rsidRPr="00B27CCF">
        <w:t>recycling procedures</w:t>
      </w:r>
    </w:p>
    <w:p w:rsidR="00000000" w:rsidRPr="00B27CCF" w:rsidP="00B27CCF">
      <w:pPr>
        <w:pStyle w:val="ListBullet"/>
      </w:pPr>
      <w:r w:rsidRPr="00B27CCF">
        <w:t>work health and safety (WHS) requirements relating to inspecting and servicing outdoor power equipment engines, including procedures for working with:</w:t>
      </w:r>
    </w:p>
    <w:p w:rsidR="00000000" w:rsidRPr="00B27CCF" w:rsidP="00B27CCF">
      <w:pPr>
        <w:pStyle w:val="ListBullet2"/>
      </w:pPr>
      <w:r w:rsidRPr="00B27CCF">
        <w:t>high voltage DC systems</w:t>
      </w:r>
    </w:p>
    <w:p w:rsidR="00000000" w:rsidRPr="00B27CCF" w:rsidP="00B27CCF">
      <w:pPr>
        <w:pStyle w:val="ListBullet"/>
      </w:pPr>
      <w:r w:rsidRPr="00B27CCF">
        <w:t>environmental</w:t>
      </w:r>
      <w:r w:rsidRPr="00B27CCF">
        <w:t xml:space="preserve"> requirements, including procedures for trapping, storing and disposing of lubricant and fluids released from outdoor power equipment skins</w:t>
      </w:r>
    </w:p>
    <w:p w:rsidR="00000000" w:rsidRPr="00B27CCF" w:rsidP="00B27CCF">
      <w:pPr>
        <w:pStyle w:val="ListBullet"/>
      </w:pPr>
      <w:r w:rsidRPr="00B27CCF">
        <w:t>identification and function of cordless electric tool skin components, including:</w:t>
      </w:r>
    </w:p>
    <w:p w:rsidR="00000000" w:rsidRPr="00B27CCF" w:rsidP="00B27CCF">
      <w:pPr>
        <w:pStyle w:val="ListBullet2"/>
      </w:pPr>
      <w:r w:rsidRPr="00B27CCF">
        <w:t>cutting shears</w:t>
      </w:r>
    </w:p>
    <w:p w:rsidR="00000000" w:rsidRPr="00B27CCF" w:rsidP="00B27CCF">
      <w:pPr>
        <w:pStyle w:val="ListBullet2"/>
      </w:pPr>
      <w:r w:rsidRPr="00B27CCF">
        <w:t>cutting chains</w:t>
      </w:r>
    </w:p>
    <w:p w:rsidR="00000000" w:rsidRPr="00B27CCF" w:rsidP="00B27CCF">
      <w:pPr>
        <w:pStyle w:val="ListBullet2"/>
      </w:pPr>
      <w:r w:rsidRPr="00B27CCF">
        <w:t>cut</w:t>
      </w:r>
      <w:r w:rsidRPr="00B27CCF">
        <w:t>ting blades</w:t>
      </w:r>
    </w:p>
    <w:p w:rsidR="00000000" w:rsidRPr="00B27CCF" w:rsidP="00B27CCF">
      <w:pPr>
        <w:pStyle w:val="ListBullet2"/>
      </w:pPr>
      <w:r w:rsidRPr="00B27CCF">
        <w:t>reduction gearboxes</w:t>
      </w:r>
    </w:p>
    <w:p w:rsidR="00000000" w:rsidRPr="00B27CCF" w:rsidP="00B27CCF">
      <w:pPr>
        <w:pStyle w:val="ListBullet2"/>
      </w:pPr>
      <w:r w:rsidRPr="00B27CCF">
        <w:t>waste traps</w:t>
      </w:r>
    </w:p>
    <w:p w:rsidR="00000000" w:rsidRPr="00B27CCF" w:rsidP="00B27CCF">
      <w:pPr>
        <w:pStyle w:val="ListBullet2"/>
      </w:pPr>
      <w:r w:rsidRPr="00B27CCF">
        <w:t>low pressure fans</w:t>
      </w:r>
    </w:p>
    <w:p w:rsidR="00000000" w:rsidRPr="00B27CCF" w:rsidP="00B27CCF">
      <w:pPr>
        <w:pStyle w:val="ListBullet2"/>
      </w:pPr>
      <w:r w:rsidRPr="00B27CCF">
        <w:t>high pressure water pumps</w:t>
      </w:r>
    </w:p>
    <w:p w:rsidR="00000000" w:rsidRPr="00B27CCF" w:rsidP="00B27CCF">
      <w:pPr>
        <w:pStyle w:val="ListBullet2"/>
      </w:pPr>
      <w:r w:rsidRPr="00B27CCF">
        <w:t>electrical switches</w:t>
      </w:r>
    </w:p>
    <w:p w:rsidR="00000000" w:rsidRPr="00B27CCF" w:rsidP="00B27CCF">
      <w:pPr>
        <w:pStyle w:val="ListBullet2"/>
      </w:pPr>
      <w:r w:rsidRPr="00B27CCF">
        <w:t>brushes</w:t>
      </w:r>
    </w:p>
    <w:p w:rsidR="00000000" w:rsidRPr="00B27CCF" w:rsidP="00B27CCF">
      <w:pPr>
        <w:pStyle w:val="ListBullet2"/>
      </w:pPr>
      <w:r w:rsidRPr="00B27CCF">
        <w:t>brushless motors</w:t>
      </w:r>
    </w:p>
    <w:p w:rsidR="00000000" w:rsidRPr="00B27CCF" w:rsidP="00B27CCF">
      <w:pPr>
        <w:pStyle w:val="ListBullet2"/>
      </w:pPr>
      <w:r w:rsidRPr="00B27CCF">
        <w:t>wiring harnesses</w:t>
      </w:r>
    </w:p>
    <w:p w:rsidR="00000000" w:rsidRPr="00B27CCF" w:rsidP="00B27CCF">
      <w:pPr>
        <w:pStyle w:val="ListBullet"/>
      </w:pPr>
      <w:r w:rsidRPr="00B27CCF">
        <w:t>identification and function of cordless electric tool skin outdoor power equipment systems, including:</w:t>
      </w:r>
    </w:p>
    <w:p w:rsidR="00000000" w:rsidRPr="00B27CCF" w:rsidP="00B27CCF">
      <w:pPr>
        <w:pStyle w:val="ListBullet2"/>
      </w:pPr>
      <w:r w:rsidRPr="00B27CCF">
        <w:t>lubrication</w:t>
      </w:r>
    </w:p>
    <w:p w:rsidR="00000000" w:rsidRPr="00B27CCF" w:rsidP="00B27CCF">
      <w:pPr>
        <w:pStyle w:val="ListBullet2"/>
      </w:pPr>
      <w:r w:rsidRPr="00B27CCF">
        <w:t>battery systems</w:t>
      </w:r>
    </w:p>
    <w:p w:rsidR="00000000" w:rsidRPr="00B27CCF" w:rsidP="00B27CCF">
      <w:pPr>
        <w:pStyle w:val="ListBullet"/>
      </w:pPr>
      <w:r w:rsidRPr="00B27CCF">
        <w:t>basic operation of electric motors within cordless electric tool skin, including:</w:t>
      </w:r>
    </w:p>
    <w:p w:rsidR="00000000" w:rsidRPr="00B27CCF" w:rsidP="00B27CCF">
      <w:pPr>
        <w:pStyle w:val="ListBullet2"/>
      </w:pPr>
      <w:r w:rsidRPr="00B27CCF">
        <w:t>brush motors</w:t>
      </w:r>
    </w:p>
    <w:p w:rsidR="00000000" w:rsidRPr="00B27CCF" w:rsidP="00B27CCF">
      <w:pPr>
        <w:pStyle w:val="ListBullet2"/>
      </w:pPr>
      <w:r w:rsidRPr="00B27CCF">
        <w:t>brushless motors</w:t>
      </w:r>
    </w:p>
    <w:p w:rsidR="00000000" w:rsidRPr="00B27CCF" w:rsidP="00B27CCF">
      <w:pPr>
        <w:pStyle w:val="ListBullet"/>
      </w:pPr>
      <w:r w:rsidRPr="00B27CCF">
        <w:t>types and applications of:</w:t>
      </w:r>
    </w:p>
    <w:p w:rsidR="00000000" w:rsidRPr="00B27CCF" w:rsidP="00B27CCF">
      <w:pPr>
        <w:pStyle w:val="ListBullet2"/>
      </w:pPr>
      <w:r w:rsidRPr="00B27CCF">
        <w:t>electric motors</w:t>
      </w:r>
    </w:p>
    <w:p w:rsidR="00000000" w:rsidRPr="00B27CCF" w:rsidP="00B27CCF">
      <w:pPr>
        <w:pStyle w:val="ListBullet2"/>
      </w:pPr>
      <w:r w:rsidRPr="00B27CCF">
        <w:t>lubricating oils and filters</w:t>
      </w:r>
    </w:p>
    <w:p w:rsidR="00000000" w:rsidRPr="00B27CCF" w:rsidP="00B27CCF">
      <w:pPr>
        <w:pStyle w:val="ListBullet"/>
      </w:pPr>
      <w:r w:rsidRPr="00B27CCF">
        <w:t>diagnosis procedures for cordless elect</w:t>
      </w:r>
      <w:r w:rsidRPr="00B27CCF">
        <w:t>ric tool skins, including:</w:t>
      </w:r>
    </w:p>
    <w:p w:rsidR="00000000" w:rsidRPr="00B27CCF" w:rsidP="00B27CCF">
      <w:pPr>
        <w:pStyle w:val="ListBullet2"/>
      </w:pPr>
      <w:r w:rsidRPr="00B27CCF">
        <w:t>operation switches</w:t>
      </w:r>
    </w:p>
    <w:p w:rsidR="00000000" w:rsidRPr="00B27CCF" w:rsidP="00B27CCF">
      <w:pPr>
        <w:pStyle w:val="ListBullet2"/>
      </w:pPr>
      <w:r w:rsidRPr="00B27CCF">
        <w:t>brush motors</w:t>
      </w:r>
    </w:p>
    <w:p w:rsidR="00000000" w:rsidRPr="00B27CCF" w:rsidP="00B27CCF">
      <w:pPr>
        <w:pStyle w:val="ListBullet2"/>
      </w:pPr>
      <w:r w:rsidRPr="00B27CCF">
        <w:t>brushless motors</w:t>
      </w:r>
    </w:p>
    <w:p w:rsidR="00000000" w:rsidRPr="00B27CCF" w:rsidP="00B27CCF">
      <w:pPr>
        <w:pStyle w:val="ListBullet2"/>
      </w:pPr>
      <w:r w:rsidRPr="00B27CCF">
        <w:t>fluid leaks</w:t>
      </w:r>
    </w:p>
    <w:p w:rsidR="00000000" w:rsidRPr="00B27CCF" w:rsidP="00B27CCF">
      <w:pPr>
        <w:pStyle w:val="ListBullet2"/>
      </w:pPr>
      <w:r w:rsidRPr="00B27CCF">
        <w:t>ancillary components, including:</w:t>
      </w:r>
    </w:p>
    <w:p w:rsidR="00000000" w:rsidRPr="00B27CCF" w:rsidP="00B27CCF">
      <w:pPr>
        <w:pStyle w:val="ListBullet3"/>
      </w:pPr>
      <w:r w:rsidRPr="00B27CCF">
        <w:t>mountings</w:t>
      </w:r>
    </w:p>
    <w:p w:rsidR="00000000" w:rsidRPr="00B27CCF" w:rsidP="00B27CCF">
      <w:pPr>
        <w:pStyle w:val="ListBullet3"/>
      </w:pPr>
      <w:r w:rsidRPr="00B27CCF">
        <w:t>chains and blades</w:t>
      </w:r>
    </w:p>
    <w:p w:rsidR="00000000" w:rsidRPr="00B27CCF" w:rsidP="00B27CCF">
      <w:pPr>
        <w:pStyle w:val="ListBullet"/>
      </w:pPr>
      <w:r w:rsidRPr="00B27CCF">
        <w:t>repair procedures for cordless electric tool skins, including:</w:t>
      </w:r>
    </w:p>
    <w:p w:rsidR="00000000" w:rsidRPr="00B27CCF" w:rsidP="00B27CCF">
      <w:pPr>
        <w:pStyle w:val="ListBullet2"/>
      </w:pPr>
      <w:r w:rsidRPr="00B27CCF">
        <w:t>replacement switches</w:t>
      </w:r>
    </w:p>
    <w:p w:rsidR="00000000" w:rsidRPr="00B27CCF" w:rsidP="00B27CCF">
      <w:pPr>
        <w:pStyle w:val="ListBullet2"/>
      </w:pPr>
      <w:r w:rsidRPr="00B27CCF">
        <w:t>replacement control units</w:t>
      </w:r>
    </w:p>
    <w:p w:rsidR="00000000" w:rsidRPr="00B27CCF" w:rsidP="00B27CCF">
      <w:pPr>
        <w:pStyle w:val="ListBullet2"/>
      </w:pPr>
      <w:r w:rsidRPr="00B27CCF">
        <w:t>brush replacement</w:t>
      </w:r>
    </w:p>
    <w:p w:rsidR="00000000" w:rsidRPr="00B27CCF" w:rsidP="00B27CCF">
      <w:pPr>
        <w:pStyle w:val="ListBullet"/>
      </w:pPr>
      <w:r w:rsidRPr="00B27CCF">
        <w:t>post-service testing procedures for outdoor power equipment engines, including operating cordless electric tool skin through full operating range.</w:t>
      </w:r>
    </w:p>
    <w:p w:rsidR="00000000" w:rsidRPr="00B27CCF" w:rsidP="00B27CCF">
      <w:pPr>
        <w:pStyle w:val="AllowPageBreak"/>
      </w:pPr>
    </w:p>
    <w:p w:rsidR="00000000" w:rsidRPr="00B27CCF" w:rsidP="00B27CCF">
      <w:pPr>
        <w:pStyle w:val="Heading1"/>
      </w:pPr>
      <w:bookmarkStart w:id="4" w:name="O_1129104"/>
      <w:bookmarkEnd w:id="4"/>
      <w:r w:rsidRPr="00B27CCF">
        <w:t>Assessment Conditions</w:t>
      </w:r>
    </w:p>
    <w:p w:rsidR="00000000" w:rsidRPr="00B27CCF" w:rsidP="00AA0553">
      <w:pPr>
        <w:pStyle w:val="BodyText"/>
      </w:pPr>
      <w:r w:rsidRPr="00B27CCF">
        <w:t>Competency is to be assessed in the workplace or a simulated environment that accurately reflects performance in a real workplace setting.</w:t>
      </w:r>
    </w:p>
    <w:p w:rsidR="00000000" w:rsidRPr="00B27CCF" w:rsidP="00AA0553">
      <w:pPr>
        <w:pStyle w:val="BodyText"/>
      </w:pPr>
      <w:r w:rsidRPr="00B27CCF">
        <w:t>Assessment must include direct observation of tasks.</w:t>
      </w:r>
    </w:p>
    <w:p w:rsidR="00000000" w:rsidRPr="00B27CCF" w:rsidP="00AA0553">
      <w:pPr>
        <w:pStyle w:val="BodyText"/>
      </w:pPr>
      <w:r w:rsidRPr="00B27CCF">
        <w:t>Where assessment of competency includes third-party evidence, in</w:t>
      </w:r>
      <w:r w:rsidRPr="00B27CCF">
        <w:t>dividuals must provide evidence that links them to the equipment or outdoor power cordless electric tool skins that they have worked on, e.g. repair orders.</w:t>
      </w:r>
    </w:p>
    <w:p w:rsidR="00000000" w:rsidRPr="00B27CCF" w:rsidP="00AA0553">
      <w:pPr>
        <w:pStyle w:val="BodyText"/>
      </w:pPr>
      <w:r w:rsidRPr="00B27CCF">
        <w:t>Assessors must verify performance evidence through questioning on skills and knowledge to ensure co</w:t>
      </w:r>
      <w:r w:rsidRPr="00B27CCF">
        <w:t>rrect interpretation and application.</w:t>
      </w:r>
    </w:p>
    <w:p w:rsidR="00000000" w:rsidRPr="00B27CCF" w:rsidP="00AA0553">
      <w:pPr>
        <w:pStyle w:val="BodyText"/>
      </w:pPr>
      <w:r w:rsidRPr="00B27CCF">
        <w:t>The following resources must be made available:</w:t>
      </w:r>
    </w:p>
    <w:p w:rsidR="00000000" w:rsidRPr="00B27CCF" w:rsidP="00B27CCF">
      <w:pPr>
        <w:pStyle w:val="ListBullet"/>
      </w:pPr>
      <w:r w:rsidRPr="00B27CCF">
        <w:t>outdoor power equipment repair workplace or simulated workplace</w:t>
      </w:r>
    </w:p>
    <w:p w:rsidR="00000000" w:rsidRPr="00B27CCF" w:rsidP="00B27CCF">
      <w:pPr>
        <w:pStyle w:val="ListBullet"/>
      </w:pPr>
      <w:r w:rsidRPr="00B27CCF">
        <w:t>workplace instructions</w:t>
      </w:r>
    </w:p>
    <w:p w:rsidR="00000000" w:rsidRPr="00B27CCF" w:rsidP="00B27CCF">
      <w:pPr>
        <w:pStyle w:val="ListBullet"/>
      </w:pPr>
      <w:r w:rsidRPr="00B27CCF">
        <w:t>manufacturer engine specifications</w:t>
      </w:r>
    </w:p>
    <w:p w:rsidR="00000000" w:rsidRPr="00B27CCF" w:rsidP="00B27CCF">
      <w:pPr>
        <w:pStyle w:val="ListBullet"/>
      </w:pPr>
      <w:r w:rsidRPr="00B27CCF">
        <w:t>three different outdoor power equipment cordles</w:t>
      </w:r>
      <w:r w:rsidRPr="00B27CCF">
        <w:t xml:space="preserve">s electric tool skins specified in the performance evidence and requiring servicing </w:t>
      </w:r>
    </w:p>
    <w:p w:rsidR="00000000" w:rsidRPr="00B27CCF" w:rsidP="00B27CCF">
      <w:pPr>
        <w:pStyle w:val="ListBullet"/>
      </w:pPr>
      <w:r w:rsidRPr="00B27CCF">
        <w:t>tools, equipment and materials appropriate for diagnosing and repairing outdoor power equipment cordless electric tool skins.</w:t>
      </w:r>
    </w:p>
    <w:p w:rsidR="00000000" w:rsidRPr="00B27CCF" w:rsidP="00B27CCF">
      <w:pPr>
        <w:pStyle w:val="List"/>
      </w:pPr>
    </w:p>
    <w:p w:rsidR="00000000" w:rsidRPr="00B27CCF" w:rsidP="00AA0553">
      <w:pPr>
        <w:pStyle w:val="BodyText"/>
      </w:pPr>
      <w:r w:rsidRPr="00B27CCF">
        <w:t>Assessors of this unit must satisfy the requ</w:t>
      </w:r>
      <w:r w:rsidRPr="00B27CCF">
        <w:t>irements for assessors in applicable vocational education and training legislation, frameworks and/or standards.</w:t>
      </w:r>
    </w:p>
    <w:p w:rsidR="00000000" w:rsidRPr="00B27CCF" w:rsidP="00B27CCF">
      <w:pPr>
        <w:pStyle w:val="Heading1"/>
      </w:pPr>
      <w:bookmarkStart w:id="5" w:name="O_1129102"/>
      <w:bookmarkEnd w:id="5"/>
      <w:r w:rsidRPr="00B27CCF">
        <w:t>Links</w:t>
      </w:r>
    </w:p>
    <w:p w:rsidR="00000000" w:rsidRPr="00B27CCF" w:rsidP="00AA0553">
      <w:pPr>
        <w:pStyle w:val="BodyText"/>
      </w:pPr>
      <w:r w:rsidRPr="00B27C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03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7CCF" w:rsidP="00B27CCF"/>
    <w:sectPr w:rsidSect="00B27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CF" w:rsidRPr="00AA0553" w:rsidP="00AA0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53" w:rsidP="00B27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553" w:rsidP="00B27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A0553" w:rsidP="00B27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CCF" w:rsidRPr="00AA0553" w:rsidP="00AA0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53" w:rsidRPr="002D2AF8" w:rsidP="00B27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AURPTR105 Diagnose and repair cordless electric tool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A0553" w:rsidP="00B27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108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0F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42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CCF"/>
  </w:style>
  <w:style w:type="character" w:customStyle="1" w:styleId="Heading1Char">
    <w:name w:val="Heading 1 Char"/>
    <w:basedOn w:val="DefaultParagraphFont"/>
    <w:link w:val="Heading1"/>
    <w:rsid w:val="00B27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C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7C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7C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CCF"/>
    <w:rPr>
      <w:b/>
      <w:spacing w:val="0"/>
    </w:rPr>
  </w:style>
  <w:style w:type="paragraph" w:styleId="ListBullet2">
    <w:name w:val="List Bullet 2"/>
    <w:basedOn w:val="List2"/>
    <w:rsid w:val="00B27C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7C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7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C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7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CCF"/>
    <w:rPr>
      <w:i/>
    </w:rPr>
  </w:style>
  <w:style w:type="paragraph" w:styleId="Caption">
    <w:name w:val="caption"/>
    <w:basedOn w:val="BodyText"/>
    <w:next w:val="Normal"/>
    <w:qFormat/>
    <w:rsid w:val="00B27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CCF"/>
  </w:style>
  <w:style w:type="paragraph" w:styleId="TableofFigures">
    <w:name w:val="table of figures"/>
    <w:basedOn w:val="Normal"/>
    <w:next w:val="Normal"/>
    <w:semiHidden/>
    <w:rsid w:val="00B27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C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7CCF"/>
    <w:rPr>
      <w:rFonts w:ascii="Wingdings" w:hAnsi="Wingdings"/>
    </w:rPr>
  </w:style>
  <w:style w:type="paragraph" w:customStyle="1" w:styleId="TableHeading">
    <w:name w:val="Table Heading"/>
    <w:basedOn w:val="HeadingBase"/>
    <w:rsid w:val="00B27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CCF"/>
    <w:rPr>
      <w:color w:val="0033CC"/>
      <w:u w:val="none"/>
    </w:rPr>
  </w:style>
  <w:style w:type="paragraph" w:customStyle="1" w:styleId="BodyTextRight">
    <w:name w:val="Body Text Right"/>
    <w:basedOn w:val="BodyText"/>
    <w:rsid w:val="00B27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C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CCF"/>
    <w:rPr>
      <w:sz w:val="32"/>
    </w:rPr>
  </w:style>
  <w:style w:type="paragraph" w:customStyle="1" w:styleId="HeadingProcedure">
    <w:name w:val="Heading Procedure"/>
    <w:basedOn w:val="HeadingBase"/>
    <w:next w:val="Normal"/>
    <w:rsid w:val="00B27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CCF"/>
    <w:pPr>
      <w:spacing w:before="60" w:after="60"/>
    </w:pPr>
  </w:style>
  <w:style w:type="paragraph" w:styleId="ListContinue">
    <w:name w:val="List Continue"/>
    <w:basedOn w:val="List"/>
    <w:rsid w:val="00B27CCF"/>
    <w:pPr>
      <w:ind w:firstLine="0"/>
    </w:pPr>
  </w:style>
  <w:style w:type="paragraph" w:customStyle="1" w:styleId="ListNote">
    <w:name w:val="List Note"/>
    <w:basedOn w:val="List"/>
    <w:rsid w:val="00B27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CCF"/>
    <w:rPr>
      <w:rFonts w:ascii="Courier New" w:hAnsi="Courier New"/>
    </w:rPr>
  </w:style>
  <w:style w:type="paragraph" w:customStyle="1" w:styleId="NoteBullet">
    <w:name w:val="Note Bullet"/>
    <w:basedOn w:val="Note"/>
    <w:rsid w:val="00B27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C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7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CCF"/>
    <w:rPr>
      <w:b/>
      <w:smallCaps/>
    </w:rPr>
  </w:style>
  <w:style w:type="paragraph" w:customStyle="1" w:styleId="TableListNumber">
    <w:name w:val="Table List Number"/>
    <w:basedOn w:val="ListNumber"/>
    <w:rsid w:val="00B27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CCF"/>
    <w:pPr>
      <w:numPr>
        <w:numId w:val="10"/>
      </w:numPr>
    </w:pPr>
  </w:style>
  <w:style w:type="paragraph" w:customStyle="1" w:styleId="ListAlpha2">
    <w:name w:val="List Alpha 2"/>
    <w:basedOn w:val="List2"/>
    <w:rsid w:val="00B27CCF"/>
    <w:pPr>
      <w:numPr>
        <w:numId w:val="9"/>
      </w:numPr>
    </w:pPr>
  </w:style>
  <w:style w:type="paragraph" w:styleId="List2">
    <w:name w:val="List 2"/>
    <w:basedOn w:val="BodyText"/>
    <w:rsid w:val="00B27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C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7C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7CCF"/>
    <w:pPr>
      <w:numPr>
        <w:numId w:val="5"/>
      </w:numPr>
    </w:pPr>
  </w:style>
  <w:style w:type="paragraph" w:styleId="ListContinue2">
    <w:name w:val="List Continue 2"/>
    <w:basedOn w:val="List2"/>
    <w:rsid w:val="00B27CCF"/>
    <w:pPr>
      <w:ind w:firstLine="0"/>
    </w:pPr>
  </w:style>
  <w:style w:type="paragraph" w:styleId="ListContinue3">
    <w:name w:val="List Continue 3"/>
    <w:basedOn w:val="List3"/>
    <w:rsid w:val="00B27CCF"/>
    <w:pPr>
      <w:ind w:left="1021" w:firstLine="0"/>
    </w:pPr>
  </w:style>
  <w:style w:type="paragraph" w:styleId="ListContinue4">
    <w:name w:val="List Continue 4"/>
    <w:basedOn w:val="List4"/>
    <w:rsid w:val="00B27CCF"/>
    <w:pPr>
      <w:ind w:firstLine="0"/>
    </w:pPr>
  </w:style>
  <w:style w:type="paragraph" w:styleId="ListContinue5">
    <w:name w:val="List Continue 5"/>
    <w:basedOn w:val="List5"/>
    <w:rsid w:val="00B27CCF"/>
    <w:pPr>
      <w:ind w:firstLine="0"/>
    </w:pPr>
  </w:style>
  <w:style w:type="paragraph" w:styleId="ListNumber3">
    <w:name w:val="List Number 3"/>
    <w:basedOn w:val="List3"/>
    <w:rsid w:val="00B27CCF"/>
    <w:pPr>
      <w:numPr>
        <w:numId w:val="6"/>
      </w:numPr>
    </w:pPr>
  </w:style>
  <w:style w:type="paragraph" w:styleId="ListNumber4">
    <w:name w:val="List Number 4"/>
    <w:basedOn w:val="List4"/>
    <w:rsid w:val="00B27CCF"/>
    <w:pPr>
      <w:numPr>
        <w:numId w:val="7"/>
      </w:numPr>
    </w:pPr>
  </w:style>
  <w:style w:type="paragraph" w:styleId="ListNumber5">
    <w:name w:val="List Number 5"/>
    <w:basedOn w:val="List5"/>
    <w:rsid w:val="00B27CCF"/>
    <w:pPr>
      <w:numPr>
        <w:numId w:val="8"/>
      </w:numPr>
    </w:pPr>
  </w:style>
  <w:style w:type="paragraph" w:styleId="BlockText">
    <w:name w:val="Block Text"/>
    <w:basedOn w:val="Normal"/>
    <w:rsid w:val="00B27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CCF"/>
    <w:rPr>
      <w:sz w:val="16"/>
      <w:vertAlign w:val="superscript"/>
    </w:rPr>
  </w:style>
  <w:style w:type="character" w:customStyle="1" w:styleId="Symbols">
    <w:name w:val="Symbols"/>
    <w:basedOn w:val="DefaultParagraphFont"/>
    <w:rsid w:val="00B27CCF"/>
    <w:rPr>
      <w:rFonts w:ascii="Symbol" w:hAnsi="Symbol"/>
    </w:rPr>
  </w:style>
  <w:style w:type="character" w:customStyle="1" w:styleId="MenuOptions">
    <w:name w:val="Menu Options"/>
    <w:basedOn w:val="DefaultParagraphFont"/>
    <w:rsid w:val="00B27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CCF"/>
    <w:rPr>
      <w:b/>
    </w:rPr>
  </w:style>
  <w:style w:type="character" w:customStyle="1" w:styleId="Underlined">
    <w:name w:val="Underlined"/>
    <w:basedOn w:val="DefaultParagraphFont"/>
    <w:rsid w:val="00B27CCF"/>
    <w:rPr>
      <w:u w:val="single"/>
    </w:rPr>
  </w:style>
  <w:style w:type="paragraph" w:customStyle="1" w:styleId="TableBodyTextRight">
    <w:name w:val="Table Body Text Right"/>
    <w:basedOn w:val="TableBodyText"/>
    <w:rsid w:val="00B27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CCF"/>
    <w:rPr>
      <w:sz w:val="18"/>
    </w:rPr>
  </w:style>
  <w:style w:type="paragraph" w:customStyle="1" w:styleId="BodySmallRight">
    <w:name w:val="Body Small Right"/>
    <w:basedOn w:val="BodyTextRight"/>
    <w:rsid w:val="00B27CCF"/>
    <w:rPr>
      <w:sz w:val="18"/>
      <w:szCs w:val="18"/>
    </w:rPr>
  </w:style>
  <w:style w:type="paragraph" w:customStyle="1" w:styleId="MarginEdition">
    <w:name w:val="Margin Edition"/>
    <w:basedOn w:val="MarginNote"/>
    <w:rsid w:val="00B27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CCF"/>
    <w:rPr>
      <w:sz w:val="2"/>
      <w:szCs w:val="2"/>
    </w:rPr>
  </w:style>
  <w:style w:type="character" w:customStyle="1" w:styleId="Small">
    <w:name w:val="Small"/>
    <w:basedOn w:val="DefaultParagraphFont"/>
    <w:rsid w:val="00B27CCF"/>
    <w:rPr>
      <w:sz w:val="16"/>
    </w:rPr>
  </w:style>
  <w:style w:type="paragraph" w:customStyle="1" w:styleId="WideTable">
    <w:name w:val="Wide Table"/>
    <w:basedOn w:val="Normal"/>
    <w:rsid w:val="00B27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CCF"/>
  </w:style>
  <w:style w:type="paragraph" w:styleId="Quote">
    <w:name w:val="Quote"/>
    <w:basedOn w:val="Heading1"/>
    <w:link w:val="QuoteChar"/>
    <w:qFormat/>
    <w:rsid w:val="00B27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CCF"/>
    <w:pPr>
      <w:pageBreakBefore/>
    </w:pPr>
  </w:style>
  <w:style w:type="paragraph" w:customStyle="1" w:styleId="Border">
    <w:name w:val="Border"/>
    <w:basedOn w:val="Normal"/>
    <w:qFormat/>
    <w:rsid w:val="00B27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CCF"/>
    <w:rPr>
      <w:u w:val="single"/>
    </w:rPr>
  </w:style>
  <w:style w:type="character" w:customStyle="1" w:styleId="BoldandItalics">
    <w:name w:val="Bold and Italics"/>
    <w:qFormat/>
    <w:rsid w:val="00B27CCF"/>
    <w:rPr>
      <w:b/>
      <w:i/>
      <w:u w:val="none"/>
    </w:rPr>
  </w:style>
  <w:style w:type="paragraph" w:styleId="BalloonText">
    <w:name w:val="Balloon Text"/>
    <w:basedOn w:val="Normal"/>
    <w:link w:val="BalloonTextChar"/>
    <w:rsid w:val="00B27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CCF"/>
    <w:pPr>
      <w:spacing w:before="0" w:after="0"/>
    </w:pPr>
  </w:style>
  <w:style w:type="paragraph" w:customStyle="1" w:styleId="BodyTextBold">
    <w:name w:val="Body Text Bold"/>
    <w:basedOn w:val="BodyText"/>
    <w:qFormat/>
    <w:rsid w:val="00B27CCF"/>
    <w:rPr>
      <w:b/>
    </w:rPr>
  </w:style>
  <w:style w:type="character" w:styleId="Hyperlink">
    <w:name w:val="Hyperlink"/>
    <w:basedOn w:val="DefaultParagraphFont"/>
    <w:uiPriority w:val="99"/>
    <w:unhideWhenUsed/>
    <w:rsid w:val="00AA0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3830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AURPTR105 Diagnose and repair cordless electric tool skins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