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922" w:rsidP="00C11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AURPTR102 Test and service electric outdoor power equipment</w:t>
      </w:r>
      <w:r>
        <w:fldChar w:fldCharType="end"/>
      </w:r>
    </w:p>
    <w:p w:rsidR="00C11922" w:rsidP="00C11922">
      <w:pPr>
        <w:pStyle w:val="Version"/>
        <w:sectPr w:rsidSect="00B17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6F5" w:rsidP="00B176F5">
      <w:pPr>
        <w:pStyle w:val="SuperHeading"/>
      </w:pPr>
      <w:r w:rsidRPr="00B176F5">
        <w:t>Assessment Requirements for AURPTR102 Test and service electric outdoor power equipment</w:t>
      </w:r>
    </w:p>
    <w:p w:rsidR="00000000" w:rsidRPr="00B176F5" w:rsidP="00B176F5">
      <w:pPr>
        <w:pStyle w:val="Heading1"/>
      </w:pPr>
      <w:bookmarkStart w:id="1" w:name="O_1129048"/>
      <w:bookmarkEnd w:id="1"/>
      <w:r w:rsidRPr="00B17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1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F5" w:rsidP="00B176F5">
            <w:pPr>
              <w:pStyle w:val="BodyText"/>
            </w:pPr>
            <w:r w:rsidRPr="00B176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F5">
            <w:pPr>
              <w:pStyle w:val="BodyText"/>
              <w:rPr>
                <w:lang w:val="en-NZ"/>
              </w:rPr>
            </w:pPr>
            <w:r w:rsidRPr="00B176F5">
              <w:rPr>
                <w:rStyle w:val="SpecialBold"/>
              </w:rPr>
              <w:t>Comments</w:t>
            </w:r>
          </w:p>
        </w:tc>
      </w:tr>
      <w:tr w:rsidTr="00B1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F5">
            <w:pPr>
              <w:pStyle w:val="BodyText"/>
              <w:rPr>
                <w:lang w:val="en-NZ"/>
              </w:rPr>
            </w:pPr>
            <w:r w:rsidRPr="00B176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F5" w:rsidP="00B176F5">
            <w:pPr>
              <w:pStyle w:val="BodyText"/>
            </w:pPr>
            <w:r w:rsidRPr="00B176F5">
              <w:t>This version first released with AUR Automotive Retail, Servi</w:t>
            </w:r>
            <w:r w:rsidRPr="00B176F5">
              <w:t>ce and Repair Training Package Version 6.0</w:t>
            </w:r>
          </w:p>
        </w:tc>
      </w:tr>
    </w:tbl>
    <w:p w:rsidR="00000000" w:rsidRPr="00B176F5" w:rsidP="00B176F5">
      <w:pPr>
        <w:pStyle w:val="BodyText"/>
      </w:pPr>
    </w:p>
    <w:p w:rsidR="00000000" w:rsidRPr="00B176F5" w:rsidP="00B176F5">
      <w:pPr>
        <w:pStyle w:val="AllowPageBreak"/>
      </w:pPr>
    </w:p>
    <w:p w:rsidR="00000000" w:rsidRPr="00B176F5" w:rsidP="00B176F5">
      <w:pPr>
        <w:pStyle w:val="Heading1"/>
      </w:pPr>
      <w:bookmarkStart w:id="2" w:name="O_1129051"/>
      <w:bookmarkEnd w:id="2"/>
      <w:r w:rsidRPr="00B176F5">
        <w:t>Performance Evidence</w:t>
      </w:r>
    </w:p>
    <w:p w:rsidR="00000000" w:rsidRPr="00B176F5" w:rsidP="00C11922">
      <w:pPr>
        <w:pStyle w:val="BodyText"/>
      </w:pPr>
      <w:r w:rsidRPr="00B176F5">
        <w:t>The candidate must demonstrate the ability to complete the tasks outlined in the elements, performance criteria and foundation skills of this unit, including evidence of t</w:t>
      </w:r>
      <w:r w:rsidRPr="00B176F5">
        <w:t>he ability to:</w:t>
      </w:r>
    </w:p>
    <w:p w:rsidR="00000000" w:rsidRPr="00B176F5" w:rsidP="00B176F5">
      <w:pPr>
        <w:pStyle w:val="ListBullet"/>
      </w:pPr>
      <w:r w:rsidRPr="00B176F5">
        <w:t>test and service at least two different 240 volt electric outdoor power equipment tools.</w:t>
      </w:r>
    </w:p>
    <w:p w:rsidR="00000000" w:rsidRPr="00B176F5" w:rsidP="00B176F5">
      <w:pPr>
        <w:pStyle w:val="AllowPageBreak"/>
      </w:pPr>
    </w:p>
    <w:p w:rsidR="00000000" w:rsidRPr="00B176F5" w:rsidP="00B176F5">
      <w:pPr>
        <w:pStyle w:val="Heading1"/>
      </w:pPr>
      <w:bookmarkStart w:id="3" w:name="O_1129050"/>
      <w:bookmarkEnd w:id="3"/>
      <w:r w:rsidRPr="00B176F5">
        <w:t>Knowledge Evidence</w:t>
      </w:r>
    </w:p>
    <w:p w:rsidR="00000000" w:rsidRPr="00B176F5" w:rsidP="00C11922">
      <w:pPr>
        <w:pStyle w:val="BodyText"/>
      </w:pPr>
      <w:r w:rsidRPr="00B176F5">
        <w:t>The candidate must be able to demonstrate knowledge to complete the tasks outlined in the elements, performance c</w:t>
      </w:r>
      <w:r w:rsidRPr="00B176F5">
        <w:t>riteria and foundation skills of this unit, including knowledge of:</w:t>
      </w:r>
    </w:p>
    <w:p w:rsidR="00000000" w:rsidRPr="00B176F5" w:rsidP="00B176F5">
      <w:pPr>
        <w:pStyle w:val="ListBullet"/>
      </w:pPr>
      <w:r w:rsidRPr="00B176F5">
        <w:t>methods to locate and interpret information required to test and service electric outdoor power equipment, including:</w:t>
      </w:r>
    </w:p>
    <w:p w:rsidR="00000000" w:rsidRPr="00B176F5" w:rsidP="00B176F5">
      <w:pPr>
        <w:pStyle w:val="ListBullet2"/>
      </w:pPr>
      <w:r w:rsidRPr="00B176F5">
        <w:t>information provided by customer and supervisors</w:t>
      </w:r>
    </w:p>
    <w:p w:rsidR="00000000" w:rsidRPr="00B176F5" w:rsidP="00B176F5">
      <w:pPr>
        <w:pStyle w:val="ListBullet2"/>
      </w:pPr>
      <w:r w:rsidRPr="00B176F5">
        <w:t>manufacturer specifications and procedures or equivalent documentation</w:t>
      </w:r>
    </w:p>
    <w:p w:rsidR="00000000" w:rsidRPr="00B176F5" w:rsidP="00B176F5">
      <w:pPr>
        <w:pStyle w:val="ListBullet"/>
      </w:pPr>
      <w:r w:rsidRPr="00B176F5">
        <w:t>workplace procedures required to test and service electric outdoor power equipment, including: </w:t>
      </w:r>
    </w:p>
    <w:p w:rsidR="00000000" w:rsidRPr="00B176F5" w:rsidP="00B176F5">
      <w:pPr>
        <w:pStyle w:val="ListBullet2"/>
      </w:pPr>
      <w:r w:rsidRPr="00B176F5">
        <w:t>establishing serviceability of tools and equipment</w:t>
      </w:r>
    </w:p>
    <w:p w:rsidR="00000000" w:rsidRPr="00B176F5" w:rsidP="00B176F5">
      <w:pPr>
        <w:pStyle w:val="ListBullet2"/>
      </w:pPr>
      <w:r w:rsidRPr="00B176F5">
        <w:t>documentation procedures</w:t>
      </w:r>
    </w:p>
    <w:p w:rsidR="00000000" w:rsidRPr="00B176F5" w:rsidP="00B176F5">
      <w:pPr>
        <w:pStyle w:val="ListBullet2"/>
      </w:pPr>
      <w:r w:rsidRPr="00B176F5">
        <w:t>housekeepin</w:t>
      </w:r>
      <w:r w:rsidRPr="00B176F5">
        <w:t>g procedures, including:</w:t>
      </w:r>
    </w:p>
    <w:p w:rsidR="00000000" w:rsidRPr="00B176F5" w:rsidP="00B176F5">
      <w:pPr>
        <w:pStyle w:val="ListBullet3"/>
      </w:pPr>
      <w:r w:rsidRPr="00B176F5">
        <w:t>examination of tools and equipment</w:t>
      </w:r>
    </w:p>
    <w:p w:rsidR="00000000" w:rsidRPr="00B176F5" w:rsidP="00B176F5">
      <w:pPr>
        <w:pStyle w:val="ListBullet3"/>
      </w:pPr>
      <w:r w:rsidRPr="00B176F5">
        <w:t>storage of equipment</w:t>
      </w:r>
    </w:p>
    <w:p w:rsidR="00000000" w:rsidRPr="00B176F5" w:rsidP="00B176F5">
      <w:pPr>
        <w:pStyle w:val="ListBullet3"/>
      </w:pPr>
      <w:r w:rsidRPr="00B176F5">
        <w:t>identification, tagging and isolation of faulty equipment</w:t>
      </w:r>
    </w:p>
    <w:p w:rsidR="00000000" w:rsidRPr="00B176F5" w:rsidP="00B176F5">
      <w:pPr>
        <w:pStyle w:val="ListBullet3"/>
      </w:pPr>
      <w:r w:rsidRPr="00B176F5">
        <w:t>disposal of excess materials</w:t>
      </w:r>
    </w:p>
    <w:p w:rsidR="00000000" w:rsidRPr="00B176F5" w:rsidP="00B176F5">
      <w:pPr>
        <w:pStyle w:val="ListBullet3"/>
      </w:pPr>
      <w:r w:rsidRPr="00B176F5">
        <w:t>recycling procedures</w:t>
      </w:r>
    </w:p>
    <w:p w:rsidR="00000000" w:rsidRPr="00B176F5" w:rsidP="00B176F5">
      <w:pPr>
        <w:pStyle w:val="ListBullet"/>
      </w:pPr>
      <w:r w:rsidRPr="00B176F5">
        <w:t>work health and safety (WHS) requirements relating to and environmental requirements relating to the test and service of electric outdoor power equipment, including:</w:t>
      </w:r>
    </w:p>
    <w:p w:rsidR="00000000" w:rsidRPr="00B176F5" w:rsidP="00B176F5">
      <w:pPr>
        <w:pStyle w:val="ListBullet2"/>
      </w:pPr>
      <w:r w:rsidRPr="00B176F5">
        <w:t>procedures for selecting and using personal protective equipment (PPE)</w:t>
      </w:r>
    </w:p>
    <w:p w:rsidR="00000000" w:rsidRPr="00B176F5" w:rsidP="00B176F5">
      <w:pPr>
        <w:pStyle w:val="ListBullet2"/>
      </w:pPr>
      <w:r w:rsidRPr="00B176F5">
        <w:t>observing warnings</w:t>
      </w:r>
      <w:r w:rsidRPr="00B176F5">
        <w:t xml:space="preserve"> in relation to working with 240 volt systems</w:t>
      </w:r>
    </w:p>
    <w:p w:rsidR="00000000" w:rsidRPr="00B176F5" w:rsidP="00B176F5">
      <w:pPr>
        <w:pStyle w:val="ListBullet2"/>
      </w:pPr>
      <w:r w:rsidRPr="00B176F5">
        <w:t>procedures for safely using electrical test equipment</w:t>
      </w:r>
    </w:p>
    <w:p w:rsidR="00000000" w:rsidRPr="00B176F5" w:rsidP="00B176F5">
      <w:pPr>
        <w:pStyle w:val="ListBullet"/>
      </w:pPr>
      <w:r w:rsidRPr="00B176F5">
        <w:t>application, purpose and operation of 240 volt outdoor electric equipment</w:t>
      </w:r>
    </w:p>
    <w:p w:rsidR="00000000" w:rsidRPr="00B176F5" w:rsidP="00B176F5">
      <w:pPr>
        <w:pStyle w:val="ListBullet"/>
      </w:pPr>
      <w:r w:rsidRPr="00B176F5">
        <w:t>licensing and regulatory requirements for 240 volt components</w:t>
      </w:r>
    </w:p>
    <w:p w:rsidR="00000000" w:rsidRPr="00B176F5" w:rsidP="00B176F5">
      <w:pPr>
        <w:pStyle w:val="ListBullet"/>
      </w:pPr>
      <w:r w:rsidRPr="00B176F5">
        <w:t>test and service procedures for 240 volt electric outdoor power equipment, including:</w:t>
      </w:r>
    </w:p>
    <w:p w:rsidR="00000000" w:rsidRPr="00B176F5" w:rsidP="00B176F5">
      <w:pPr>
        <w:pStyle w:val="ListBullet2"/>
      </w:pPr>
      <w:r w:rsidRPr="00B176F5">
        <w:t xml:space="preserve">brush assembly </w:t>
      </w:r>
    </w:p>
    <w:p w:rsidR="00000000" w:rsidRPr="00B176F5" w:rsidP="00B176F5">
      <w:pPr>
        <w:pStyle w:val="ListBullet2"/>
      </w:pPr>
      <w:r w:rsidRPr="00B176F5">
        <w:t>resistive load testing</w:t>
      </w:r>
    </w:p>
    <w:p w:rsidR="00000000" w:rsidRPr="00B176F5" w:rsidP="00B176F5">
      <w:pPr>
        <w:pStyle w:val="ListBullet2"/>
      </w:pPr>
      <w:r w:rsidRPr="00B176F5">
        <w:t>circuit breaker</w:t>
      </w:r>
    </w:p>
    <w:p w:rsidR="00000000" w:rsidRPr="00B176F5" w:rsidP="00B176F5">
      <w:pPr>
        <w:pStyle w:val="ListBullet2"/>
      </w:pPr>
      <w:r w:rsidRPr="00B176F5">
        <w:t>stator windings</w:t>
      </w:r>
    </w:p>
    <w:p w:rsidR="00000000" w:rsidRPr="00B176F5" w:rsidP="00B176F5">
      <w:pPr>
        <w:pStyle w:val="ListBullet2"/>
      </w:pPr>
      <w:r w:rsidRPr="00B176F5">
        <w:t>rotor windings</w:t>
      </w:r>
    </w:p>
    <w:p w:rsidR="00000000" w:rsidRPr="00B176F5" w:rsidP="00B176F5">
      <w:pPr>
        <w:pStyle w:val="ListBullet2"/>
      </w:pPr>
      <w:r w:rsidRPr="00B176F5">
        <w:t>handle, mountings and frame</w:t>
      </w:r>
    </w:p>
    <w:p w:rsidR="00000000" w:rsidRPr="00B176F5" w:rsidP="00B176F5">
      <w:pPr>
        <w:pStyle w:val="ListBullet2"/>
      </w:pPr>
      <w:r w:rsidRPr="00B176F5">
        <w:t>electrical leads</w:t>
      </w:r>
    </w:p>
    <w:p w:rsidR="00000000" w:rsidRPr="00B176F5" w:rsidP="00B176F5">
      <w:pPr>
        <w:pStyle w:val="ListBullet2"/>
      </w:pPr>
      <w:r w:rsidRPr="00B176F5">
        <w:t>switch</w:t>
      </w:r>
    </w:p>
    <w:p w:rsidR="00000000" w:rsidRPr="00B176F5" w:rsidP="00B176F5">
      <w:pPr>
        <w:pStyle w:val="ListBullet2"/>
      </w:pPr>
      <w:r w:rsidRPr="00B176F5">
        <w:t>protective guards</w:t>
      </w:r>
    </w:p>
    <w:p w:rsidR="00000000" w:rsidRPr="00B176F5" w:rsidP="00B176F5">
      <w:pPr>
        <w:pStyle w:val="ListBullet"/>
      </w:pPr>
      <w:r w:rsidRPr="00B176F5">
        <w:t xml:space="preserve">post-repair </w:t>
      </w:r>
      <w:r w:rsidRPr="00B176F5">
        <w:t>testing procedures for electric outdoor power equipment, including operating equipment through its full operating range.</w:t>
      </w:r>
    </w:p>
    <w:p w:rsidR="00000000" w:rsidRPr="00B176F5" w:rsidP="00B176F5">
      <w:pPr>
        <w:pStyle w:val="AllowPageBreak"/>
      </w:pPr>
    </w:p>
    <w:p w:rsidR="00000000" w:rsidRPr="00B176F5" w:rsidP="00B176F5">
      <w:pPr>
        <w:pStyle w:val="Heading1"/>
      </w:pPr>
      <w:bookmarkStart w:id="4" w:name="O_1129049"/>
      <w:bookmarkEnd w:id="4"/>
      <w:r w:rsidRPr="00B176F5">
        <w:t>Assessment Conditions</w:t>
      </w:r>
    </w:p>
    <w:p w:rsidR="00000000" w:rsidRPr="00B176F5" w:rsidP="00C11922">
      <w:pPr>
        <w:pStyle w:val="BodyText"/>
      </w:pPr>
      <w:r w:rsidRPr="00B176F5">
        <w:t>Competency is to be assessed in the workplace or a simulated environment that accurately reflects performance in a real workplace setting.</w:t>
      </w:r>
    </w:p>
    <w:p w:rsidR="00000000" w:rsidRPr="00B176F5" w:rsidP="00C11922">
      <w:pPr>
        <w:pStyle w:val="BodyText"/>
      </w:pPr>
      <w:r w:rsidRPr="00B176F5">
        <w:t>Assessment must include direct observation of tasks.</w:t>
      </w:r>
    </w:p>
    <w:p w:rsidR="00000000" w:rsidRPr="00B176F5" w:rsidP="00C11922">
      <w:pPr>
        <w:pStyle w:val="BodyText"/>
      </w:pPr>
      <w:r w:rsidRPr="00B176F5">
        <w:t>Where assessment of competency includes third-party evidence, in</w:t>
      </w:r>
      <w:r w:rsidRPr="00B176F5">
        <w:t>dividuals must provide evidence that links them to the electric outdoor power equipment that they have tested and serviced, e.g. repair orders.</w:t>
      </w:r>
    </w:p>
    <w:p w:rsidR="00000000" w:rsidRPr="00B176F5" w:rsidP="00C11922">
      <w:pPr>
        <w:pStyle w:val="BodyText"/>
      </w:pPr>
      <w:r w:rsidRPr="00B176F5">
        <w:t>Assessors must verify performance evidence through questioning on skills and knowledge to ensure correct interpr</w:t>
      </w:r>
      <w:r w:rsidRPr="00B176F5">
        <w:t>etation and application.</w:t>
      </w:r>
    </w:p>
    <w:p w:rsidR="00000000" w:rsidRPr="00B176F5" w:rsidP="00C11922">
      <w:pPr>
        <w:pStyle w:val="BodyText"/>
      </w:pPr>
      <w:r w:rsidRPr="00B176F5">
        <w:t>The following resources must be made available:</w:t>
      </w:r>
    </w:p>
    <w:p w:rsidR="00000000" w:rsidRPr="00B176F5" w:rsidP="00B176F5">
      <w:pPr>
        <w:pStyle w:val="ListBullet"/>
      </w:pPr>
      <w:r w:rsidRPr="00B176F5">
        <w:t>outdoor power equipment repair workplace or simulated workplace</w:t>
      </w:r>
    </w:p>
    <w:p w:rsidR="00000000" w:rsidRPr="00B176F5" w:rsidP="00B176F5">
      <w:pPr>
        <w:pStyle w:val="ListBullet"/>
      </w:pPr>
      <w:r w:rsidRPr="00B176F5">
        <w:t>workplace instructions</w:t>
      </w:r>
    </w:p>
    <w:p w:rsidR="00000000" w:rsidRPr="00B176F5" w:rsidP="00B176F5">
      <w:pPr>
        <w:pStyle w:val="ListBullet"/>
      </w:pPr>
      <w:r w:rsidRPr="00B176F5">
        <w:t>manufacturer electric outdoor power equipment specifications</w:t>
      </w:r>
    </w:p>
    <w:p w:rsidR="00000000" w:rsidRPr="00B176F5" w:rsidP="00B176F5">
      <w:pPr>
        <w:pStyle w:val="ListBullet"/>
      </w:pPr>
      <w:r w:rsidRPr="00B176F5">
        <w:t>area and equipment, including PPE,</w:t>
      </w:r>
      <w:r w:rsidRPr="00B176F5">
        <w:t xml:space="preserve"> for safely testing electric outdoor power equipment</w:t>
      </w:r>
    </w:p>
    <w:p w:rsidR="00000000" w:rsidRPr="00B176F5" w:rsidP="00B176F5">
      <w:pPr>
        <w:pStyle w:val="ListBullet"/>
      </w:pPr>
      <w:r w:rsidRPr="00B176F5">
        <w:t>electric powered equipment specified in the performance evidence requiring servicing</w:t>
      </w:r>
    </w:p>
    <w:p w:rsidR="00000000" w:rsidRPr="00B176F5" w:rsidP="00B176F5">
      <w:pPr>
        <w:pStyle w:val="ListBullet"/>
      </w:pPr>
      <w:r w:rsidRPr="00B176F5">
        <w:t>tools, equipment and materials appropriate for testing and servicing electric outdoor power equipment.</w:t>
      </w:r>
    </w:p>
    <w:p w:rsidR="00000000" w:rsidRPr="00B176F5" w:rsidP="00B176F5">
      <w:pPr>
        <w:pStyle w:val="List"/>
      </w:pPr>
    </w:p>
    <w:p w:rsidR="00000000" w:rsidRPr="00B176F5" w:rsidP="00C11922">
      <w:pPr>
        <w:pStyle w:val="BodyText"/>
      </w:pPr>
      <w:r w:rsidRPr="00B176F5">
        <w:t>Assessors of t</w:t>
      </w:r>
      <w:r w:rsidRPr="00B176F5">
        <w:t>his unit must satisfy the requirements for assessors in applicable vocational education and training legislation, frameworks and/or standards.</w:t>
      </w:r>
    </w:p>
    <w:p w:rsidR="00000000" w:rsidRPr="00B176F5" w:rsidP="00B176F5">
      <w:pPr>
        <w:pStyle w:val="Heading1"/>
      </w:pPr>
      <w:bookmarkStart w:id="5" w:name="O_1129047"/>
      <w:bookmarkEnd w:id="5"/>
      <w:r w:rsidRPr="00B176F5">
        <w:t>Links</w:t>
      </w:r>
    </w:p>
    <w:p w:rsidR="00000000" w:rsidRPr="00B176F5" w:rsidP="00C11922">
      <w:pPr>
        <w:pStyle w:val="BodyText"/>
      </w:pPr>
      <w:r w:rsidRPr="00B176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A77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176F5" w:rsidP="00B176F5"/>
    <w:sectPr w:rsidSect="00B17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F5" w:rsidRPr="00C11922" w:rsidP="00C11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22" w:rsidP="00B17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922" w:rsidP="00B17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11922" w:rsidP="00B17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6F5" w:rsidRPr="00C11922" w:rsidP="00C11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22" w:rsidRPr="002D2AF8" w:rsidP="00B17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AURPTR102 Test and service electric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11922" w:rsidP="00B17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83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6C4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EF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6F5"/>
  </w:style>
  <w:style w:type="character" w:customStyle="1" w:styleId="Heading1Char">
    <w:name w:val="Heading 1 Char"/>
    <w:basedOn w:val="DefaultParagraphFont"/>
    <w:link w:val="Heading1"/>
    <w:rsid w:val="00B17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6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6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6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6F5"/>
    <w:rPr>
      <w:b/>
      <w:spacing w:val="0"/>
    </w:rPr>
  </w:style>
  <w:style w:type="paragraph" w:styleId="ListBullet2">
    <w:name w:val="List Bullet 2"/>
    <w:basedOn w:val="List2"/>
    <w:rsid w:val="00B176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76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7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6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6F5"/>
    <w:rPr>
      <w:i/>
    </w:rPr>
  </w:style>
  <w:style w:type="paragraph" w:styleId="Caption">
    <w:name w:val="caption"/>
    <w:basedOn w:val="BodyText"/>
    <w:next w:val="Normal"/>
    <w:qFormat/>
    <w:rsid w:val="00B17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6F5"/>
  </w:style>
  <w:style w:type="paragraph" w:styleId="TableofFigures">
    <w:name w:val="table of figures"/>
    <w:basedOn w:val="Normal"/>
    <w:next w:val="Normal"/>
    <w:semiHidden/>
    <w:rsid w:val="00B17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6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76F5"/>
    <w:rPr>
      <w:rFonts w:ascii="Wingdings" w:hAnsi="Wingdings"/>
    </w:rPr>
  </w:style>
  <w:style w:type="paragraph" w:customStyle="1" w:styleId="TableHeading">
    <w:name w:val="Table Heading"/>
    <w:basedOn w:val="HeadingBase"/>
    <w:rsid w:val="00B17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6F5"/>
    <w:rPr>
      <w:color w:val="0033CC"/>
      <w:u w:val="none"/>
    </w:rPr>
  </w:style>
  <w:style w:type="paragraph" w:customStyle="1" w:styleId="BodyTextRight">
    <w:name w:val="Body Text Right"/>
    <w:basedOn w:val="BodyText"/>
    <w:rsid w:val="00B17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6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6F5"/>
    <w:rPr>
      <w:sz w:val="32"/>
    </w:rPr>
  </w:style>
  <w:style w:type="paragraph" w:customStyle="1" w:styleId="HeadingProcedure">
    <w:name w:val="Heading Procedure"/>
    <w:basedOn w:val="HeadingBase"/>
    <w:next w:val="Normal"/>
    <w:rsid w:val="00B17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6F5"/>
    <w:pPr>
      <w:spacing w:before="60" w:after="60"/>
    </w:pPr>
  </w:style>
  <w:style w:type="paragraph" w:styleId="ListContinue">
    <w:name w:val="List Continue"/>
    <w:basedOn w:val="List"/>
    <w:rsid w:val="00B176F5"/>
    <w:pPr>
      <w:ind w:firstLine="0"/>
    </w:pPr>
  </w:style>
  <w:style w:type="paragraph" w:customStyle="1" w:styleId="ListNote">
    <w:name w:val="List Note"/>
    <w:basedOn w:val="List"/>
    <w:rsid w:val="00B17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6F5"/>
    <w:rPr>
      <w:rFonts w:ascii="Courier New" w:hAnsi="Courier New"/>
    </w:rPr>
  </w:style>
  <w:style w:type="paragraph" w:customStyle="1" w:styleId="NoteBullet">
    <w:name w:val="Note Bullet"/>
    <w:basedOn w:val="Note"/>
    <w:rsid w:val="00B17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6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7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6F5"/>
    <w:rPr>
      <w:b/>
      <w:smallCaps/>
    </w:rPr>
  </w:style>
  <w:style w:type="paragraph" w:customStyle="1" w:styleId="TableListNumber">
    <w:name w:val="Table List Number"/>
    <w:basedOn w:val="ListNumber"/>
    <w:rsid w:val="00B17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6F5"/>
    <w:pPr>
      <w:numPr>
        <w:numId w:val="10"/>
      </w:numPr>
    </w:pPr>
  </w:style>
  <w:style w:type="paragraph" w:customStyle="1" w:styleId="ListAlpha2">
    <w:name w:val="List Alpha 2"/>
    <w:basedOn w:val="List2"/>
    <w:rsid w:val="00B176F5"/>
    <w:pPr>
      <w:numPr>
        <w:numId w:val="9"/>
      </w:numPr>
    </w:pPr>
  </w:style>
  <w:style w:type="paragraph" w:styleId="List2">
    <w:name w:val="List 2"/>
    <w:basedOn w:val="BodyText"/>
    <w:rsid w:val="00B17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6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76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76F5"/>
    <w:pPr>
      <w:numPr>
        <w:numId w:val="5"/>
      </w:numPr>
    </w:pPr>
  </w:style>
  <w:style w:type="paragraph" w:styleId="ListContinue2">
    <w:name w:val="List Continue 2"/>
    <w:basedOn w:val="List2"/>
    <w:rsid w:val="00B176F5"/>
    <w:pPr>
      <w:ind w:firstLine="0"/>
    </w:pPr>
  </w:style>
  <w:style w:type="paragraph" w:styleId="ListContinue3">
    <w:name w:val="List Continue 3"/>
    <w:basedOn w:val="List3"/>
    <w:rsid w:val="00B176F5"/>
    <w:pPr>
      <w:ind w:left="1021" w:firstLine="0"/>
    </w:pPr>
  </w:style>
  <w:style w:type="paragraph" w:styleId="ListContinue4">
    <w:name w:val="List Continue 4"/>
    <w:basedOn w:val="List4"/>
    <w:rsid w:val="00B176F5"/>
    <w:pPr>
      <w:ind w:firstLine="0"/>
    </w:pPr>
  </w:style>
  <w:style w:type="paragraph" w:styleId="ListContinue5">
    <w:name w:val="List Continue 5"/>
    <w:basedOn w:val="List5"/>
    <w:rsid w:val="00B176F5"/>
    <w:pPr>
      <w:ind w:firstLine="0"/>
    </w:pPr>
  </w:style>
  <w:style w:type="paragraph" w:styleId="ListNumber3">
    <w:name w:val="List Number 3"/>
    <w:basedOn w:val="List3"/>
    <w:rsid w:val="00B176F5"/>
    <w:pPr>
      <w:numPr>
        <w:numId w:val="6"/>
      </w:numPr>
    </w:pPr>
  </w:style>
  <w:style w:type="paragraph" w:styleId="ListNumber4">
    <w:name w:val="List Number 4"/>
    <w:basedOn w:val="List4"/>
    <w:rsid w:val="00B176F5"/>
    <w:pPr>
      <w:numPr>
        <w:numId w:val="7"/>
      </w:numPr>
    </w:pPr>
  </w:style>
  <w:style w:type="paragraph" w:styleId="ListNumber5">
    <w:name w:val="List Number 5"/>
    <w:basedOn w:val="List5"/>
    <w:rsid w:val="00B176F5"/>
    <w:pPr>
      <w:numPr>
        <w:numId w:val="8"/>
      </w:numPr>
    </w:pPr>
  </w:style>
  <w:style w:type="paragraph" w:styleId="BlockText">
    <w:name w:val="Block Text"/>
    <w:basedOn w:val="Normal"/>
    <w:rsid w:val="00B17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6F5"/>
    <w:rPr>
      <w:sz w:val="16"/>
      <w:vertAlign w:val="superscript"/>
    </w:rPr>
  </w:style>
  <w:style w:type="character" w:customStyle="1" w:styleId="Symbols">
    <w:name w:val="Symbols"/>
    <w:basedOn w:val="DefaultParagraphFont"/>
    <w:rsid w:val="00B176F5"/>
    <w:rPr>
      <w:rFonts w:ascii="Symbol" w:hAnsi="Symbol"/>
    </w:rPr>
  </w:style>
  <w:style w:type="character" w:customStyle="1" w:styleId="MenuOptions">
    <w:name w:val="Menu Options"/>
    <w:basedOn w:val="DefaultParagraphFont"/>
    <w:rsid w:val="00B17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6F5"/>
    <w:rPr>
      <w:b/>
    </w:rPr>
  </w:style>
  <w:style w:type="character" w:customStyle="1" w:styleId="Underlined">
    <w:name w:val="Underlined"/>
    <w:basedOn w:val="DefaultParagraphFont"/>
    <w:rsid w:val="00B176F5"/>
    <w:rPr>
      <w:u w:val="single"/>
    </w:rPr>
  </w:style>
  <w:style w:type="paragraph" w:customStyle="1" w:styleId="TableBodyTextRight">
    <w:name w:val="Table Body Text Right"/>
    <w:basedOn w:val="TableBodyText"/>
    <w:rsid w:val="00B17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6F5"/>
    <w:rPr>
      <w:sz w:val="18"/>
    </w:rPr>
  </w:style>
  <w:style w:type="paragraph" w:customStyle="1" w:styleId="BodySmallRight">
    <w:name w:val="Body Small Right"/>
    <w:basedOn w:val="BodyTextRight"/>
    <w:rsid w:val="00B176F5"/>
    <w:rPr>
      <w:sz w:val="18"/>
      <w:szCs w:val="18"/>
    </w:rPr>
  </w:style>
  <w:style w:type="paragraph" w:customStyle="1" w:styleId="MarginEdition">
    <w:name w:val="Margin Edition"/>
    <w:basedOn w:val="MarginNote"/>
    <w:rsid w:val="00B17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6F5"/>
    <w:rPr>
      <w:sz w:val="2"/>
      <w:szCs w:val="2"/>
    </w:rPr>
  </w:style>
  <w:style w:type="character" w:customStyle="1" w:styleId="Small">
    <w:name w:val="Small"/>
    <w:basedOn w:val="DefaultParagraphFont"/>
    <w:rsid w:val="00B176F5"/>
    <w:rPr>
      <w:sz w:val="16"/>
    </w:rPr>
  </w:style>
  <w:style w:type="paragraph" w:customStyle="1" w:styleId="WideTable">
    <w:name w:val="Wide Table"/>
    <w:basedOn w:val="Normal"/>
    <w:rsid w:val="00B17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6F5"/>
  </w:style>
  <w:style w:type="paragraph" w:styleId="Quote">
    <w:name w:val="Quote"/>
    <w:basedOn w:val="Heading1"/>
    <w:link w:val="QuoteChar"/>
    <w:qFormat/>
    <w:rsid w:val="00B17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6F5"/>
    <w:pPr>
      <w:pageBreakBefore/>
    </w:pPr>
  </w:style>
  <w:style w:type="paragraph" w:customStyle="1" w:styleId="Border">
    <w:name w:val="Border"/>
    <w:basedOn w:val="Normal"/>
    <w:qFormat/>
    <w:rsid w:val="00B17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6F5"/>
    <w:rPr>
      <w:u w:val="single"/>
    </w:rPr>
  </w:style>
  <w:style w:type="character" w:customStyle="1" w:styleId="BoldandItalics">
    <w:name w:val="Bold and Italics"/>
    <w:qFormat/>
    <w:rsid w:val="00B176F5"/>
    <w:rPr>
      <w:b/>
      <w:i/>
      <w:u w:val="none"/>
    </w:rPr>
  </w:style>
  <w:style w:type="paragraph" w:styleId="BalloonText">
    <w:name w:val="Balloon Text"/>
    <w:basedOn w:val="Normal"/>
    <w:link w:val="BalloonTextChar"/>
    <w:rsid w:val="00B17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6F5"/>
    <w:pPr>
      <w:spacing w:before="0" w:after="0"/>
    </w:pPr>
  </w:style>
  <w:style w:type="paragraph" w:customStyle="1" w:styleId="BodyTextBold">
    <w:name w:val="Body Text Bold"/>
    <w:basedOn w:val="BodyText"/>
    <w:qFormat/>
    <w:rsid w:val="00B176F5"/>
    <w:rPr>
      <w:b/>
    </w:rPr>
  </w:style>
  <w:style w:type="character" w:styleId="Hyperlink">
    <w:name w:val="Hyperlink"/>
    <w:basedOn w:val="DefaultParagraphFont"/>
    <w:uiPriority w:val="99"/>
    <w:unhideWhenUsed/>
    <w:rsid w:val="00C11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3337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AURPTR102 Test and service electric outdoor power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