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C7B" w:rsidP="00182C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AURPTR101 Test and service 240 volt portable generators</w:t>
      </w:r>
      <w:r>
        <w:fldChar w:fldCharType="end"/>
      </w:r>
    </w:p>
    <w:p w:rsidR="00182C7B" w:rsidP="00182C7B">
      <w:pPr>
        <w:pStyle w:val="Version"/>
        <w:sectPr w:rsidSect="00F21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5DF" w:rsidP="00F215DF">
      <w:pPr>
        <w:pStyle w:val="SuperHeading"/>
      </w:pPr>
      <w:r w:rsidRPr="00F215DF">
        <w:t>Assessment Requirements for AURPTR101 Test and service 240 volt portable generators</w:t>
      </w:r>
    </w:p>
    <w:p w:rsidR="00000000" w:rsidRPr="00F215DF" w:rsidP="00F215DF">
      <w:pPr>
        <w:pStyle w:val="Heading1"/>
      </w:pPr>
      <w:bookmarkStart w:id="1" w:name="O_1129030"/>
      <w:bookmarkEnd w:id="1"/>
      <w:r w:rsidRPr="00F215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21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DF" w:rsidP="00F215DF">
            <w:pPr>
              <w:pStyle w:val="BodyText"/>
            </w:pPr>
            <w:r w:rsidRPr="00F215D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DF">
            <w:pPr>
              <w:pStyle w:val="BodyText"/>
              <w:rPr>
                <w:lang w:val="en-NZ"/>
              </w:rPr>
            </w:pPr>
            <w:r w:rsidRPr="00F215DF">
              <w:rPr>
                <w:rStyle w:val="SpecialBold"/>
              </w:rPr>
              <w:t>Comments</w:t>
            </w:r>
          </w:p>
        </w:tc>
      </w:tr>
      <w:tr w:rsidTr="00F21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5DF">
            <w:pPr>
              <w:pStyle w:val="BodyText"/>
              <w:rPr>
                <w:lang w:val="en-NZ"/>
              </w:rPr>
            </w:pPr>
            <w:r w:rsidRPr="00F215D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5DF" w:rsidP="00F215DF">
            <w:pPr>
              <w:pStyle w:val="BodyText"/>
            </w:pPr>
            <w:r w:rsidRPr="00F215DF">
              <w:t>This version first released with AUR Automotive Retail, Service and Repair Training Package Version 6.0</w:t>
            </w:r>
          </w:p>
        </w:tc>
      </w:tr>
    </w:tbl>
    <w:p w:rsidR="00000000" w:rsidRPr="00F215DF" w:rsidP="00F215DF">
      <w:pPr>
        <w:pStyle w:val="BodyText"/>
      </w:pPr>
    </w:p>
    <w:p w:rsidR="00000000" w:rsidRPr="00F215DF" w:rsidP="00F215DF">
      <w:pPr>
        <w:pStyle w:val="AllowPageBreak"/>
      </w:pPr>
    </w:p>
    <w:p w:rsidR="00000000" w:rsidRPr="00F215DF" w:rsidP="00F215DF">
      <w:pPr>
        <w:pStyle w:val="Heading1"/>
      </w:pPr>
      <w:bookmarkStart w:id="2" w:name="O_1129033"/>
      <w:bookmarkEnd w:id="2"/>
      <w:r w:rsidRPr="00F215DF">
        <w:t>Performance Evidence</w:t>
      </w:r>
    </w:p>
    <w:p w:rsidR="00000000" w:rsidRPr="00F215DF" w:rsidP="00182C7B">
      <w:pPr>
        <w:pStyle w:val="BodyText"/>
      </w:pPr>
      <w:r w:rsidRPr="00F215DF">
        <w:t>The candidate must demonstrate the ability to complete the tasks outlined in the elements, performance criteria and foundation skills of this unit, including evidence of the ability to:</w:t>
      </w:r>
    </w:p>
    <w:p w:rsidR="00000000" w:rsidRPr="00F215DF" w:rsidP="00F215DF">
      <w:pPr>
        <w:pStyle w:val="ListBullet"/>
      </w:pPr>
      <w:r w:rsidRPr="00F215DF">
        <w:t>test and service at least t</w:t>
      </w:r>
      <w:r w:rsidRPr="00F215DF">
        <w:t>wo different 240 volt portable generators.</w:t>
      </w:r>
    </w:p>
    <w:p w:rsidR="00000000" w:rsidRPr="00F215DF" w:rsidP="00F215DF">
      <w:pPr>
        <w:pStyle w:val="AllowPageBreak"/>
      </w:pPr>
    </w:p>
    <w:p w:rsidR="00000000" w:rsidRPr="00F215DF" w:rsidP="00F215DF">
      <w:pPr>
        <w:pStyle w:val="Heading1"/>
      </w:pPr>
      <w:bookmarkStart w:id="3" w:name="O_1129032"/>
      <w:bookmarkEnd w:id="3"/>
      <w:r w:rsidRPr="00F215DF">
        <w:t>Knowledge Evidence</w:t>
      </w:r>
    </w:p>
    <w:p w:rsidR="00000000" w:rsidRPr="00F215DF" w:rsidP="00182C7B">
      <w:pPr>
        <w:pStyle w:val="BodyText"/>
      </w:pPr>
      <w:r w:rsidRPr="00F215DF">
        <w:t>The candidate must be able to demonstrate knowledge to complete the tasks outlined in the elements, performance criteria and foundation skills of this unit, including knowledg</w:t>
      </w:r>
      <w:r w:rsidRPr="00F215DF">
        <w:t>e of:</w:t>
      </w:r>
    </w:p>
    <w:p w:rsidR="00000000" w:rsidRPr="00F215DF" w:rsidP="00F215DF">
      <w:pPr>
        <w:pStyle w:val="ListBullet"/>
      </w:pPr>
      <w:r w:rsidRPr="00F215DF">
        <w:t>methods to locate and interpret information required to test and service 240 volt portable generators, including:</w:t>
      </w:r>
    </w:p>
    <w:p w:rsidR="00000000" w:rsidRPr="00F215DF" w:rsidP="00F215DF">
      <w:pPr>
        <w:pStyle w:val="ListBullet2"/>
      </w:pPr>
      <w:r w:rsidRPr="00F215DF">
        <w:t>information provided by customer and supervisors</w:t>
      </w:r>
    </w:p>
    <w:p w:rsidR="00000000" w:rsidRPr="00F215DF" w:rsidP="00F215DF">
      <w:pPr>
        <w:pStyle w:val="ListBullet2"/>
      </w:pPr>
      <w:r w:rsidRPr="00F215DF">
        <w:t>manufacturer specifications and procedures or equivalent documentation</w:t>
      </w:r>
    </w:p>
    <w:p w:rsidR="00000000" w:rsidRPr="00F215DF" w:rsidP="00F215DF">
      <w:pPr>
        <w:pStyle w:val="ListBullet"/>
      </w:pPr>
      <w:r w:rsidRPr="00F215DF">
        <w:t>workplace procedures required to test and service 240 volt portable generators, including: </w:t>
      </w:r>
    </w:p>
    <w:p w:rsidR="00000000" w:rsidRPr="00F215DF" w:rsidP="00F215DF">
      <w:pPr>
        <w:pStyle w:val="ListBullet2"/>
      </w:pPr>
      <w:r w:rsidRPr="00F215DF">
        <w:t>establishing serviceability of tools and equipment</w:t>
      </w:r>
    </w:p>
    <w:p w:rsidR="00000000" w:rsidRPr="00F215DF" w:rsidP="00F215DF">
      <w:pPr>
        <w:pStyle w:val="ListBullet2"/>
      </w:pPr>
      <w:r w:rsidRPr="00F215DF">
        <w:t>documentation procedures</w:t>
      </w:r>
    </w:p>
    <w:p w:rsidR="00000000" w:rsidRPr="00F215DF" w:rsidP="00F215DF">
      <w:pPr>
        <w:pStyle w:val="ListBullet2"/>
      </w:pPr>
      <w:r w:rsidRPr="00F215DF">
        <w:t>housekeeping procedures, including:</w:t>
      </w:r>
    </w:p>
    <w:p w:rsidR="00000000" w:rsidRPr="00F215DF" w:rsidP="00F215DF">
      <w:pPr>
        <w:pStyle w:val="ListBullet3"/>
      </w:pPr>
      <w:r w:rsidRPr="00F215DF">
        <w:t>examination of tools and equipment</w:t>
      </w:r>
    </w:p>
    <w:p w:rsidR="00000000" w:rsidRPr="00F215DF" w:rsidP="00F215DF">
      <w:pPr>
        <w:pStyle w:val="ListBullet3"/>
      </w:pPr>
      <w:r w:rsidRPr="00F215DF">
        <w:t>storage of equipment</w:t>
      </w:r>
    </w:p>
    <w:p w:rsidR="00000000" w:rsidRPr="00F215DF" w:rsidP="00F215DF">
      <w:pPr>
        <w:pStyle w:val="ListBullet3"/>
      </w:pPr>
      <w:r w:rsidRPr="00F215DF">
        <w:t>identification, tagging and isolation of faulty equipment</w:t>
      </w:r>
    </w:p>
    <w:p w:rsidR="00000000" w:rsidRPr="00F215DF" w:rsidP="00F215DF">
      <w:pPr>
        <w:pStyle w:val="ListBullet3"/>
      </w:pPr>
      <w:r w:rsidRPr="00F215DF">
        <w:t>disposal of excess materials</w:t>
      </w:r>
    </w:p>
    <w:p w:rsidR="00000000" w:rsidRPr="00F215DF" w:rsidP="00F215DF">
      <w:pPr>
        <w:pStyle w:val="ListBullet3"/>
      </w:pPr>
      <w:r w:rsidRPr="00F215DF">
        <w:t>recycling procedures</w:t>
      </w:r>
    </w:p>
    <w:p w:rsidR="00000000" w:rsidRPr="00F215DF" w:rsidP="00F215DF">
      <w:pPr>
        <w:pStyle w:val="ListBullet"/>
      </w:pPr>
      <w:r w:rsidRPr="00F215DF">
        <w:t>work health and safety (WHS) requirements relating to testing and servicing 240 volt portable generators, including procedures</w:t>
      </w:r>
      <w:r w:rsidRPr="00F215DF">
        <w:t xml:space="preserve"> for:</w:t>
      </w:r>
    </w:p>
    <w:p w:rsidR="00000000" w:rsidRPr="00F215DF" w:rsidP="00F215DF">
      <w:pPr>
        <w:pStyle w:val="ListBullet2"/>
      </w:pPr>
      <w:r w:rsidRPr="00F215DF">
        <w:t>selecting and using personal protective equipment (PPE)</w:t>
      </w:r>
    </w:p>
    <w:p w:rsidR="00000000" w:rsidRPr="00F215DF" w:rsidP="00F215DF">
      <w:pPr>
        <w:pStyle w:val="ListBullet2"/>
      </w:pPr>
      <w:r w:rsidRPr="00F215DF">
        <w:t>safely using electrical test equipment</w:t>
      </w:r>
    </w:p>
    <w:p w:rsidR="00000000" w:rsidRPr="00F215DF" w:rsidP="00F215DF">
      <w:pPr>
        <w:pStyle w:val="ListBullet2"/>
      </w:pPr>
      <w:r w:rsidRPr="00F215DF">
        <w:t>working with exhaust fume hazards</w:t>
      </w:r>
    </w:p>
    <w:p w:rsidR="00000000" w:rsidRPr="00F215DF" w:rsidP="00F215DF">
      <w:pPr>
        <w:pStyle w:val="ListBullet2"/>
      </w:pPr>
      <w:r w:rsidRPr="00F215DF">
        <w:t>working with hot or rotating parts</w:t>
      </w:r>
    </w:p>
    <w:p w:rsidR="00000000" w:rsidRPr="00F215DF" w:rsidP="00F215DF">
      <w:pPr>
        <w:pStyle w:val="ListBullet"/>
      </w:pPr>
      <w:r w:rsidRPr="00F215DF">
        <w:t>licensing and regulatory requirements for working with 240 volt components</w:t>
      </w:r>
    </w:p>
    <w:p w:rsidR="00000000" w:rsidRPr="00F215DF" w:rsidP="00F215DF">
      <w:pPr>
        <w:pStyle w:val="ListBullet"/>
      </w:pPr>
      <w:r w:rsidRPr="00F215DF">
        <w:t>application, purpose and operation of different types of 240 volt portable generators, including:</w:t>
      </w:r>
    </w:p>
    <w:p w:rsidR="00000000" w:rsidRPr="00F215DF" w:rsidP="00F215DF">
      <w:pPr>
        <w:pStyle w:val="ListBullet2"/>
      </w:pPr>
      <w:r w:rsidRPr="00F215DF">
        <w:t>inverter</w:t>
      </w:r>
    </w:p>
    <w:p w:rsidR="00000000" w:rsidRPr="00F215DF" w:rsidP="00F215DF">
      <w:pPr>
        <w:pStyle w:val="ListBullet2"/>
      </w:pPr>
      <w:r w:rsidRPr="00F215DF">
        <w:t>standard, including:</w:t>
      </w:r>
    </w:p>
    <w:p w:rsidR="00000000" w:rsidRPr="00F215DF" w:rsidP="00F215DF">
      <w:pPr>
        <w:pStyle w:val="ListBullet3"/>
      </w:pPr>
      <w:r w:rsidRPr="00F215DF">
        <w:t>brush</w:t>
      </w:r>
    </w:p>
    <w:p w:rsidR="00000000" w:rsidRPr="00F215DF" w:rsidP="00F215DF">
      <w:pPr>
        <w:pStyle w:val="ListBullet3"/>
      </w:pPr>
      <w:r w:rsidRPr="00F215DF">
        <w:t>brushless</w:t>
      </w:r>
    </w:p>
    <w:p w:rsidR="00000000" w:rsidRPr="00F215DF" w:rsidP="00F215DF">
      <w:pPr>
        <w:pStyle w:val="ListBullet"/>
      </w:pPr>
      <w:r w:rsidRPr="00F215DF">
        <w:t>test and service procedures for 240 volt portable generators, including:</w:t>
      </w:r>
    </w:p>
    <w:p w:rsidR="00000000" w:rsidRPr="00F215DF" w:rsidP="00F215DF">
      <w:pPr>
        <w:pStyle w:val="ListBullet2"/>
      </w:pPr>
      <w:r w:rsidRPr="00F215DF">
        <w:t>alternating current (AC) output voltage and frequency</w:t>
      </w:r>
    </w:p>
    <w:p w:rsidR="00000000" w:rsidRPr="00F215DF" w:rsidP="00F215DF">
      <w:pPr>
        <w:pStyle w:val="ListBullet2"/>
      </w:pPr>
      <w:r w:rsidRPr="00F215DF">
        <w:t>battery voltage</w:t>
      </w:r>
    </w:p>
    <w:p w:rsidR="00000000" w:rsidRPr="00F215DF" w:rsidP="00F215DF">
      <w:pPr>
        <w:pStyle w:val="ListBullet2"/>
      </w:pPr>
      <w:r w:rsidRPr="00F215DF">
        <w:t>load testing</w:t>
      </w:r>
    </w:p>
    <w:p w:rsidR="00000000" w:rsidRPr="00F215DF" w:rsidP="00F215DF">
      <w:pPr>
        <w:pStyle w:val="ListBullet2"/>
      </w:pPr>
      <w:r w:rsidRPr="00F215DF">
        <w:t>generator mountings and frame</w:t>
      </w:r>
    </w:p>
    <w:p w:rsidR="00000000" w:rsidRPr="00F215DF" w:rsidP="00F215DF">
      <w:pPr>
        <w:pStyle w:val="ListBullet2"/>
      </w:pPr>
      <w:r w:rsidRPr="00F215DF">
        <w:t>engine oil level check</w:t>
      </w:r>
    </w:p>
    <w:p w:rsidR="00000000" w:rsidRPr="00F215DF" w:rsidP="00F215DF">
      <w:pPr>
        <w:pStyle w:val="ListBullet2"/>
      </w:pPr>
      <w:r w:rsidRPr="00F215DF">
        <w:t>engine performance test</w:t>
      </w:r>
    </w:p>
    <w:p w:rsidR="00000000" w:rsidRPr="00F215DF" w:rsidP="00F215DF">
      <w:pPr>
        <w:pStyle w:val="ListBullet2"/>
      </w:pPr>
      <w:r w:rsidRPr="00F215DF">
        <w:t>control panel inspection</w:t>
      </w:r>
    </w:p>
    <w:p w:rsidR="00000000" w:rsidRPr="00F215DF" w:rsidP="00F215DF">
      <w:pPr>
        <w:pStyle w:val="ListBullet"/>
      </w:pPr>
      <w:r w:rsidRPr="00F215DF">
        <w:t>post-service testing and re-testing procedures for 240 volt portable generators, including operating portable generators through full operating range.</w:t>
      </w:r>
    </w:p>
    <w:p w:rsidR="00000000" w:rsidRPr="00F215DF" w:rsidP="00F215DF">
      <w:pPr>
        <w:pStyle w:val="AllowPageBreak"/>
      </w:pPr>
    </w:p>
    <w:p w:rsidR="00000000" w:rsidRPr="00F215DF" w:rsidP="00F215DF">
      <w:pPr>
        <w:pStyle w:val="Heading1"/>
      </w:pPr>
      <w:bookmarkStart w:id="4" w:name="O_1129031"/>
      <w:bookmarkEnd w:id="4"/>
      <w:r w:rsidRPr="00F215DF">
        <w:t>Assessment Conditions</w:t>
      </w:r>
    </w:p>
    <w:p w:rsidR="00000000" w:rsidRPr="00F215DF" w:rsidP="00182C7B">
      <w:pPr>
        <w:pStyle w:val="BodyText"/>
      </w:pPr>
      <w:r w:rsidRPr="00F215DF">
        <w:t>Competency is to be assessed in the workplace or a simulated env</w:t>
      </w:r>
      <w:r w:rsidRPr="00F215DF">
        <w:t>ironment that accurately reflects performance in a real workplace setting.</w:t>
      </w:r>
    </w:p>
    <w:p w:rsidR="00000000" w:rsidRPr="00F215DF" w:rsidP="00182C7B">
      <w:pPr>
        <w:pStyle w:val="BodyText"/>
      </w:pPr>
      <w:r w:rsidRPr="00F215DF">
        <w:t>Assessment must include direct observation of tasks.</w:t>
      </w:r>
    </w:p>
    <w:p w:rsidR="00000000" w:rsidRPr="00F215DF" w:rsidP="00182C7B">
      <w:pPr>
        <w:pStyle w:val="BodyText"/>
      </w:pPr>
      <w:r w:rsidRPr="00F215DF">
        <w:t xml:space="preserve">Where assessment of competency includes third-party evidence, individuals must provide evidence that links them to the 240 volt </w:t>
      </w:r>
      <w:r w:rsidRPr="00F215DF">
        <w:t>portable generators that they have tested and serviced, e.g. repair orders.</w:t>
      </w:r>
    </w:p>
    <w:p w:rsidR="00000000" w:rsidRPr="00F215DF" w:rsidP="00182C7B">
      <w:pPr>
        <w:pStyle w:val="BodyText"/>
      </w:pPr>
      <w:r w:rsidRPr="00F215DF">
        <w:t>Assessors must verify performance evidence through questioning on skills and knowledge to ensure correct interpretation and application.</w:t>
      </w:r>
    </w:p>
    <w:p w:rsidR="00000000" w:rsidRPr="00F215DF" w:rsidP="00182C7B">
      <w:pPr>
        <w:pStyle w:val="BodyText"/>
      </w:pPr>
      <w:r w:rsidRPr="00F215DF">
        <w:t>The following resources must be made availa</w:t>
      </w:r>
      <w:r w:rsidRPr="00F215DF">
        <w:t>ble:</w:t>
      </w:r>
    </w:p>
    <w:p w:rsidR="00000000" w:rsidRPr="00F215DF" w:rsidP="00F215DF">
      <w:pPr>
        <w:pStyle w:val="ListBullet"/>
      </w:pPr>
      <w:r w:rsidRPr="00F215DF">
        <w:t>outdoor power equipment repair workplace or simulated workplace</w:t>
      </w:r>
    </w:p>
    <w:p w:rsidR="00000000" w:rsidRPr="00F215DF" w:rsidP="00F215DF">
      <w:pPr>
        <w:pStyle w:val="ListBullet"/>
      </w:pPr>
      <w:r w:rsidRPr="00F215DF">
        <w:t>workplace instructions</w:t>
      </w:r>
    </w:p>
    <w:p w:rsidR="00000000" w:rsidRPr="00F215DF" w:rsidP="00F215DF">
      <w:pPr>
        <w:pStyle w:val="ListBullet"/>
      </w:pPr>
      <w:r w:rsidRPr="00F215DF">
        <w:t>manufacturer specifications for 240 volt portable generators</w:t>
      </w:r>
    </w:p>
    <w:p w:rsidR="00000000" w:rsidRPr="00F215DF" w:rsidP="00F215DF">
      <w:pPr>
        <w:pStyle w:val="ListBullet"/>
      </w:pPr>
      <w:r w:rsidRPr="00F215DF">
        <w:t>area and equipment, including PPE, for safely testing 240 volt portable generators</w:t>
      </w:r>
    </w:p>
    <w:p w:rsidR="00000000" w:rsidRPr="00F215DF" w:rsidP="00F215DF">
      <w:pPr>
        <w:pStyle w:val="ListBullet"/>
      </w:pPr>
      <w:r w:rsidRPr="00F215DF">
        <w:t>two different 240 volt portable generators requiring testing and service</w:t>
      </w:r>
    </w:p>
    <w:p w:rsidR="00000000" w:rsidRPr="00F215DF" w:rsidP="00F215DF">
      <w:pPr>
        <w:pStyle w:val="ListBullet"/>
      </w:pPr>
      <w:r w:rsidRPr="00F215DF">
        <w:t>tools, equipment and materials appropriate for testing and servicing 240 volt portable generators, including electrical load test equipment and engine tachometer.</w:t>
      </w:r>
    </w:p>
    <w:p w:rsidR="00000000" w:rsidRPr="00F215DF" w:rsidP="00F215DF">
      <w:pPr>
        <w:pStyle w:val="List"/>
      </w:pPr>
    </w:p>
    <w:p w:rsidR="00000000" w:rsidRPr="00F215DF" w:rsidP="00182C7B">
      <w:pPr>
        <w:pStyle w:val="BodyText"/>
      </w:pPr>
      <w:r w:rsidRPr="00F215DF">
        <w:t>Assessors of this u</w:t>
      </w:r>
      <w:r w:rsidRPr="00F215DF">
        <w:t>nit must satisfy the requirements for assessors in applicable vocational education and training legislation, frameworks and/or standards.</w:t>
      </w:r>
    </w:p>
    <w:p w:rsidR="00000000" w:rsidRPr="00F215DF" w:rsidP="00F215DF">
      <w:pPr>
        <w:pStyle w:val="Heading1"/>
      </w:pPr>
      <w:bookmarkStart w:id="5" w:name="O_1129029"/>
      <w:bookmarkEnd w:id="5"/>
      <w:r w:rsidRPr="00F215DF">
        <w:t>Links</w:t>
      </w:r>
    </w:p>
    <w:p w:rsidR="00000000" w:rsidRPr="00F215DF" w:rsidP="00182C7B">
      <w:pPr>
        <w:pStyle w:val="BodyText"/>
      </w:pPr>
      <w:r w:rsidRPr="00F215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C705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215DF" w:rsidP="00F215DF"/>
    <w:sectPr w:rsidSect="00F215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DF" w:rsidRPr="00182C7B" w:rsidP="00182C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7B" w:rsidP="00F21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2C7B" w:rsidP="00F21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82C7B" w:rsidP="00F21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5DF" w:rsidRPr="00182C7B" w:rsidP="00182C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7B" w:rsidRPr="002D2AF8" w:rsidP="00F21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AURPTR101 Test and service 240 volt portable generators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82C7B" w:rsidP="00F21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AEFA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0C5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F89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5DF"/>
  </w:style>
  <w:style w:type="character" w:customStyle="1" w:styleId="Heading1Char">
    <w:name w:val="Heading 1 Char"/>
    <w:basedOn w:val="DefaultParagraphFont"/>
    <w:link w:val="Heading1"/>
    <w:rsid w:val="00F21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5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15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15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15DF"/>
    <w:rPr>
      <w:b/>
      <w:spacing w:val="0"/>
    </w:rPr>
  </w:style>
  <w:style w:type="paragraph" w:styleId="ListBullet2">
    <w:name w:val="List Bullet 2"/>
    <w:basedOn w:val="List2"/>
    <w:rsid w:val="00F215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1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15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1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5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5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1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5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5DF"/>
    <w:rPr>
      <w:i/>
    </w:rPr>
  </w:style>
  <w:style w:type="paragraph" w:styleId="Caption">
    <w:name w:val="caption"/>
    <w:basedOn w:val="BodyText"/>
    <w:next w:val="Normal"/>
    <w:qFormat/>
    <w:rsid w:val="00F21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5DF"/>
  </w:style>
  <w:style w:type="paragraph" w:styleId="TableofFigures">
    <w:name w:val="table of figures"/>
    <w:basedOn w:val="Normal"/>
    <w:next w:val="Normal"/>
    <w:semiHidden/>
    <w:rsid w:val="00F21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5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15DF"/>
    <w:rPr>
      <w:rFonts w:ascii="Wingdings" w:hAnsi="Wingdings"/>
    </w:rPr>
  </w:style>
  <w:style w:type="paragraph" w:customStyle="1" w:styleId="TableHeading">
    <w:name w:val="Table Heading"/>
    <w:basedOn w:val="HeadingBase"/>
    <w:rsid w:val="00F21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5DF"/>
    <w:rPr>
      <w:color w:val="0033CC"/>
      <w:u w:val="none"/>
    </w:rPr>
  </w:style>
  <w:style w:type="paragraph" w:customStyle="1" w:styleId="BodyTextRight">
    <w:name w:val="Body Text Right"/>
    <w:basedOn w:val="BodyText"/>
    <w:rsid w:val="00F21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5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5DF"/>
    <w:rPr>
      <w:sz w:val="32"/>
    </w:rPr>
  </w:style>
  <w:style w:type="paragraph" w:customStyle="1" w:styleId="HeadingProcedure">
    <w:name w:val="Heading Procedure"/>
    <w:basedOn w:val="HeadingBase"/>
    <w:next w:val="Normal"/>
    <w:rsid w:val="00F21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5DF"/>
    <w:pPr>
      <w:spacing w:before="60" w:after="60"/>
    </w:pPr>
  </w:style>
  <w:style w:type="paragraph" w:styleId="ListContinue">
    <w:name w:val="List Continue"/>
    <w:basedOn w:val="List"/>
    <w:rsid w:val="00F215DF"/>
    <w:pPr>
      <w:ind w:firstLine="0"/>
    </w:pPr>
  </w:style>
  <w:style w:type="paragraph" w:customStyle="1" w:styleId="ListNote">
    <w:name w:val="List Note"/>
    <w:basedOn w:val="List"/>
    <w:rsid w:val="00F21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5DF"/>
    <w:rPr>
      <w:rFonts w:ascii="Courier New" w:hAnsi="Courier New"/>
    </w:rPr>
  </w:style>
  <w:style w:type="paragraph" w:customStyle="1" w:styleId="NoteBullet">
    <w:name w:val="Note Bullet"/>
    <w:basedOn w:val="Note"/>
    <w:rsid w:val="00F21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5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1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5DF"/>
    <w:rPr>
      <w:b/>
      <w:smallCaps/>
    </w:rPr>
  </w:style>
  <w:style w:type="paragraph" w:customStyle="1" w:styleId="TableListNumber">
    <w:name w:val="Table List Number"/>
    <w:basedOn w:val="ListNumber"/>
    <w:rsid w:val="00F21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5DF"/>
    <w:pPr>
      <w:numPr>
        <w:numId w:val="10"/>
      </w:numPr>
    </w:pPr>
  </w:style>
  <w:style w:type="paragraph" w:customStyle="1" w:styleId="ListAlpha2">
    <w:name w:val="List Alpha 2"/>
    <w:basedOn w:val="List2"/>
    <w:rsid w:val="00F215DF"/>
    <w:pPr>
      <w:numPr>
        <w:numId w:val="9"/>
      </w:numPr>
    </w:pPr>
  </w:style>
  <w:style w:type="paragraph" w:styleId="List2">
    <w:name w:val="List 2"/>
    <w:basedOn w:val="BodyText"/>
    <w:rsid w:val="00F21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5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15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15DF"/>
    <w:pPr>
      <w:numPr>
        <w:numId w:val="5"/>
      </w:numPr>
    </w:pPr>
  </w:style>
  <w:style w:type="paragraph" w:styleId="ListContinue2">
    <w:name w:val="List Continue 2"/>
    <w:basedOn w:val="List2"/>
    <w:rsid w:val="00F215DF"/>
    <w:pPr>
      <w:ind w:firstLine="0"/>
    </w:pPr>
  </w:style>
  <w:style w:type="paragraph" w:styleId="ListContinue3">
    <w:name w:val="List Continue 3"/>
    <w:basedOn w:val="List3"/>
    <w:rsid w:val="00F215DF"/>
    <w:pPr>
      <w:ind w:left="1021" w:firstLine="0"/>
    </w:pPr>
  </w:style>
  <w:style w:type="paragraph" w:styleId="ListContinue4">
    <w:name w:val="List Continue 4"/>
    <w:basedOn w:val="List4"/>
    <w:rsid w:val="00F215DF"/>
    <w:pPr>
      <w:ind w:firstLine="0"/>
    </w:pPr>
  </w:style>
  <w:style w:type="paragraph" w:styleId="ListContinue5">
    <w:name w:val="List Continue 5"/>
    <w:basedOn w:val="List5"/>
    <w:rsid w:val="00F215DF"/>
    <w:pPr>
      <w:ind w:firstLine="0"/>
    </w:pPr>
  </w:style>
  <w:style w:type="paragraph" w:styleId="ListNumber3">
    <w:name w:val="List Number 3"/>
    <w:basedOn w:val="List3"/>
    <w:rsid w:val="00F215DF"/>
    <w:pPr>
      <w:numPr>
        <w:numId w:val="6"/>
      </w:numPr>
    </w:pPr>
  </w:style>
  <w:style w:type="paragraph" w:styleId="ListNumber4">
    <w:name w:val="List Number 4"/>
    <w:basedOn w:val="List4"/>
    <w:rsid w:val="00F215DF"/>
    <w:pPr>
      <w:numPr>
        <w:numId w:val="7"/>
      </w:numPr>
    </w:pPr>
  </w:style>
  <w:style w:type="paragraph" w:styleId="ListNumber5">
    <w:name w:val="List Number 5"/>
    <w:basedOn w:val="List5"/>
    <w:rsid w:val="00F215DF"/>
    <w:pPr>
      <w:numPr>
        <w:numId w:val="8"/>
      </w:numPr>
    </w:pPr>
  </w:style>
  <w:style w:type="paragraph" w:styleId="BlockText">
    <w:name w:val="Block Text"/>
    <w:basedOn w:val="Normal"/>
    <w:rsid w:val="00F21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5DF"/>
    <w:rPr>
      <w:sz w:val="16"/>
      <w:vertAlign w:val="superscript"/>
    </w:rPr>
  </w:style>
  <w:style w:type="character" w:customStyle="1" w:styleId="Symbols">
    <w:name w:val="Symbols"/>
    <w:basedOn w:val="DefaultParagraphFont"/>
    <w:rsid w:val="00F215DF"/>
    <w:rPr>
      <w:rFonts w:ascii="Symbol" w:hAnsi="Symbol"/>
    </w:rPr>
  </w:style>
  <w:style w:type="character" w:customStyle="1" w:styleId="MenuOptions">
    <w:name w:val="Menu Options"/>
    <w:basedOn w:val="DefaultParagraphFont"/>
    <w:rsid w:val="00F21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5DF"/>
    <w:rPr>
      <w:b/>
    </w:rPr>
  </w:style>
  <w:style w:type="character" w:customStyle="1" w:styleId="Underlined">
    <w:name w:val="Underlined"/>
    <w:basedOn w:val="DefaultParagraphFont"/>
    <w:rsid w:val="00F215DF"/>
    <w:rPr>
      <w:u w:val="single"/>
    </w:rPr>
  </w:style>
  <w:style w:type="paragraph" w:customStyle="1" w:styleId="TableBodyTextRight">
    <w:name w:val="Table Body Text Right"/>
    <w:basedOn w:val="TableBodyText"/>
    <w:rsid w:val="00F21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5DF"/>
    <w:rPr>
      <w:sz w:val="18"/>
    </w:rPr>
  </w:style>
  <w:style w:type="paragraph" w:customStyle="1" w:styleId="BodySmallRight">
    <w:name w:val="Body Small Right"/>
    <w:basedOn w:val="BodyTextRight"/>
    <w:rsid w:val="00F215DF"/>
    <w:rPr>
      <w:sz w:val="18"/>
      <w:szCs w:val="18"/>
    </w:rPr>
  </w:style>
  <w:style w:type="paragraph" w:customStyle="1" w:styleId="MarginEdition">
    <w:name w:val="Margin Edition"/>
    <w:basedOn w:val="MarginNote"/>
    <w:rsid w:val="00F21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5DF"/>
    <w:rPr>
      <w:sz w:val="2"/>
      <w:szCs w:val="2"/>
    </w:rPr>
  </w:style>
  <w:style w:type="character" w:customStyle="1" w:styleId="Small">
    <w:name w:val="Small"/>
    <w:basedOn w:val="DefaultParagraphFont"/>
    <w:rsid w:val="00F215DF"/>
    <w:rPr>
      <w:sz w:val="16"/>
    </w:rPr>
  </w:style>
  <w:style w:type="paragraph" w:customStyle="1" w:styleId="WideTable">
    <w:name w:val="Wide Table"/>
    <w:basedOn w:val="Normal"/>
    <w:rsid w:val="00F21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5DF"/>
  </w:style>
  <w:style w:type="paragraph" w:styleId="Quote">
    <w:name w:val="Quote"/>
    <w:basedOn w:val="Heading1"/>
    <w:link w:val="QuoteChar"/>
    <w:qFormat/>
    <w:rsid w:val="00F21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5DF"/>
    <w:pPr>
      <w:pageBreakBefore/>
    </w:pPr>
  </w:style>
  <w:style w:type="paragraph" w:customStyle="1" w:styleId="Border">
    <w:name w:val="Border"/>
    <w:basedOn w:val="Normal"/>
    <w:qFormat/>
    <w:rsid w:val="00F21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5DF"/>
    <w:rPr>
      <w:u w:val="single"/>
    </w:rPr>
  </w:style>
  <w:style w:type="character" w:customStyle="1" w:styleId="BoldandItalics">
    <w:name w:val="Bold and Italics"/>
    <w:qFormat/>
    <w:rsid w:val="00F215DF"/>
    <w:rPr>
      <w:b/>
      <w:i/>
      <w:u w:val="none"/>
    </w:rPr>
  </w:style>
  <w:style w:type="paragraph" w:styleId="BalloonText">
    <w:name w:val="Balloon Text"/>
    <w:basedOn w:val="Normal"/>
    <w:link w:val="BalloonTextChar"/>
    <w:rsid w:val="00F21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5DF"/>
    <w:pPr>
      <w:spacing w:before="0" w:after="0"/>
    </w:pPr>
  </w:style>
  <w:style w:type="paragraph" w:customStyle="1" w:styleId="BodyTextBold">
    <w:name w:val="Body Text Bold"/>
    <w:basedOn w:val="BodyText"/>
    <w:qFormat/>
    <w:rsid w:val="00F215DF"/>
    <w:rPr>
      <w:b/>
    </w:rPr>
  </w:style>
  <w:style w:type="character" w:styleId="Hyperlink">
    <w:name w:val="Hyperlink"/>
    <w:basedOn w:val="DefaultParagraphFont"/>
    <w:uiPriority w:val="99"/>
    <w:unhideWhenUsed/>
    <w:rsid w:val="00182C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3387</Characters>
  <Application>Microsoft Office Word</Application>
  <DocSecurity>0</DocSecurity>
  <Lines>89</Lines>
  <Paragraphs>70</Paragraphs>
  <ScaleCrop>false</ScaleCrop>
  <Company>Author-it Software Corporation Ltd.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AURPTR101 Test and service 240 volt portable generators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