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0110" w:rsidP="00050110">
      <w:pPr>
        <w:pStyle w:val="Title"/>
      </w:pPr>
      <w:r>
        <w:fldChar w:fldCharType="begin"/>
      </w:r>
      <w:r>
        <w:instrText xml:space="preserve"> TITLE   \* MERGEFORMAT </w:instrText>
      </w:r>
      <w:r>
        <w:fldChar w:fldCharType="separate"/>
      </w:r>
      <w:r>
        <w:t>AURPTR002 Test and service electric outdoor power equipment</w:t>
      </w:r>
      <w:r>
        <w:fldChar w:fldCharType="end"/>
      </w:r>
    </w:p>
    <w:p w:rsidR="00050110" w:rsidP="00050110">
      <w:pPr>
        <w:pStyle w:val="Version"/>
        <w:sectPr w:rsidSect="00EB36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366E" w:rsidP="00EB366E">
      <w:pPr>
        <w:pStyle w:val="SuperHeading"/>
      </w:pPr>
      <w:r w:rsidRPr="00EB366E">
        <w:t>AURPTR002 Test and service electric outdoor power equipment</w:t>
      </w:r>
    </w:p>
    <w:p w:rsidR="00000000" w:rsidRPr="00EB366E" w:rsidP="00EB366E">
      <w:pPr>
        <w:pStyle w:val="Heading1"/>
      </w:pPr>
      <w:bookmarkStart w:id="1" w:name="O_795032"/>
      <w:bookmarkEnd w:id="1"/>
      <w:r w:rsidRPr="00EB366E">
        <w:t>Modification History</w:t>
      </w:r>
    </w:p>
    <w:tbl>
      <w:tblPr>
        <w:tblW w:w="9639" w:type="dxa"/>
        <w:tblLayout w:type="fixed"/>
        <w:tblCellMar>
          <w:left w:w="62" w:type="dxa"/>
          <w:right w:w="62" w:type="dxa"/>
        </w:tblCellMar>
        <w:tblLook w:val="0000"/>
      </w:tblPr>
      <w:tblGrid>
        <w:gridCol w:w="2835"/>
        <w:gridCol w:w="6804"/>
      </w:tblGrid>
      <w:tr w:rsidTr="0005011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66E" w:rsidP="00EB366E">
            <w:pPr>
              <w:pStyle w:val="BodyText"/>
            </w:pPr>
            <w:r w:rsidRPr="00EB366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66E">
            <w:pPr>
              <w:pStyle w:val="BodyText"/>
              <w:rPr>
                <w:lang w:val="en-NZ"/>
              </w:rPr>
            </w:pPr>
            <w:r w:rsidRPr="00EB366E">
              <w:rPr>
                <w:rStyle w:val="SpecialBold"/>
              </w:rPr>
              <w:t>Comment</w:t>
            </w:r>
          </w:p>
        </w:tc>
      </w:tr>
      <w:tr w:rsidTr="0005011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66E">
            <w:pPr>
              <w:pStyle w:val="BodyText"/>
              <w:rPr>
                <w:lang w:val="en-NZ"/>
              </w:rPr>
            </w:pPr>
            <w:r w:rsidRPr="00EB366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66E" w:rsidP="00EB366E">
            <w:pPr>
              <w:pStyle w:val="BodyText"/>
            </w:pPr>
            <w:r w:rsidRPr="00EB366E">
              <w:t>New unit of competency.</w:t>
            </w:r>
          </w:p>
        </w:tc>
      </w:tr>
    </w:tbl>
    <w:p w:rsidR="00000000" w:rsidRPr="00EB366E" w:rsidP="00EB366E">
      <w:pPr>
        <w:pStyle w:val="BodyText"/>
      </w:pPr>
    </w:p>
    <w:p w:rsidR="00000000" w:rsidRPr="00EB366E" w:rsidP="00EB366E">
      <w:pPr>
        <w:pStyle w:val="AllowPageBreak"/>
      </w:pPr>
    </w:p>
    <w:p w:rsidR="00000000" w:rsidRPr="00EB366E" w:rsidP="00EB366E">
      <w:pPr>
        <w:pStyle w:val="Heading1"/>
      </w:pPr>
      <w:bookmarkStart w:id="2" w:name="O_795033"/>
      <w:bookmarkEnd w:id="2"/>
      <w:r w:rsidRPr="00EB366E">
        <w:t>Application</w:t>
      </w:r>
    </w:p>
    <w:p w:rsidR="00000000" w:rsidRPr="00EB366E" w:rsidP="00050110">
      <w:pPr>
        <w:pStyle w:val="BodyText"/>
      </w:pPr>
      <w:r w:rsidRPr="00EB366E">
        <w:t>This unit describes the performance outcomes required to test and service electric outdoor power equipment according to manufacturer spec</w:t>
      </w:r>
      <w:r w:rsidRPr="00EB366E">
        <w:t>ifications. It involves preparing for the task, testing and servicing the equipment, performing post-service testing, and completing workplace processes and documentation.</w:t>
      </w:r>
    </w:p>
    <w:p w:rsidR="00000000" w:rsidRPr="00EB366E" w:rsidP="00050110">
      <w:pPr>
        <w:pStyle w:val="BodyText"/>
      </w:pPr>
      <w:r w:rsidRPr="00EB366E">
        <w:t>It applies to those working in the outdoor power equipment service and repair indus</w:t>
      </w:r>
      <w:r w:rsidRPr="00EB366E">
        <w:t>try. The electric outdoor power equipment may be 240 volt or cordless battery powered, and includes shears, blowers, shredders, mulchers, chainsaws, line trimmers, or lawn edgers. This unit does not apply to 240 volt portable generators.</w:t>
      </w:r>
    </w:p>
    <w:p w:rsidR="00000000" w:rsidRPr="00EB366E" w:rsidP="00050110">
      <w:pPr>
        <w:pStyle w:val="BodyText"/>
      </w:pPr>
      <w:r w:rsidRPr="00EB366E">
        <w:t>Licensing, legisl</w:t>
      </w:r>
      <w:r w:rsidRPr="00EB366E">
        <w:t>ative, regulatory or certification requirements may apply to this unit in some jurisdictions. Users are advised to check with the relevant regulatory authority.</w:t>
      </w:r>
    </w:p>
    <w:p w:rsidR="00000000" w:rsidRPr="00EB366E" w:rsidP="00EB366E">
      <w:pPr>
        <w:pStyle w:val="Heading1"/>
      </w:pPr>
      <w:bookmarkStart w:id="3" w:name="O_795035"/>
      <w:bookmarkEnd w:id="3"/>
      <w:r w:rsidRPr="00EB366E">
        <w:t>Competency Field</w:t>
      </w:r>
    </w:p>
    <w:p w:rsidR="00000000" w:rsidRPr="00EB366E" w:rsidP="00050110">
      <w:pPr>
        <w:pStyle w:val="BodyText"/>
      </w:pPr>
      <w:r w:rsidRPr="00EB366E">
        <w:t>Outdoor Power Equipment</w:t>
      </w:r>
    </w:p>
    <w:p w:rsidR="00000000" w:rsidRPr="00EB366E" w:rsidP="00EB366E">
      <w:pPr>
        <w:pStyle w:val="Heading1"/>
      </w:pPr>
      <w:bookmarkStart w:id="4" w:name="O_795036"/>
      <w:bookmarkEnd w:id="4"/>
      <w:r w:rsidRPr="00EB366E">
        <w:t>Unit Sector</w:t>
      </w:r>
    </w:p>
    <w:p w:rsidR="00000000" w:rsidRPr="00EB366E" w:rsidP="00050110">
      <w:pPr>
        <w:pStyle w:val="BodyText"/>
      </w:pPr>
      <w:r w:rsidRPr="00EB366E">
        <w:t>Technical - Electrical and Electronic</w:t>
      </w:r>
    </w:p>
    <w:p w:rsidR="00000000" w:rsidRPr="00EB366E" w:rsidP="00EB366E">
      <w:pPr>
        <w:pStyle w:val="Heading1"/>
      </w:pPr>
      <w:bookmarkStart w:id="5" w:name="O_795037"/>
      <w:bookmarkEnd w:id="5"/>
      <w:r w:rsidRPr="00EB366E">
        <w:t>Elements and Performance Criteria</w:t>
      </w:r>
    </w:p>
    <w:tbl>
      <w:tblPr>
        <w:tblW w:w="9639" w:type="dxa"/>
        <w:tblLayout w:type="fixed"/>
        <w:tblCellMar>
          <w:left w:w="62" w:type="dxa"/>
          <w:right w:w="62" w:type="dxa"/>
        </w:tblCellMar>
        <w:tblLook w:val="0000"/>
      </w:tblPr>
      <w:tblGrid>
        <w:gridCol w:w="2835"/>
        <w:gridCol w:w="6804"/>
      </w:tblGrid>
      <w:tr w:rsidTr="00EB366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66E" w:rsidP="00EB366E">
            <w:pPr>
              <w:pStyle w:val="BodyText"/>
            </w:pPr>
            <w:r w:rsidRPr="00EB366E">
              <w:rPr>
                <w:rStyle w:val="SpecialBold"/>
              </w:rPr>
              <w:t>Elements</w:t>
            </w:r>
          </w:p>
          <w:p w:rsidR="00000000" w:rsidRPr="00EB366E" w:rsidP="00EB366E">
            <w:pPr>
              <w:pStyle w:val="BodyText"/>
            </w:pPr>
            <w:r w:rsidRPr="00EB366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66E" w:rsidP="00EB366E">
            <w:pPr>
              <w:pStyle w:val="BodyText"/>
            </w:pPr>
            <w:r w:rsidRPr="00EB366E">
              <w:rPr>
                <w:rStyle w:val="SpecialBold"/>
              </w:rPr>
              <w:t>Performance Criteria</w:t>
            </w:r>
          </w:p>
          <w:p w:rsidR="00000000" w:rsidP="00EB366E">
            <w:pPr>
              <w:pStyle w:val="BodyText"/>
              <w:rPr>
                <w:lang w:val="en-NZ"/>
              </w:rPr>
            </w:pPr>
            <w:r w:rsidRPr="00EB366E">
              <w:t>Performance criteria describe the performance needed to demonstrate achievement of the element.</w:t>
            </w:r>
            <w:r w:rsidRPr="00EB366E">
              <w:t xml:space="preserve"> Where bold and italicised text is used, further information is detailed in the range of conditions section.</w:t>
            </w:r>
          </w:p>
        </w:tc>
      </w:tr>
      <w:tr w:rsidTr="00EB36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66E">
            <w:pPr>
              <w:pStyle w:val="List"/>
              <w:rPr>
                <w:lang w:val="en-NZ"/>
              </w:rPr>
            </w:pPr>
            <w:r w:rsidRPr="00EB366E">
              <w:t>1.</w:t>
            </w:r>
            <w:r w:rsidRPr="00EB366E">
              <w:tab/>
              <w:t>Prepare for test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66E" w:rsidP="00EB366E">
            <w:pPr>
              <w:pStyle w:val="List"/>
            </w:pPr>
            <w:r w:rsidRPr="00EB366E">
              <w:t>1.1</w:t>
            </w:r>
            <w:r w:rsidRPr="00EB366E">
              <w:tab/>
              <w:t>Job requirements are determined from workplace instructions</w:t>
            </w:r>
          </w:p>
          <w:p w:rsidR="00000000" w:rsidRPr="00EB366E" w:rsidP="00EB366E">
            <w:pPr>
              <w:pStyle w:val="List"/>
            </w:pPr>
            <w:r w:rsidRPr="00EB366E">
              <w:t>1.2</w:t>
            </w:r>
            <w:r w:rsidRPr="00EB366E">
              <w:tab/>
            </w:r>
            <w:r w:rsidRPr="00EB366E">
              <w:rPr>
                <w:rStyle w:val="BoldandItalics"/>
              </w:rPr>
              <w:t>Test and service procedures</w:t>
            </w:r>
            <w:r w:rsidRPr="00EB366E">
              <w:t xml:space="preserve"> and information are sourced an</w:t>
            </w:r>
            <w:r w:rsidRPr="00EB366E">
              <w:t>d interpreted</w:t>
            </w:r>
          </w:p>
          <w:p w:rsidR="00000000" w:rsidRPr="00EB366E" w:rsidP="00EB366E">
            <w:pPr>
              <w:pStyle w:val="List"/>
            </w:pPr>
            <w:r w:rsidRPr="00EB366E">
              <w:t>1.3</w:t>
            </w:r>
            <w:r w:rsidRPr="00EB366E">
              <w:tab/>
              <w:t>Hazards associated with the work are identified and risks are managed</w:t>
            </w:r>
          </w:p>
          <w:p w:rsidR="00000000" w:rsidP="00EB366E">
            <w:pPr>
              <w:pStyle w:val="List"/>
              <w:rPr>
                <w:lang w:val="en-NZ"/>
              </w:rPr>
            </w:pPr>
            <w:r w:rsidRPr="00EB366E">
              <w:t>1.4</w:t>
            </w:r>
            <w:r w:rsidRPr="00EB366E">
              <w:tab/>
            </w:r>
            <w:r w:rsidRPr="00EB366E">
              <w:rPr>
                <w:rStyle w:val="BoldandItalics"/>
              </w:rPr>
              <w:t xml:space="preserve">Test equipment </w:t>
            </w:r>
            <w:r w:rsidRPr="00EB366E">
              <w:t>and tools are selected and checked for serviceability</w:t>
            </w:r>
          </w:p>
        </w:tc>
      </w:tr>
      <w:tr w:rsidTr="00EB36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66E">
            <w:pPr>
              <w:pStyle w:val="List"/>
              <w:rPr>
                <w:lang w:val="en-NZ"/>
              </w:rPr>
            </w:pPr>
            <w:r w:rsidRPr="00EB366E">
              <w:t>2.</w:t>
            </w:r>
            <w:r w:rsidRPr="00EB366E">
              <w:tab/>
              <w:t>Conduct test and interpret results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66E" w:rsidP="00EB366E">
            <w:pPr>
              <w:pStyle w:val="List"/>
            </w:pPr>
            <w:r w:rsidRPr="00EB366E">
              <w:t>2.1</w:t>
            </w:r>
            <w:r w:rsidRPr="00EB366E">
              <w:tab/>
            </w:r>
            <w:r w:rsidRPr="00EB366E">
              <w:t xml:space="preserve">Operational tests are carried out according to manufacturer specifications, workplace procedures, and </w:t>
            </w:r>
            <w:r w:rsidRPr="00EB366E">
              <w:rPr>
                <w:rStyle w:val="BoldandItalics"/>
              </w:rPr>
              <w:t>safety requirements</w:t>
            </w:r>
          </w:p>
          <w:p w:rsidR="00000000" w:rsidRPr="00EB366E" w:rsidP="00EB366E">
            <w:pPr>
              <w:pStyle w:val="List"/>
            </w:pPr>
            <w:r w:rsidRPr="00EB366E">
              <w:t>2.2</w:t>
            </w:r>
            <w:r w:rsidRPr="00EB366E">
              <w:tab/>
              <w:t>Test results are compared with manufacturer specifications</w:t>
            </w:r>
          </w:p>
          <w:p w:rsidR="00000000" w:rsidP="00EB366E">
            <w:pPr>
              <w:pStyle w:val="List"/>
              <w:rPr>
                <w:lang w:val="en-NZ"/>
              </w:rPr>
            </w:pPr>
            <w:r w:rsidRPr="00EB366E">
              <w:t>2.3</w:t>
            </w:r>
            <w:r w:rsidRPr="00EB366E">
              <w:tab/>
              <w:t>Authorisation to proceed is obtained according to workplace procedu</w:t>
            </w:r>
            <w:r w:rsidRPr="00EB366E">
              <w:t>res</w:t>
            </w:r>
          </w:p>
        </w:tc>
      </w:tr>
      <w:tr w:rsidTr="00EB36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66E">
            <w:pPr>
              <w:pStyle w:val="List"/>
              <w:rPr>
                <w:lang w:val="en-NZ"/>
              </w:rPr>
            </w:pPr>
            <w:r w:rsidRPr="00EB366E">
              <w:t>3.</w:t>
            </w:r>
            <w:r w:rsidRPr="00EB366E">
              <w:tab/>
              <w:t>Prepare to service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66E" w:rsidP="00EB366E">
            <w:pPr>
              <w:pStyle w:val="List"/>
            </w:pPr>
            <w:r w:rsidRPr="00EB366E">
              <w:t>3.1</w:t>
            </w:r>
            <w:r w:rsidRPr="00EB366E">
              <w:tab/>
              <w:t>Service options are analysed and those most appropriate to the circumstances are selected</w:t>
            </w:r>
          </w:p>
          <w:p w:rsidR="00000000" w:rsidP="00EB366E">
            <w:pPr>
              <w:pStyle w:val="List"/>
              <w:rPr>
                <w:lang w:val="en-NZ"/>
              </w:rPr>
            </w:pPr>
            <w:r w:rsidRPr="00EB366E">
              <w:t>3.2</w:t>
            </w:r>
            <w:r w:rsidRPr="00EB366E">
              <w:tab/>
              <w:t>Tools, equipment and materials are selected and checked for serviceability</w:t>
            </w:r>
          </w:p>
        </w:tc>
      </w:tr>
      <w:tr w:rsidTr="00EB36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66E">
            <w:pPr>
              <w:pStyle w:val="List"/>
              <w:rPr>
                <w:lang w:val="en-NZ"/>
              </w:rPr>
            </w:pPr>
            <w:r w:rsidRPr="00EB366E">
              <w:t>4.</w:t>
            </w:r>
            <w:r w:rsidRPr="00EB366E">
              <w:tab/>
              <w:t>Service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66E" w:rsidP="00EB366E">
            <w:pPr>
              <w:pStyle w:val="List"/>
            </w:pPr>
            <w:r w:rsidRPr="00EB366E">
              <w:t>4.1</w:t>
            </w:r>
            <w:r w:rsidRPr="00EB366E">
              <w:tab/>
              <w:t>Components are servi</w:t>
            </w:r>
            <w:r w:rsidRPr="00EB366E">
              <w:t xml:space="preserve">ced, adjusted and replaced according to manufacturer specifications, workplace procedures, and safety and </w:t>
            </w:r>
            <w:r w:rsidRPr="00EB366E">
              <w:rPr>
                <w:rStyle w:val="BoldandItalics"/>
              </w:rPr>
              <w:t>environmental requirements</w:t>
            </w:r>
            <w:r w:rsidRPr="00EB366E">
              <w:t>, and without causing damage to components or systems</w:t>
            </w:r>
          </w:p>
          <w:p w:rsidR="00000000" w:rsidP="00EB366E">
            <w:pPr>
              <w:pStyle w:val="List"/>
              <w:rPr>
                <w:lang w:val="en-NZ"/>
              </w:rPr>
            </w:pPr>
            <w:r w:rsidRPr="00EB366E">
              <w:t>4.2</w:t>
            </w:r>
            <w:r w:rsidRPr="00EB366E">
              <w:tab/>
              <w:t>Post-service testing is carried out according to workplace procedu</w:t>
            </w:r>
            <w:r w:rsidRPr="00EB366E">
              <w:t>res</w:t>
            </w:r>
          </w:p>
        </w:tc>
      </w:tr>
      <w:tr w:rsidTr="00EB36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66E">
            <w:pPr>
              <w:pStyle w:val="List"/>
              <w:rPr>
                <w:lang w:val="en-NZ"/>
              </w:rPr>
            </w:pPr>
            <w:r w:rsidRPr="00EB366E">
              <w:t>5.</w:t>
            </w:r>
            <w:r w:rsidRPr="00EB366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66E" w:rsidP="00EB366E">
            <w:pPr>
              <w:pStyle w:val="List"/>
            </w:pPr>
            <w:r w:rsidRPr="00EB366E">
              <w:t>5.1</w:t>
            </w:r>
            <w:r w:rsidRPr="00EB366E">
              <w:tab/>
              <w:t>Final inspection is made to ensure work is to workplace expectations and electrical equipment is presented ready for use, including protective guards, cowlings and safety features</w:t>
            </w:r>
          </w:p>
          <w:p w:rsidR="00000000" w:rsidRPr="00EB366E" w:rsidP="00EB366E">
            <w:pPr>
              <w:pStyle w:val="List"/>
            </w:pPr>
            <w:r w:rsidRPr="00EB366E">
              <w:t>5.2</w:t>
            </w:r>
            <w:r w:rsidRPr="00EB366E">
              <w:tab/>
              <w:t>Work area is cleaned, waste and non-</w:t>
            </w:r>
            <w:r w:rsidRPr="00EB366E">
              <w:t>recyclable materials are disposed of, and recyclable material is collected</w:t>
            </w:r>
          </w:p>
          <w:p w:rsidR="00000000" w:rsidRPr="00EB366E" w:rsidP="00EB366E">
            <w:pPr>
              <w:pStyle w:val="List"/>
            </w:pPr>
            <w:r w:rsidRPr="00EB366E">
              <w:t>5.2</w:t>
            </w:r>
            <w:r w:rsidRPr="00EB366E">
              <w:tab/>
              <w:t>Tools and equipment are checked and stored according to workplace procedures</w:t>
            </w:r>
          </w:p>
          <w:p w:rsidR="00000000" w:rsidRPr="00EB366E" w:rsidP="00EB366E">
            <w:pPr>
              <w:pStyle w:val="List"/>
            </w:pPr>
            <w:r w:rsidRPr="00EB366E">
              <w:t>5.4</w:t>
            </w:r>
            <w:r w:rsidRPr="00EB366E">
              <w:tab/>
              <w:t>Workplace documentation is processed according to workplace procedures</w:t>
            </w:r>
          </w:p>
        </w:tc>
      </w:tr>
    </w:tbl>
    <w:p w:rsidR="00000000" w:rsidRPr="00EB366E" w:rsidP="00EB366E">
      <w:pPr>
        <w:pStyle w:val="BodyText"/>
      </w:pPr>
    </w:p>
    <w:p w:rsidR="00000000" w:rsidRPr="00EB366E" w:rsidP="00EB366E">
      <w:pPr>
        <w:pStyle w:val="AllowPageBreak"/>
      </w:pPr>
    </w:p>
    <w:p w:rsidR="00000000" w:rsidRPr="00EB366E" w:rsidP="00EB366E">
      <w:pPr>
        <w:pStyle w:val="Heading1"/>
      </w:pPr>
      <w:bookmarkStart w:id="6" w:name="O_795038"/>
      <w:bookmarkEnd w:id="6"/>
      <w:r w:rsidRPr="00EB366E">
        <w:t>Founda</w:t>
      </w:r>
      <w:r w:rsidRPr="00EB366E">
        <w:t>tion Skills</w:t>
      </w:r>
    </w:p>
    <w:p w:rsidR="00000000" w:rsidRPr="00EB366E" w:rsidP="00050110">
      <w:pPr>
        <w:pStyle w:val="BodyText"/>
      </w:pPr>
      <w:r w:rsidRPr="00EB366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B366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66E" w:rsidP="00EB366E">
            <w:pPr>
              <w:pStyle w:val="BodyText"/>
            </w:pPr>
            <w:r w:rsidRPr="00EB366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66E">
            <w:pPr>
              <w:pStyle w:val="BodyText"/>
              <w:rPr>
                <w:lang w:val="en-NZ"/>
              </w:rPr>
            </w:pPr>
            <w:r w:rsidRPr="00EB366E">
              <w:rPr>
                <w:rStyle w:val="SpecialBold"/>
              </w:rPr>
              <w:t>Description</w:t>
            </w:r>
          </w:p>
        </w:tc>
      </w:tr>
      <w:tr w:rsidTr="00EB36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66E">
            <w:pPr>
              <w:pStyle w:val="BodyText"/>
              <w:rPr>
                <w:lang w:val="en-NZ"/>
              </w:rPr>
            </w:pPr>
            <w:r w:rsidRPr="00EB366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66E">
            <w:pPr>
              <w:pStyle w:val="ListBullet"/>
              <w:rPr>
                <w:lang w:val="en-NZ"/>
              </w:rPr>
            </w:pPr>
            <w:r w:rsidRPr="00EB366E">
              <w:t>locate appropriate sources of information efficiently.</w:t>
            </w:r>
          </w:p>
        </w:tc>
      </w:tr>
      <w:tr w:rsidTr="00EB36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66E">
            <w:pPr>
              <w:pStyle w:val="BodyText"/>
              <w:rPr>
                <w:lang w:val="en-NZ"/>
              </w:rPr>
            </w:pPr>
            <w:r w:rsidRPr="00EB366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66E">
            <w:pPr>
              <w:pStyle w:val="ListBullet"/>
              <w:rPr>
                <w:lang w:val="en-NZ"/>
              </w:rPr>
            </w:pPr>
            <w:r w:rsidRPr="00EB366E">
              <w:t>interpret information from manufacturer and workshop literature when seeking test and service specifications and procedures relating to electric outdoor power equipment.</w:t>
            </w:r>
          </w:p>
        </w:tc>
      </w:tr>
      <w:tr w:rsidTr="00EB36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66E">
            <w:pPr>
              <w:pStyle w:val="BodyText"/>
              <w:rPr>
                <w:lang w:val="en-NZ"/>
              </w:rPr>
            </w:pPr>
            <w:r w:rsidRPr="00EB366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66E">
            <w:pPr>
              <w:pStyle w:val="ListBullet"/>
              <w:rPr>
                <w:lang w:val="en-NZ"/>
              </w:rPr>
            </w:pPr>
            <w:r w:rsidRPr="00EB366E">
              <w:t>legibly and accurately fill out workplace documentation when reporting inspection findings, and recording parts and material used.</w:t>
            </w:r>
          </w:p>
        </w:tc>
      </w:tr>
      <w:tr w:rsidTr="00EB36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66E">
            <w:pPr>
              <w:pStyle w:val="BodyText"/>
              <w:rPr>
                <w:lang w:val="en-NZ"/>
              </w:rPr>
            </w:pPr>
            <w:r w:rsidRPr="00EB366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66E">
            <w:pPr>
              <w:pStyle w:val="ListBullet"/>
              <w:rPr>
                <w:lang w:val="en-NZ"/>
              </w:rPr>
            </w:pPr>
            <w:r w:rsidRPr="00EB366E">
              <w:t>clarify instructions.</w:t>
            </w:r>
          </w:p>
        </w:tc>
      </w:tr>
      <w:tr w:rsidTr="00EB36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66E">
            <w:pPr>
              <w:pStyle w:val="BodyText"/>
              <w:rPr>
                <w:lang w:val="en-NZ"/>
              </w:rPr>
            </w:pPr>
            <w:r w:rsidRPr="00EB366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66E" w:rsidP="00EB366E">
            <w:pPr>
              <w:pStyle w:val="ListBullet"/>
            </w:pPr>
            <w:r w:rsidRPr="00EB366E">
              <w:t>use basic mathematical operat</w:t>
            </w:r>
            <w:r w:rsidRPr="00EB366E">
              <w:t>ions, including addition and subtraction, when testing and servicing electric outdoor power equipment according to manufacturer specifications</w:t>
            </w:r>
          </w:p>
          <w:p w:rsidR="00000000" w:rsidP="00EB366E">
            <w:pPr>
              <w:pStyle w:val="ListBullet"/>
              <w:rPr>
                <w:lang w:val="en-NZ"/>
              </w:rPr>
            </w:pPr>
            <w:r w:rsidRPr="00EB366E">
              <w:t>interpret gauges and test equipment.</w:t>
            </w:r>
          </w:p>
        </w:tc>
      </w:tr>
      <w:tr w:rsidTr="00EB36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66E">
            <w:pPr>
              <w:pStyle w:val="BodyText"/>
              <w:rPr>
                <w:lang w:val="en-NZ"/>
              </w:rPr>
            </w:pPr>
            <w:r w:rsidRPr="00EB366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66E">
            <w:pPr>
              <w:pStyle w:val="ListBullet"/>
              <w:rPr>
                <w:lang w:val="en-NZ"/>
              </w:rPr>
            </w:pPr>
            <w:r w:rsidRPr="00EB366E">
              <w:t>plan own work requirements and prioriti</w:t>
            </w:r>
            <w:r w:rsidRPr="00EB366E">
              <w:t>se actions to achieve required outcomes and ensure tasks are completed within workplace timeframes.</w:t>
            </w:r>
          </w:p>
        </w:tc>
      </w:tr>
      <w:tr w:rsidTr="00EB36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66E">
            <w:pPr>
              <w:pStyle w:val="BodyText"/>
              <w:rPr>
                <w:lang w:val="en-NZ"/>
              </w:rPr>
            </w:pPr>
            <w:r w:rsidRPr="00EB366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66E" w:rsidP="00EB366E">
            <w:pPr>
              <w:pStyle w:val="ListBullet"/>
            </w:pPr>
            <w:r w:rsidRPr="00EB366E">
              <w:t>operate electrical equipment, such as load test equipment.</w:t>
            </w:r>
          </w:p>
        </w:tc>
      </w:tr>
    </w:tbl>
    <w:p w:rsidR="00000000" w:rsidRPr="00EB366E" w:rsidP="00EB366E">
      <w:pPr>
        <w:pStyle w:val="BodyText"/>
      </w:pPr>
    </w:p>
    <w:p w:rsidR="00000000" w:rsidRPr="00EB366E" w:rsidP="00EB366E">
      <w:pPr>
        <w:pStyle w:val="AllowPageBreak"/>
      </w:pPr>
    </w:p>
    <w:p w:rsidR="00000000" w:rsidRPr="00EB366E" w:rsidP="00EB366E">
      <w:pPr>
        <w:pStyle w:val="Heading1"/>
      </w:pPr>
      <w:bookmarkStart w:id="7" w:name="O_795039"/>
      <w:bookmarkEnd w:id="7"/>
      <w:r w:rsidRPr="00EB366E">
        <w:t>Range of Conditions</w:t>
      </w:r>
    </w:p>
    <w:p w:rsidR="00000000" w:rsidRPr="00EB366E" w:rsidP="00050110">
      <w:pPr>
        <w:pStyle w:val="BodyText"/>
      </w:pPr>
      <w:r w:rsidRPr="00EB366E">
        <w:t>This section specifies work environments and conditions that may affect performance. Essential operating conditions that may be present (depending on the work situation, needs of the candidate, accessibility of the item, and local industry and regional con</w:t>
      </w:r>
      <w:r w:rsidRPr="00EB366E">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B36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66E">
            <w:pPr>
              <w:pStyle w:val="BodyText"/>
              <w:rPr>
                <w:lang w:val="en-NZ"/>
              </w:rPr>
            </w:pPr>
            <w:r w:rsidRPr="00EB366E">
              <w:rPr>
                <w:rStyle w:val="BoldandItalics"/>
              </w:rPr>
              <w:t>Test and service procedures</w:t>
            </w:r>
            <w:r w:rsidRPr="00EB366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66E" w:rsidP="00EB366E">
            <w:pPr>
              <w:pStyle w:val="ListBullet"/>
            </w:pPr>
            <w:r w:rsidRPr="00EB366E">
              <w:t>brush serviceability</w:t>
            </w:r>
          </w:p>
          <w:p w:rsidR="00000000" w:rsidRPr="00EB366E" w:rsidP="00EB366E">
            <w:pPr>
              <w:pStyle w:val="ListBullet"/>
            </w:pPr>
            <w:r w:rsidRPr="00EB366E">
              <w:t>resistive load testing</w:t>
            </w:r>
          </w:p>
          <w:p w:rsidR="00000000" w:rsidRPr="00EB366E" w:rsidP="00EB366E">
            <w:pPr>
              <w:pStyle w:val="ListBullet"/>
            </w:pPr>
            <w:r w:rsidRPr="00EB366E">
              <w:t>motor speed</w:t>
            </w:r>
          </w:p>
          <w:p w:rsidR="00000000" w:rsidRPr="00EB366E" w:rsidP="00EB366E">
            <w:pPr>
              <w:pStyle w:val="ListBullet"/>
            </w:pPr>
            <w:r w:rsidRPr="00EB366E">
              <w:t>circuit breaker</w:t>
            </w:r>
          </w:p>
          <w:p w:rsidR="00000000" w:rsidRPr="00EB366E" w:rsidP="00EB366E">
            <w:pPr>
              <w:pStyle w:val="ListBullet"/>
            </w:pPr>
            <w:r w:rsidRPr="00EB366E">
              <w:t>battery condition</w:t>
            </w:r>
          </w:p>
          <w:p w:rsidR="00000000" w:rsidP="00EB366E">
            <w:pPr>
              <w:pStyle w:val="ListBullet"/>
              <w:rPr>
                <w:lang w:val="en-NZ"/>
              </w:rPr>
            </w:pPr>
            <w:r w:rsidRPr="00EB366E">
              <w:t>battery charger.</w:t>
            </w:r>
          </w:p>
        </w:tc>
      </w:tr>
      <w:tr w:rsidTr="00EB36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66E">
            <w:pPr>
              <w:pStyle w:val="BodyText"/>
              <w:rPr>
                <w:lang w:val="en-NZ"/>
              </w:rPr>
            </w:pPr>
            <w:r w:rsidRPr="00EB366E">
              <w:rPr>
                <w:rStyle w:val="BoldandItalics"/>
              </w:rPr>
              <w:t>Te</w:t>
            </w:r>
            <w:r w:rsidRPr="00EB366E">
              <w:rPr>
                <w:rStyle w:val="BoldandItalics"/>
              </w:rPr>
              <w:t>st equipment</w:t>
            </w:r>
            <w:r w:rsidRPr="00EB366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66E" w:rsidP="00EB366E">
            <w:pPr>
              <w:pStyle w:val="ListBullet"/>
            </w:pPr>
            <w:r w:rsidRPr="00EB366E">
              <w:t>multimeter and electrical testing equipment</w:t>
            </w:r>
          </w:p>
          <w:p w:rsidR="00000000" w:rsidP="00EB366E">
            <w:pPr>
              <w:pStyle w:val="ListBullet"/>
              <w:rPr>
                <w:lang w:val="en-NZ"/>
              </w:rPr>
            </w:pPr>
            <w:r w:rsidRPr="00EB366E">
              <w:t>circuit tester and load testing device.</w:t>
            </w:r>
          </w:p>
        </w:tc>
      </w:tr>
      <w:tr w:rsidTr="00EB36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66E">
            <w:pPr>
              <w:pStyle w:val="BodyText"/>
              <w:rPr>
                <w:lang w:val="en-NZ"/>
              </w:rPr>
            </w:pPr>
            <w:r w:rsidRPr="00EB366E">
              <w:rPr>
                <w:rStyle w:val="BoldandItalics"/>
              </w:rPr>
              <w:t>Safety requirements</w:t>
            </w:r>
            <w:r w:rsidRPr="00EB366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66E" w:rsidP="00EB366E">
            <w:pPr>
              <w:pStyle w:val="ListBullet"/>
            </w:pPr>
            <w:r w:rsidRPr="00EB366E">
              <w:t>work health and safety (WHS) and occupational health and safety (OHS) requirements, including:</w:t>
            </w:r>
          </w:p>
          <w:p w:rsidR="00000000" w:rsidRPr="00EB366E" w:rsidP="00EB366E">
            <w:pPr>
              <w:pStyle w:val="ListBullet2"/>
            </w:pPr>
            <w:r w:rsidRPr="00EB366E">
              <w:t>procedures for selecting and using personal protective equipment (PPE)</w:t>
            </w:r>
          </w:p>
          <w:p w:rsidR="00000000" w:rsidRPr="00EB366E" w:rsidP="00EB366E">
            <w:pPr>
              <w:pStyle w:val="ListBullet2"/>
            </w:pPr>
            <w:r w:rsidRPr="00EB366E">
              <w:t>observing warnings in relation to working with 240 volt systems</w:t>
            </w:r>
          </w:p>
          <w:p w:rsidR="00000000" w:rsidP="00EB366E">
            <w:pPr>
              <w:pStyle w:val="ListBullet2"/>
              <w:rPr>
                <w:lang w:val="en-NZ"/>
              </w:rPr>
            </w:pPr>
            <w:r w:rsidRPr="00EB366E">
              <w:t>procedures for safely using electrical test equipment.</w:t>
            </w:r>
          </w:p>
        </w:tc>
      </w:tr>
      <w:tr w:rsidTr="00EB36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66E">
            <w:pPr>
              <w:pStyle w:val="BodyText"/>
              <w:rPr>
                <w:lang w:val="en-NZ"/>
              </w:rPr>
            </w:pPr>
            <w:r w:rsidRPr="00EB366E">
              <w:rPr>
                <w:rStyle w:val="BoldandItalics"/>
              </w:rPr>
              <w:t>Environmental requirements</w:t>
            </w:r>
            <w:r w:rsidRPr="00EB366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66E" w:rsidP="00EB366E">
            <w:pPr>
              <w:pStyle w:val="ListBullet"/>
            </w:pPr>
            <w:r w:rsidRPr="00EB366E">
              <w:t>environmental requirements, including procedures for disposing of battery packs.</w:t>
            </w:r>
          </w:p>
        </w:tc>
      </w:tr>
    </w:tbl>
    <w:p w:rsidR="00000000" w:rsidRPr="00EB366E" w:rsidP="00EB366E">
      <w:pPr>
        <w:pStyle w:val="BodyText"/>
      </w:pPr>
    </w:p>
    <w:p w:rsidR="00000000" w:rsidRPr="00EB366E" w:rsidP="00EB366E">
      <w:pPr>
        <w:pStyle w:val="AllowPageBreak"/>
      </w:pPr>
    </w:p>
    <w:p w:rsidR="00000000" w:rsidRPr="00EB366E" w:rsidP="00EB366E">
      <w:pPr>
        <w:pStyle w:val="Heading1"/>
      </w:pPr>
      <w:bookmarkStart w:id="8" w:name="O_795040"/>
      <w:bookmarkEnd w:id="8"/>
      <w:r w:rsidRPr="00EB366E">
        <w:t>Unit Mapping Information</w:t>
      </w:r>
    </w:p>
    <w:p w:rsidR="00000000" w:rsidRPr="00EB366E" w:rsidP="00050110">
      <w:pPr>
        <w:pStyle w:val="BodyText"/>
      </w:pPr>
      <w:r w:rsidRPr="00EB366E">
        <w:t>Equivalent to AURPTR2002 Test and service outdoor electric powered equipment</w:t>
      </w:r>
    </w:p>
    <w:p w:rsidR="00000000" w:rsidRPr="00EB366E" w:rsidP="00EB366E">
      <w:pPr>
        <w:pStyle w:val="Heading1"/>
      </w:pPr>
      <w:bookmarkStart w:id="9" w:name="O_795047"/>
      <w:bookmarkEnd w:id="9"/>
      <w:r w:rsidRPr="00EB366E">
        <w:t>Links</w:t>
      </w:r>
    </w:p>
    <w:p w:rsidR="00000000" w:rsidRPr="00EB366E" w:rsidP="00050110">
      <w:pPr>
        <w:pStyle w:val="BodyText"/>
      </w:pPr>
      <w:r w:rsidRPr="00EB366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F7893">
        <w:rPr>
          <w:rStyle w:val="Hyperlink"/>
        </w:rPr>
        <w:t>https://vetnet.gov.au/Pages/TrainingDocs.aspx?q=b4278d82-d487-4070-a8c4-78045ec695b1</w:t>
      </w:r>
      <w:r>
        <w:fldChar w:fldCharType="end"/>
      </w:r>
    </w:p>
    <w:p w:rsidR="00000000" w:rsidRPr="00EB366E" w:rsidP="00EB366E"/>
    <w:sectPr w:rsidSect="00EB36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6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66E" w:rsidRPr="00050110" w:rsidP="000501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6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110" w:rsidP="00EB36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0110" w:rsidP="00EB366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50110" w:rsidP="00EB36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6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1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366E" w:rsidRPr="00050110" w:rsidP="000501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6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110" w:rsidRPr="002D2AF8" w:rsidP="00EB366E">
    <w:pPr>
      <w:pStyle w:val="Header"/>
      <w:framePr w:wrap="around"/>
    </w:pPr>
    <w:r>
      <w:fldChar w:fldCharType="begin"/>
    </w:r>
    <w:r>
      <w:instrText xml:space="preserve"> TITLE   \* MERGEFORMAT </w:instrText>
    </w:r>
    <w:r>
      <w:fldChar w:fldCharType="separate"/>
    </w:r>
    <w:r>
      <w:t>AURPTR002 Test and service electric outdoor power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050110" w:rsidP="00EB36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AC7B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F831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7675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6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366E"/>
    <w:pPr>
      <w:spacing w:before="360" w:after="60"/>
      <w:outlineLvl w:val="0"/>
    </w:pPr>
    <w:rPr>
      <w:sz w:val="32"/>
    </w:rPr>
  </w:style>
  <w:style w:type="paragraph" w:styleId="Heading2">
    <w:name w:val="heading 2"/>
    <w:basedOn w:val="HeadingBase"/>
    <w:next w:val="BodyText"/>
    <w:link w:val="Heading2Char"/>
    <w:qFormat/>
    <w:rsid w:val="00EB366E"/>
    <w:pPr>
      <w:keepLines/>
      <w:spacing w:before="240" w:after="120"/>
      <w:outlineLvl w:val="1"/>
    </w:pPr>
    <w:rPr>
      <w:sz w:val="28"/>
      <w:szCs w:val="40"/>
    </w:rPr>
  </w:style>
  <w:style w:type="paragraph" w:styleId="Heading3">
    <w:name w:val="heading 3"/>
    <w:basedOn w:val="HeadingBase"/>
    <w:next w:val="BodyText"/>
    <w:link w:val="Heading3Char"/>
    <w:qFormat/>
    <w:rsid w:val="00EB366E"/>
    <w:pPr>
      <w:spacing w:before="180" w:after="120"/>
      <w:outlineLvl w:val="2"/>
    </w:pPr>
    <w:rPr>
      <w:spacing w:val="-10"/>
      <w:kern w:val="32"/>
    </w:rPr>
  </w:style>
  <w:style w:type="paragraph" w:styleId="Heading4">
    <w:name w:val="heading 4"/>
    <w:basedOn w:val="HeadingBase"/>
    <w:next w:val="BodyText"/>
    <w:link w:val="Heading4Char"/>
    <w:qFormat/>
    <w:rsid w:val="00EB366E"/>
    <w:pPr>
      <w:spacing w:before="160" w:after="120"/>
      <w:outlineLvl w:val="3"/>
    </w:pPr>
    <w:rPr>
      <w:sz w:val="22"/>
    </w:rPr>
  </w:style>
  <w:style w:type="paragraph" w:styleId="Heading5">
    <w:name w:val="heading 5"/>
    <w:basedOn w:val="HeadingBase"/>
    <w:next w:val="Normal"/>
    <w:link w:val="Heading5Char"/>
    <w:qFormat/>
    <w:rsid w:val="00EB366E"/>
    <w:pPr>
      <w:spacing w:before="80"/>
      <w:outlineLvl w:val="4"/>
    </w:pPr>
    <w:rPr>
      <w:color w:val="918585"/>
      <w:sz w:val="20"/>
    </w:rPr>
  </w:style>
  <w:style w:type="paragraph" w:styleId="Heading6">
    <w:name w:val="heading 6"/>
    <w:basedOn w:val="HeadingBase"/>
    <w:next w:val="Normal"/>
    <w:link w:val="Heading6Char"/>
    <w:qFormat/>
    <w:rsid w:val="00EB366E"/>
    <w:pPr>
      <w:spacing w:before="60"/>
      <w:outlineLvl w:val="5"/>
    </w:pPr>
    <w:rPr>
      <w:color w:val="918585"/>
      <w:sz w:val="20"/>
    </w:rPr>
  </w:style>
  <w:style w:type="paragraph" w:styleId="Heading7">
    <w:name w:val="heading 7"/>
    <w:basedOn w:val="Normal"/>
    <w:next w:val="Normal"/>
    <w:link w:val="Heading7Char"/>
    <w:qFormat/>
    <w:rsid w:val="00EB366E"/>
    <w:pPr>
      <w:ind w:left="720"/>
      <w:outlineLvl w:val="6"/>
    </w:pPr>
    <w:rPr>
      <w:i/>
    </w:rPr>
  </w:style>
  <w:style w:type="paragraph" w:styleId="Heading8">
    <w:name w:val="heading 8"/>
    <w:basedOn w:val="Normal"/>
    <w:next w:val="Normal"/>
    <w:link w:val="Heading8Char"/>
    <w:qFormat/>
    <w:rsid w:val="00EB366E"/>
    <w:pPr>
      <w:ind w:left="720"/>
      <w:outlineLvl w:val="7"/>
    </w:pPr>
    <w:rPr>
      <w:i/>
    </w:rPr>
  </w:style>
  <w:style w:type="paragraph" w:styleId="Heading9">
    <w:name w:val="heading 9"/>
    <w:basedOn w:val="Normal"/>
    <w:next w:val="Normal"/>
    <w:link w:val="Heading9Char"/>
    <w:qFormat/>
    <w:rsid w:val="00EB366E"/>
    <w:pPr>
      <w:ind w:left="720"/>
      <w:outlineLvl w:val="8"/>
    </w:pPr>
    <w:rPr>
      <w:i/>
    </w:rPr>
  </w:style>
  <w:style w:type="character" w:default="1" w:styleId="DefaultParagraphFont">
    <w:name w:val="Default Paragraph Font"/>
    <w:uiPriority w:val="1"/>
    <w:unhideWhenUsed/>
    <w:rsid w:val="00EB36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366E"/>
  </w:style>
  <w:style w:type="character" w:customStyle="1" w:styleId="Heading1Char">
    <w:name w:val="Heading 1 Char"/>
    <w:basedOn w:val="DefaultParagraphFont"/>
    <w:link w:val="Heading1"/>
    <w:rsid w:val="00EB366E"/>
    <w:rPr>
      <w:rFonts w:ascii="Times New Roman" w:eastAsia="Times New Roman" w:hAnsi="Times New Roman" w:cs="Times New Roman"/>
      <w:b/>
      <w:sz w:val="32"/>
      <w:szCs w:val="20"/>
      <w:lang w:eastAsia="en-US"/>
    </w:rPr>
  </w:style>
  <w:style w:type="paragraph" w:styleId="BodyText">
    <w:name w:val="Body Text"/>
    <w:basedOn w:val="Normal"/>
    <w:link w:val="BodyTextChar"/>
    <w:rsid w:val="00EB36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366E"/>
    <w:rPr>
      <w:rFonts w:ascii="Times New Roman" w:eastAsia="Times New Roman" w:hAnsi="Times New Roman" w:cs="Times New Roman"/>
      <w:sz w:val="24"/>
      <w:lang w:eastAsia="en-US"/>
    </w:rPr>
  </w:style>
  <w:style w:type="paragraph" w:styleId="List">
    <w:name w:val="List"/>
    <w:basedOn w:val="BodyText"/>
    <w:next w:val="BodyText"/>
    <w:rsid w:val="00EB366E"/>
    <w:pPr>
      <w:tabs>
        <w:tab w:val="left" w:pos="340"/>
      </w:tabs>
      <w:spacing w:before="60" w:after="60"/>
      <w:ind w:left="340" w:hanging="340"/>
    </w:pPr>
  </w:style>
  <w:style w:type="paragraph" w:styleId="ListBullet">
    <w:name w:val="List Bullet"/>
    <w:basedOn w:val="List"/>
    <w:rsid w:val="00EB366E"/>
    <w:pPr>
      <w:numPr>
        <w:numId w:val="12"/>
      </w:numPr>
      <w:tabs>
        <w:tab w:val="clear" w:pos="340"/>
      </w:tabs>
      <w:spacing w:before="40" w:after="40"/>
    </w:pPr>
  </w:style>
  <w:style w:type="character" w:customStyle="1" w:styleId="SpecialBold">
    <w:name w:val="Special Bold"/>
    <w:basedOn w:val="DefaultParagraphFont"/>
    <w:rsid w:val="00EB366E"/>
    <w:rPr>
      <w:b/>
      <w:spacing w:val="0"/>
    </w:rPr>
  </w:style>
  <w:style w:type="paragraph" w:styleId="ListBullet2">
    <w:name w:val="List Bullet 2"/>
    <w:basedOn w:val="List2"/>
    <w:rsid w:val="00EB366E"/>
    <w:pPr>
      <w:numPr>
        <w:numId w:val="13"/>
      </w:numPr>
      <w:tabs>
        <w:tab w:val="clear" w:pos="680"/>
      </w:tabs>
    </w:pPr>
  </w:style>
  <w:style w:type="paragraph" w:customStyle="1" w:styleId="SuperHeading">
    <w:name w:val="SuperHeading"/>
    <w:basedOn w:val="Normal"/>
    <w:rsid w:val="00EB366E"/>
    <w:pPr>
      <w:spacing w:before="240" w:after="120"/>
      <w:outlineLvl w:val="0"/>
    </w:pPr>
    <w:rPr>
      <w:rFonts w:ascii="Times New Roman" w:hAnsi="Times New Roman"/>
      <w:b/>
      <w:sz w:val="32"/>
    </w:rPr>
  </w:style>
  <w:style w:type="paragraph" w:customStyle="1" w:styleId="AllowPageBreak">
    <w:name w:val="AllowPageBreak"/>
    <w:rsid w:val="00EB36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B366E"/>
    <w:rPr>
      <w:b/>
      <w:i/>
      <w:u w:val="none"/>
    </w:rPr>
  </w:style>
  <w:style w:type="character" w:customStyle="1" w:styleId="Heading2Char">
    <w:name w:val="Heading 2 Char"/>
    <w:basedOn w:val="DefaultParagraphFont"/>
    <w:link w:val="Heading2"/>
    <w:rsid w:val="00EB36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36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36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36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36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36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36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366E"/>
    <w:rPr>
      <w:rFonts w:ascii="Courier New" w:eastAsia="Times New Roman" w:hAnsi="Courier New" w:cs="Times New Roman"/>
      <w:i/>
      <w:szCs w:val="20"/>
      <w:lang w:eastAsia="en-US"/>
    </w:rPr>
  </w:style>
  <w:style w:type="paragraph" w:customStyle="1" w:styleId="HeadingBase">
    <w:name w:val="Heading Base"/>
    <w:rsid w:val="00EB36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366E"/>
    <w:pPr>
      <w:tabs>
        <w:tab w:val="right" w:leader="dot" w:pos="9072"/>
      </w:tabs>
      <w:ind w:left="567"/>
    </w:pPr>
    <w:rPr>
      <w:szCs w:val="22"/>
    </w:rPr>
  </w:style>
  <w:style w:type="paragraph" w:customStyle="1" w:styleId="TOCBase">
    <w:name w:val="TOC Base"/>
    <w:rsid w:val="00EB36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366E"/>
    <w:pPr>
      <w:tabs>
        <w:tab w:val="right" w:leader="dot" w:pos="9072"/>
      </w:tabs>
      <w:spacing w:before="40" w:after="40"/>
      <w:ind w:left="284"/>
    </w:pPr>
    <w:rPr>
      <w:rFonts w:ascii="Times New Roman" w:hAnsi="Times New Roman"/>
    </w:rPr>
  </w:style>
  <w:style w:type="paragraph" w:styleId="TOC1">
    <w:name w:val="toc 1"/>
    <w:basedOn w:val="TOCBase"/>
    <w:next w:val="Normal"/>
    <w:rsid w:val="00EB36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36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366E"/>
    <w:rPr>
      <w:rFonts w:ascii="Times New Roman" w:eastAsia="Times New Roman" w:hAnsi="Times New Roman" w:cs="Times New Roman"/>
      <w:sz w:val="16"/>
      <w:lang w:eastAsia="en-US"/>
    </w:rPr>
  </w:style>
  <w:style w:type="paragraph" w:styleId="Title">
    <w:name w:val="Title"/>
    <w:basedOn w:val="HeadingBase"/>
    <w:link w:val="TitleChar"/>
    <w:qFormat/>
    <w:rsid w:val="00EB366E"/>
    <w:pPr>
      <w:spacing w:before="5040"/>
      <w:jc w:val="center"/>
    </w:pPr>
    <w:rPr>
      <w:sz w:val="48"/>
      <w:szCs w:val="72"/>
      <w:lang w:val="en-US"/>
    </w:rPr>
  </w:style>
  <w:style w:type="character" w:customStyle="1" w:styleId="TitleChar">
    <w:name w:val="Title Char"/>
    <w:basedOn w:val="DefaultParagraphFont"/>
    <w:link w:val="Title"/>
    <w:rsid w:val="00EB36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366E"/>
    <w:pPr>
      <w:tabs>
        <w:tab w:val="left" w:pos="3600"/>
        <w:tab w:val="left" w:pos="3958"/>
      </w:tabs>
    </w:pPr>
  </w:style>
  <w:style w:type="paragraph" w:customStyle="1" w:styleId="Note">
    <w:name w:val="Note"/>
    <w:basedOn w:val="BodyText"/>
    <w:rsid w:val="00EB36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366E"/>
    <w:pPr>
      <w:framePr w:wrap="auto" w:hAnchor="text" w:y="6049"/>
    </w:pPr>
    <w:rPr>
      <w:color w:val="000000"/>
      <w:sz w:val="40"/>
    </w:rPr>
  </w:style>
  <w:style w:type="paragraph" w:customStyle="1" w:styleId="TOCTitle">
    <w:name w:val="TOCTitle"/>
    <w:basedOn w:val="Heading1"/>
    <w:rsid w:val="00EB366E"/>
    <w:pPr>
      <w:spacing w:after="240"/>
      <w:jc w:val="center"/>
      <w:outlineLvl w:val="9"/>
    </w:pPr>
    <w:rPr>
      <w:caps/>
    </w:rPr>
  </w:style>
  <w:style w:type="paragraph" w:customStyle="1" w:styleId="Version">
    <w:name w:val="Version"/>
    <w:rsid w:val="00EB36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366E"/>
    <w:pPr>
      <w:keepNext w:val="0"/>
      <w:tabs>
        <w:tab w:val="right" w:pos="4176"/>
      </w:tabs>
      <w:ind w:left="198" w:hanging="198"/>
    </w:pPr>
    <w:rPr>
      <w:rFonts w:ascii="Garamond" w:hAnsi="Garamond"/>
    </w:rPr>
  </w:style>
  <w:style w:type="paragraph" w:styleId="IndexHeading">
    <w:name w:val="index heading"/>
    <w:basedOn w:val="Normal"/>
    <w:next w:val="Index1"/>
    <w:semiHidden/>
    <w:rsid w:val="00EB366E"/>
    <w:pPr>
      <w:spacing w:before="120" w:after="120"/>
    </w:pPr>
    <w:rPr>
      <w:rFonts w:ascii="Arial" w:hAnsi="Arial"/>
      <w:b/>
      <w:color w:val="918585"/>
      <w:sz w:val="24"/>
    </w:rPr>
  </w:style>
  <w:style w:type="paragraph" w:styleId="Header">
    <w:name w:val="header"/>
    <w:basedOn w:val="Normal"/>
    <w:link w:val="HeaderChar"/>
    <w:rsid w:val="00EB36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366E"/>
    <w:rPr>
      <w:rFonts w:ascii="Times New Roman" w:eastAsia="Times New Roman" w:hAnsi="Times New Roman" w:cs="Times New Roman"/>
      <w:sz w:val="16"/>
      <w:szCs w:val="20"/>
      <w:lang w:val="en-GB" w:eastAsia="en-US"/>
    </w:rPr>
  </w:style>
  <w:style w:type="paragraph" w:customStyle="1" w:styleId="Chapter">
    <w:name w:val="Chapter"/>
    <w:basedOn w:val="Normal"/>
    <w:rsid w:val="00EB366E"/>
    <w:pPr>
      <w:spacing w:before="240"/>
    </w:pPr>
    <w:rPr>
      <w:rFonts w:ascii="Times New Roman" w:hAnsi="Times New Roman"/>
      <w:smallCaps/>
      <w:spacing w:val="80"/>
      <w:sz w:val="28"/>
    </w:rPr>
  </w:style>
  <w:style w:type="paragraph" w:customStyle="1" w:styleId="InChapter">
    <w:name w:val="InChapter"/>
    <w:basedOn w:val="Heading3"/>
    <w:rsid w:val="00EB366E"/>
    <w:pPr>
      <w:spacing w:after="240"/>
      <w:outlineLvl w:val="9"/>
    </w:pPr>
    <w:rPr>
      <w:noProof/>
    </w:rPr>
  </w:style>
  <w:style w:type="paragraph" w:styleId="Index2">
    <w:name w:val="index 2"/>
    <w:basedOn w:val="Normal"/>
    <w:next w:val="Normal"/>
    <w:semiHidden/>
    <w:rsid w:val="00EB366E"/>
    <w:pPr>
      <w:tabs>
        <w:tab w:val="right" w:pos="4176"/>
      </w:tabs>
      <w:ind w:left="568" w:hanging="284"/>
    </w:pPr>
    <w:rPr>
      <w:rFonts w:ascii="Garamond" w:hAnsi="Garamond"/>
    </w:rPr>
  </w:style>
  <w:style w:type="paragraph" w:customStyle="1" w:styleId="Byline">
    <w:name w:val="Byline"/>
    <w:rsid w:val="00EB36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366E"/>
    <w:pPr>
      <w:tabs>
        <w:tab w:val="clear" w:pos="3600"/>
        <w:tab w:val="clear" w:pos="3958"/>
      </w:tabs>
      <w:jc w:val="right"/>
    </w:pPr>
  </w:style>
  <w:style w:type="character" w:styleId="Emphasis">
    <w:name w:val="Emphasis"/>
    <w:basedOn w:val="DefaultParagraphFont"/>
    <w:qFormat/>
    <w:rsid w:val="00EB366E"/>
    <w:rPr>
      <w:i/>
    </w:rPr>
  </w:style>
  <w:style w:type="paragraph" w:styleId="Caption">
    <w:name w:val="caption"/>
    <w:basedOn w:val="BodyText"/>
    <w:next w:val="Normal"/>
    <w:qFormat/>
    <w:rsid w:val="00EB366E"/>
    <w:pPr>
      <w:framePr w:w="2268" w:hSpace="181" w:vSpace="181" w:wrap="around" w:vAnchor="text" w:hAnchor="page" w:x="1135" w:y="285" w:anchorLock="1"/>
    </w:pPr>
    <w:rPr>
      <w:i/>
    </w:rPr>
  </w:style>
  <w:style w:type="paragraph" w:customStyle="1" w:styleId="MiniTOCTitle">
    <w:name w:val="MiniTOCTitle"/>
    <w:basedOn w:val="Heading4"/>
    <w:rsid w:val="00EB366E"/>
    <w:pPr>
      <w:spacing w:before="240"/>
      <w:outlineLvl w:val="9"/>
    </w:pPr>
    <w:rPr>
      <w:noProof/>
      <w:sz w:val="24"/>
    </w:rPr>
  </w:style>
  <w:style w:type="paragraph" w:customStyle="1" w:styleId="MiniTOCItem">
    <w:name w:val="MiniTOCItem"/>
    <w:basedOn w:val="ListBullet"/>
    <w:rsid w:val="00EB366E"/>
    <w:pPr>
      <w:numPr>
        <w:numId w:val="0"/>
      </w:numPr>
      <w:tabs>
        <w:tab w:val="right" w:leader="dot" w:pos="6521"/>
      </w:tabs>
      <w:spacing w:before="0" w:after="0"/>
    </w:pPr>
  </w:style>
  <w:style w:type="paragraph" w:customStyle="1" w:styleId="TOFTitle">
    <w:name w:val="TOFTitle"/>
    <w:basedOn w:val="TOCTitle"/>
    <w:rsid w:val="00EB366E"/>
  </w:style>
  <w:style w:type="paragraph" w:styleId="TableofFigures">
    <w:name w:val="table of figures"/>
    <w:basedOn w:val="Normal"/>
    <w:next w:val="Normal"/>
    <w:semiHidden/>
    <w:rsid w:val="00EB366E"/>
    <w:pPr>
      <w:tabs>
        <w:tab w:val="right" w:leader="dot" w:pos="9072"/>
      </w:tabs>
      <w:ind w:left="970" w:hanging="403"/>
    </w:pPr>
    <w:rPr>
      <w:rFonts w:ascii="Times New Roman" w:hAnsi="Times New Roman"/>
      <w:b/>
    </w:rPr>
  </w:style>
  <w:style w:type="paragraph" w:styleId="ListNumber">
    <w:name w:val="List Number"/>
    <w:basedOn w:val="List"/>
    <w:rsid w:val="00EB366E"/>
    <w:pPr>
      <w:numPr>
        <w:numId w:val="15"/>
      </w:numPr>
      <w:tabs>
        <w:tab w:val="clear" w:pos="340"/>
      </w:tabs>
    </w:pPr>
  </w:style>
  <w:style w:type="character" w:customStyle="1" w:styleId="WingdingSymbols">
    <w:name w:val="Wingding Symbols"/>
    <w:rsid w:val="00EB366E"/>
    <w:rPr>
      <w:rFonts w:ascii="Wingdings" w:hAnsi="Wingdings"/>
    </w:rPr>
  </w:style>
  <w:style w:type="paragraph" w:customStyle="1" w:styleId="TableHeading">
    <w:name w:val="Table Heading"/>
    <w:basedOn w:val="HeadingBase"/>
    <w:rsid w:val="00EB366E"/>
    <w:pPr>
      <w:keepLines/>
      <w:pBdr>
        <w:bottom w:val="single" w:sz="6" w:space="1" w:color="918585"/>
      </w:pBdr>
      <w:spacing w:before="240"/>
    </w:pPr>
  </w:style>
  <w:style w:type="character" w:customStyle="1" w:styleId="HotSpot">
    <w:name w:val="HotSpot"/>
    <w:rsid w:val="00EB366E"/>
    <w:rPr>
      <w:color w:val="0033CC"/>
      <w:u w:val="none"/>
    </w:rPr>
  </w:style>
  <w:style w:type="paragraph" w:customStyle="1" w:styleId="BodyTextRight">
    <w:name w:val="Body Text Right"/>
    <w:basedOn w:val="BodyText"/>
    <w:rsid w:val="00EB366E"/>
    <w:pPr>
      <w:spacing w:before="0" w:after="0"/>
      <w:jc w:val="right"/>
    </w:pPr>
  </w:style>
  <w:style w:type="paragraph" w:styleId="Index3">
    <w:name w:val="index 3"/>
    <w:basedOn w:val="ListNumber2"/>
    <w:next w:val="Normal"/>
    <w:semiHidden/>
    <w:rsid w:val="00EB366E"/>
    <w:pPr>
      <w:numPr>
        <w:numId w:val="0"/>
      </w:numPr>
      <w:tabs>
        <w:tab w:val="right" w:leader="dot" w:pos="4176"/>
      </w:tabs>
    </w:pPr>
  </w:style>
  <w:style w:type="paragraph" w:styleId="ListNumber2">
    <w:name w:val="List Number 2"/>
    <w:basedOn w:val="List2"/>
    <w:rsid w:val="00EB366E"/>
    <w:pPr>
      <w:numPr>
        <w:numId w:val="10"/>
      </w:numPr>
      <w:tabs>
        <w:tab w:val="clear" w:pos="1060"/>
      </w:tabs>
    </w:pPr>
  </w:style>
  <w:style w:type="paragraph" w:customStyle="1" w:styleId="MarginNote">
    <w:name w:val="Margin Note"/>
    <w:basedOn w:val="BodyText"/>
    <w:rsid w:val="00EB36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36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36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366E"/>
    <w:rPr>
      <w:sz w:val="32"/>
    </w:rPr>
  </w:style>
  <w:style w:type="paragraph" w:customStyle="1" w:styleId="HeadingProcedure">
    <w:name w:val="Heading Procedure"/>
    <w:basedOn w:val="HeadingBase"/>
    <w:next w:val="Normal"/>
    <w:rsid w:val="00EB366E"/>
    <w:pPr>
      <w:tabs>
        <w:tab w:val="left" w:pos="0"/>
      </w:tabs>
      <w:spacing w:before="120" w:after="60"/>
    </w:pPr>
    <w:rPr>
      <w:i/>
      <w:color w:val="918585"/>
      <w:sz w:val="22"/>
    </w:rPr>
  </w:style>
  <w:style w:type="paragraph" w:customStyle="1" w:styleId="TableBodyText">
    <w:name w:val="Table Body Text"/>
    <w:basedOn w:val="BodyText"/>
    <w:rsid w:val="00EB366E"/>
    <w:pPr>
      <w:spacing w:before="60" w:after="60"/>
    </w:pPr>
  </w:style>
  <w:style w:type="paragraph" w:styleId="ListContinue">
    <w:name w:val="List Continue"/>
    <w:basedOn w:val="List"/>
    <w:rsid w:val="00EB366E"/>
    <w:pPr>
      <w:ind w:firstLine="0"/>
    </w:pPr>
  </w:style>
  <w:style w:type="paragraph" w:customStyle="1" w:styleId="ListNote">
    <w:name w:val="List Note"/>
    <w:basedOn w:val="List"/>
    <w:rsid w:val="00EB366E"/>
    <w:pPr>
      <w:pBdr>
        <w:top w:val="single" w:sz="6" w:space="2" w:color="918585"/>
        <w:bottom w:val="single" w:sz="6" w:space="2" w:color="918585"/>
      </w:pBdr>
      <w:tabs>
        <w:tab w:val="left" w:pos="1021"/>
      </w:tabs>
      <w:ind w:firstLine="0"/>
    </w:pPr>
  </w:style>
  <w:style w:type="paragraph" w:customStyle="1" w:styleId="Warning">
    <w:name w:val="Warning"/>
    <w:basedOn w:val="BodyText"/>
    <w:rsid w:val="00EB366E"/>
    <w:pPr>
      <w:shd w:val="clear" w:color="auto" w:fill="D9D9D9"/>
      <w:tabs>
        <w:tab w:val="left" w:pos="992"/>
      </w:tabs>
      <w:ind w:left="119" w:right="119"/>
    </w:pPr>
    <w:rPr>
      <w:sz w:val="20"/>
    </w:rPr>
  </w:style>
  <w:style w:type="paragraph" w:customStyle="1" w:styleId="MarginIcons">
    <w:name w:val="Margin Icons"/>
    <w:basedOn w:val="BodyText"/>
    <w:rsid w:val="00EB36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366E"/>
    <w:rPr>
      <w:rFonts w:ascii="Courier New" w:hAnsi="Courier New"/>
    </w:rPr>
  </w:style>
  <w:style w:type="paragraph" w:customStyle="1" w:styleId="NoteBullet">
    <w:name w:val="Note Bullet"/>
    <w:basedOn w:val="Note"/>
    <w:rsid w:val="00EB366E"/>
    <w:pPr>
      <w:tabs>
        <w:tab w:val="clear" w:pos="680"/>
      </w:tabs>
      <w:spacing w:before="60" w:after="60"/>
    </w:pPr>
  </w:style>
  <w:style w:type="paragraph" w:customStyle="1" w:styleId="SubHeading2">
    <w:name w:val="SubHeading2"/>
    <w:basedOn w:val="HeadingBase"/>
    <w:rsid w:val="00EB366E"/>
    <w:pPr>
      <w:spacing w:before="240" w:after="60"/>
    </w:pPr>
    <w:rPr>
      <w:sz w:val="20"/>
    </w:rPr>
  </w:style>
  <w:style w:type="paragraph" w:customStyle="1" w:styleId="SubHeading1">
    <w:name w:val="SubHeading1"/>
    <w:basedOn w:val="HeadingBase"/>
    <w:rsid w:val="00EB366E"/>
    <w:pPr>
      <w:spacing w:before="240" w:after="60"/>
    </w:pPr>
    <w:rPr>
      <w:color w:val="918585"/>
      <w:sz w:val="22"/>
    </w:rPr>
  </w:style>
  <w:style w:type="paragraph" w:customStyle="1" w:styleId="SideHeading">
    <w:name w:val="Side Heading"/>
    <w:basedOn w:val="HeadingBase"/>
    <w:rsid w:val="00EB36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366E"/>
    <w:pPr>
      <w:tabs>
        <w:tab w:val="num" w:pos="360"/>
      </w:tabs>
    </w:pPr>
  </w:style>
  <w:style w:type="paragraph" w:styleId="PlainText">
    <w:name w:val="Plain Text"/>
    <w:basedOn w:val="Normal"/>
    <w:link w:val="PlainTextChar"/>
    <w:rsid w:val="00EB366E"/>
    <w:rPr>
      <w:sz w:val="20"/>
    </w:rPr>
  </w:style>
  <w:style w:type="character" w:customStyle="1" w:styleId="PlainTextChar">
    <w:name w:val="Plain Text Char"/>
    <w:basedOn w:val="DefaultParagraphFont"/>
    <w:link w:val="PlainText"/>
    <w:rsid w:val="00EB366E"/>
    <w:rPr>
      <w:rFonts w:ascii="Courier New" w:eastAsia="Times New Roman" w:hAnsi="Courier New" w:cs="Times New Roman"/>
      <w:sz w:val="20"/>
      <w:szCs w:val="20"/>
      <w:lang w:eastAsia="en-US"/>
    </w:rPr>
  </w:style>
  <w:style w:type="character" w:customStyle="1" w:styleId="MenuOption">
    <w:name w:val="Menu Option"/>
    <w:basedOn w:val="DefaultParagraphFont"/>
    <w:rsid w:val="00EB366E"/>
    <w:rPr>
      <w:b/>
      <w:smallCaps/>
    </w:rPr>
  </w:style>
  <w:style w:type="paragraph" w:customStyle="1" w:styleId="TableListNumber">
    <w:name w:val="Table List Number"/>
    <w:basedOn w:val="ListNumber"/>
    <w:rsid w:val="00EB366E"/>
    <w:pPr>
      <w:numPr>
        <w:numId w:val="0"/>
      </w:numPr>
    </w:pPr>
  </w:style>
  <w:style w:type="paragraph" w:styleId="TOC4">
    <w:name w:val="toc 4"/>
    <w:basedOn w:val="TOCBase"/>
    <w:next w:val="Normal"/>
    <w:semiHidden/>
    <w:rsid w:val="00EB366E"/>
    <w:pPr>
      <w:tabs>
        <w:tab w:val="right" w:leader="dot" w:pos="9071"/>
      </w:tabs>
      <w:ind w:left="1701"/>
    </w:pPr>
  </w:style>
  <w:style w:type="paragraph" w:customStyle="1" w:styleId="ListAlpha">
    <w:name w:val="List Alpha"/>
    <w:basedOn w:val="List"/>
    <w:rsid w:val="00EB366E"/>
    <w:pPr>
      <w:numPr>
        <w:numId w:val="9"/>
      </w:numPr>
    </w:pPr>
  </w:style>
  <w:style w:type="paragraph" w:customStyle="1" w:styleId="ListAlpha2">
    <w:name w:val="List Alpha 2"/>
    <w:basedOn w:val="List2"/>
    <w:rsid w:val="00EB366E"/>
    <w:pPr>
      <w:numPr>
        <w:numId w:val="8"/>
      </w:numPr>
    </w:pPr>
  </w:style>
  <w:style w:type="paragraph" w:styleId="List2">
    <w:name w:val="List 2"/>
    <w:basedOn w:val="BodyText"/>
    <w:rsid w:val="00EB366E"/>
    <w:pPr>
      <w:tabs>
        <w:tab w:val="left" w:pos="680"/>
      </w:tabs>
      <w:spacing w:before="60" w:after="60"/>
      <w:ind w:left="680" w:hanging="340"/>
    </w:pPr>
  </w:style>
  <w:style w:type="paragraph" w:styleId="List3">
    <w:name w:val="List 3"/>
    <w:basedOn w:val="BodyText"/>
    <w:rsid w:val="00EB366E"/>
    <w:pPr>
      <w:tabs>
        <w:tab w:val="left" w:pos="1021"/>
      </w:tabs>
      <w:spacing w:before="60" w:after="60"/>
      <w:ind w:left="1020" w:hanging="340"/>
    </w:pPr>
  </w:style>
  <w:style w:type="paragraph" w:styleId="List4">
    <w:name w:val="List 4"/>
    <w:basedOn w:val="BodyText"/>
    <w:rsid w:val="00EB366E"/>
    <w:pPr>
      <w:tabs>
        <w:tab w:val="left" w:pos="1361"/>
      </w:tabs>
      <w:spacing w:before="60" w:after="60"/>
      <w:ind w:left="1361" w:hanging="340"/>
    </w:pPr>
  </w:style>
  <w:style w:type="paragraph" w:styleId="List5">
    <w:name w:val="List 5"/>
    <w:basedOn w:val="BodyText"/>
    <w:rsid w:val="00EB366E"/>
    <w:pPr>
      <w:tabs>
        <w:tab w:val="left" w:pos="1701"/>
      </w:tabs>
      <w:spacing w:before="60" w:after="60"/>
      <w:ind w:left="1701" w:hanging="340"/>
    </w:pPr>
  </w:style>
  <w:style w:type="paragraph" w:styleId="ListBullet3">
    <w:name w:val="List Bullet 3"/>
    <w:basedOn w:val="List3"/>
    <w:rsid w:val="00EB366E"/>
    <w:pPr>
      <w:numPr>
        <w:numId w:val="14"/>
      </w:numPr>
      <w:tabs>
        <w:tab w:val="clear" w:pos="1021"/>
      </w:tabs>
      <w:ind w:left="1037" w:hanging="357"/>
    </w:pPr>
  </w:style>
  <w:style w:type="paragraph" w:styleId="ListBullet4">
    <w:name w:val="List Bullet 4"/>
    <w:basedOn w:val="List4"/>
    <w:rsid w:val="00EB366E"/>
    <w:pPr>
      <w:numPr>
        <w:numId w:val="3"/>
      </w:numPr>
      <w:tabs>
        <w:tab w:val="clear" w:pos="1361"/>
      </w:tabs>
    </w:pPr>
  </w:style>
  <w:style w:type="paragraph" w:styleId="ListBullet5">
    <w:name w:val="List Bullet 5"/>
    <w:basedOn w:val="List5"/>
    <w:rsid w:val="00EB366E"/>
    <w:pPr>
      <w:numPr>
        <w:numId w:val="4"/>
      </w:numPr>
    </w:pPr>
  </w:style>
  <w:style w:type="paragraph" w:styleId="ListContinue2">
    <w:name w:val="List Continue 2"/>
    <w:basedOn w:val="List2"/>
    <w:rsid w:val="00EB366E"/>
    <w:pPr>
      <w:ind w:firstLine="0"/>
    </w:pPr>
  </w:style>
  <w:style w:type="paragraph" w:styleId="ListContinue3">
    <w:name w:val="List Continue 3"/>
    <w:basedOn w:val="List3"/>
    <w:rsid w:val="00EB366E"/>
    <w:pPr>
      <w:ind w:left="1021" w:firstLine="0"/>
    </w:pPr>
  </w:style>
  <w:style w:type="paragraph" w:styleId="ListContinue4">
    <w:name w:val="List Continue 4"/>
    <w:basedOn w:val="List4"/>
    <w:rsid w:val="00EB366E"/>
    <w:pPr>
      <w:ind w:firstLine="0"/>
    </w:pPr>
  </w:style>
  <w:style w:type="paragraph" w:styleId="ListContinue5">
    <w:name w:val="List Continue 5"/>
    <w:basedOn w:val="List5"/>
    <w:rsid w:val="00EB366E"/>
    <w:pPr>
      <w:ind w:firstLine="0"/>
    </w:pPr>
  </w:style>
  <w:style w:type="paragraph" w:styleId="ListNumber3">
    <w:name w:val="List Number 3"/>
    <w:basedOn w:val="List3"/>
    <w:rsid w:val="00EB366E"/>
    <w:pPr>
      <w:numPr>
        <w:numId w:val="5"/>
      </w:numPr>
    </w:pPr>
  </w:style>
  <w:style w:type="paragraph" w:styleId="ListNumber4">
    <w:name w:val="List Number 4"/>
    <w:basedOn w:val="List4"/>
    <w:rsid w:val="00EB366E"/>
    <w:pPr>
      <w:numPr>
        <w:numId w:val="6"/>
      </w:numPr>
    </w:pPr>
  </w:style>
  <w:style w:type="paragraph" w:styleId="ListNumber5">
    <w:name w:val="List Number 5"/>
    <w:basedOn w:val="List5"/>
    <w:rsid w:val="00EB366E"/>
    <w:pPr>
      <w:numPr>
        <w:numId w:val="7"/>
      </w:numPr>
    </w:pPr>
  </w:style>
  <w:style w:type="paragraph" w:styleId="BlockText">
    <w:name w:val="Block Text"/>
    <w:basedOn w:val="Normal"/>
    <w:rsid w:val="00EB366E"/>
    <w:pPr>
      <w:spacing w:after="120"/>
      <w:ind w:left="1440" w:right="1440"/>
    </w:pPr>
  </w:style>
  <w:style w:type="character" w:customStyle="1" w:styleId="Subscript">
    <w:name w:val="Subscript"/>
    <w:basedOn w:val="DefaultParagraphFont"/>
    <w:rsid w:val="00EB366E"/>
    <w:rPr>
      <w:sz w:val="16"/>
      <w:vertAlign w:val="subscript"/>
    </w:rPr>
  </w:style>
  <w:style w:type="character" w:customStyle="1" w:styleId="Superscript">
    <w:name w:val="Superscript"/>
    <w:basedOn w:val="DefaultParagraphFont"/>
    <w:rsid w:val="00EB366E"/>
    <w:rPr>
      <w:sz w:val="16"/>
      <w:vertAlign w:val="superscript"/>
    </w:rPr>
  </w:style>
  <w:style w:type="character" w:customStyle="1" w:styleId="Symbols">
    <w:name w:val="Symbols"/>
    <w:basedOn w:val="DefaultParagraphFont"/>
    <w:rsid w:val="00EB366E"/>
    <w:rPr>
      <w:rFonts w:ascii="Symbol" w:hAnsi="Symbol"/>
    </w:rPr>
  </w:style>
  <w:style w:type="character" w:customStyle="1" w:styleId="MenuOptions">
    <w:name w:val="Menu Options"/>
    <w:basedOn w:val="DefaultParagraphFont"/>
    <w:rsid w:val="00EB366E"/>
    <w:rPr>
      <w:rFonts w:ascii="Arial Narrow" w:hAnsi="Arial Narrow"/>
      <w:smallCaps/>
    </w:rPr>
  </w:style>
  <w:style w:type="character" w:customStyle="1" w:styleId="Buttons">
    <w:name w:val="Buttons"/>
    <w:basedOn w:val="DefaultParagraphFont"/>
    <w:rsid w:val="00EB366E"/>
    <w:rPr>
      <w:b/>
    </w:rPr>
  </w:style>
  <w:style w:type="character" w:customStyle="1" w:styleId="Underlined">
    <w:name w:val="Underlined"/>
    <w:basedOn w:val="DefaultParagraphFont"/>
    <w:rsid w:val="00EB366E"/>
    <w:rPr>
      <w:u w:val="single"/>
    </w:rPr>
  </w:style>
  <w:style w:type="paragraph" w:customStyle="1" w:styleId="TableBodyTextRight">
    <w:name w:val="Table Body Text Right"/>
    <w:basedOn w:val="TableBodyText"/>
    <w:rsid w:val="00EB366E"/>
    <w:pPr>
      <w:widowControl w:val="0"/>
      <w:autoSpaceDE w:val="0"/>
      <w:autoSpaceDN w:val="0"/>
      <w:adjustRightInd w:val="0"/>
      <w:jc w:val="right"/>
    </w:pPr>
    <w:rPr>
      <w:rFonts w:cs="Arial"/>
      <w:szCs w:val="18"/>
    </w:rPr>
  </w:style>
  <w:style w:type="paragraph" w:customStyle="1" w:styleId="CopyrightText">
    <w:name w:val="Copyright Text"/>
    <w:basedOn w:val="BodyText"/>
    <w:rsid w:val="00EB366E"/>
    <w:rPr>
      <w:sz w:val="18"/>
    </w:rPr>
  </w:style>
  <w:style w:type="paragraph" w:customStyle="1" w:styleId="BodySmallRight">
    <w:name w:val="Body Small Right"/>
    <w:basedOn w:val="BodyTextRight"/>
    <w:rsid w:val="00EB366E"/>
    <w:rPr>
      <w:sz w:val="18"/>
      <w:szCs w:val="18"/>
    </w:rPr>
  </w:style>
  <w:style w:type="paragraph" w:customStyle="1" w:styleId="MarginEdition">
    <w:name w:val="Margin Edition"/>
    <w:basedOn w:val="MarginNote"/>
    <w:rsid w:val="00EB366E"/>
    <w:pPr>
      <w:spacing w:before="0" w:after="0"/>
    </w:pPr>
    <w:rPr>
      <w:rFonts w:ascii="Times New Roman" w:hAnsi="Times New Roman"/>
      <w:color w:val="999999"/>
    </w:rPr>
  </w:style>
  <w:style w:type="paragraph" w:customStyle="1" w:styleId="Spacer">
    <w:name w:val="Spacer"/>
    <w:basedOn w:val="Normal"/>
    <w:rsid w:val="00EB366E"/>
    <w:rPr>
      <w:sz w:val="2"/>
      <w:szCs w:val="2"/>
    </w:rPr>
  </w:style>
  <w:style w:type="character" w:customStyle="1" w:styleId="Small">
    <w:name w:val="Small"/>
    <w:basedOn w:val="DefaultParagraphFont"/>
    <w:rsid w:val="00EB366E"/>
    <w:rPr>
      <w:sz w:val="16"/>
    </w:rPr>
  </w:style>
  <w:style w:type="paragraph" w:customStyle="1" w:styleId="WideTable">
    <w:name w:val="Wide Table"/>
    <w:basedOn w:val="Normal"/>
    <w:rsid w:val="00EB366E"/>
    <w:pPr>
      <w:ind w:left="-1418"/>
    </w:pPr>
    <w:rPr>
      <w:sz w:val="2"/>
      <w:szCs w:val="2"/>
    </w:rPr>
  </w:style>
  <w:style w:type="character" w:styleId="PageNumber">
    <w:name w:val="page number"/>
    <w:basedOn w:val="DefaultParagraphFont"/>
    <w:rsid w:val="00EB366E"/>
  </w:style>
  <w:style w:type="paragraph" w:styleId="Quote">
    <w:name w:val="Quote"/>
    <w:basedOn w:val="Heading1"/>
    <w:link w:val="QuoteChar"/>
    <w:qFormat/>
    <w:rsid w:val="00EB366E"/>
    <w:rPr>
      <w:b w:val="0"/>
      <w:sz w:val="72"/>
      <w:szCs w:val="72"/>
      <w:lang w:val="en-NZ"/>
    </w:rPr>
  </w:style>
  <w:style w:type="character" w:customStyle="1" w:styleId="QuoteChar">
    <w:name w:val="Quote Char"/>
    <w:basedOn w:val="DefaultParagraphFont"/>
    <w:link w:val="Quote"/>
    <w:rsid w:val="00EB36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366E"/>
    <w:pPr>
      <w:pageBreakBefore/>
    </w:pPr>
  </w:style>
  <w:style w:type="paragraph" w:customStyle="1" w:styleId="Border">
    <w:name w:val="Border"/>
    <w:basedOn w:val="Normal"/>
    <w:qFormat/>
    <w:rsid w:val="00EB36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366E"/>
    <w:rPr>
      <w:b/>
      <w:bCs/>
      <w:i/>
      <w:iCs/>
      <w:color w:val="auto"/>
    </w:rPr>
  </w:style>
  <w:style w:type="paragraph" w:styleId="IntenseQuote">
    <w:name w:val="Intense Quote"/>
    <w:basedOn w:val="Normal"/>
    <w:next w:val="Normal"/>
    <w:link w:val="IntenseQuoteChar"/>
    <w:uiPriority w:val="30"/>
    <w:qFormat/>
    <w:rsid w:val="00EB36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36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366E"/>
    <w:rPr>
      <w:smallCaps/>
      <w:color w:val="auto"/>
      <w:u w:val="single"/>
    </w:rPr>
  </w:style>
  <w:style w:type="character" w:styleId="IntenseReference">
    <w:name w:val="Intense Reference"/>
    <w:basedOn w:val="DefaultParagraphFont"/>
    <w:uiPriority w:val="32"/>
    <w:qFormat/>
    <w:rsid w:val="00EB366E"/>
    <w:rPr>
      <w:b/>
      <w:bCs/>
      <w:smallCaps/>
      <w:color w:val="auto"/>
      <w:spacing w:val="5"/>
      <w:u w:val="single"/>
    </w:rPr>
  </w:style>
  <w:style w:type="paragraph" w:customStyle="1" w:styleId="2ColumnHeading">
    <w:name w:val="2Column Heading"/>
    <w:basedOn w:val="BodyText"/>
    <w:qFormat/>
    <w:rsid w:val="00EB366E"/>
    <w:pPr>
      <w:spacing w:after="60"/>
      <w:ind w:left="-2268"/>
    </w:pPr>
    <w:rPr>
      <w:b/>
    </w:rPr>
  </w:style>
  <w:style w:type="paragraph" w:customStyle="1" w:styleId="Heading1TOC">
    <w:name w:val="Heading1 TOC"/>
    <w:basedOn w:val="Normal"/>
    <w:qFormat/>
    <w:rsid w:val="00EB366E"/>
    <w:pPr>
      <w:spacing w:before="240" w:after="120"/>
    </w:pPr>
    <w:rPr>
      <w:rFonts w:ascii="Times New Roman" w:hAnsi="Times New Roman"/>
      <w:b/>
      <w:sz w:val="32"/>
    </w:rPr>
  </w:style>
  <w:style w:type="paragraph" w:customStyle="1" w:styleId="Heading2TOC">
    <w:name w:val="Heading2 TOC"/>
    <w:basedOn w:val="Normal"/>
    <w:qFormat/>
    <w:rsid w:val="00EB366E"/>
    <w:pPr>
      <w:spacing w:before="240" w:after="60"/>
    </w:pPr>
    <w:rPr>
      <w:rFonts w:ascii="Times New Roman" w:hAnsi="Times New Roman"/>
      <w:b/>
      <w:sz w:val="28"/>
    </w:rPr>
  </w:style>
  <w:style w:type="character" w:customStyle="1" w:styleId="Underline">
    <w:name w:val="Underline"/>
    <w:basedOn w:val="DefaultParagraphFont"/>
    <w:qFormat/>
    <w:rsid w:val="00EB366E"/>
    <w:rPr>
      <w:u w:val="single"/>
    </w:rPr>
  </w:style>
  <w:style w:type="paragraph" w:styleId="BalloonText">
    <w:name w:val="Balloon Text"/>
    <w:basedOn w:val="Normal"/>
    <w:link w:val="BalloonTextChar"/>
    <w:rsid w:val="00EB366E"/>
    <w:rPr>
      <w:rFonts w:ascii="Tahoma" w:hAnsi="Tahoma" w:cs="Tahoma"/>
      <w:sz w:val="16"/>
      <w:szCs w:val="16"/>
    </w:rPr>
  </w:style>
  <w:style w:type="character" w:customStyle="1" w:styleId="BalloonTextChar">
    <w:name w:val="Balloon Text Char"/>
    <w:basedOn w:val="DefaultParagraphFont"/>
    <w:link w:val="BalloonText"/>
    <w:rsid w:val="00EB36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36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36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366E"/>
    <w:rPr>
      <w:b/>
      <w:color w:val="660033"/>
      <w:spacing w:val="0"/>
    </w:rPr>
  </w:style>
  <w:style w:type="paragraph" w:customStyle="1" w:styleId="Nameditemlist">
    <w:name w:val="Named item list"/>
    <w:basedOn w:val="BodyText"/>
    <w:qFormat/>
    <w:rsid w:val="00EB366E"/>
    <w:pPr>
      <w:tabs>
        <w:tab w:val="left" w:pos="2835"/>
      </w:tabs>
      <w:ind w:left="2835" w:hanging="2835"/>
    </w:pPr>
  </w:style>
  <w:style w:type="paragraph" w:customStyle="1" w:styleId="BodyTextnopadding">
    <w:name w:val="Body Text no padding"/>
    <w:basedOn w:val="BodyText"/>
    <w:qFormat/>
    <w:rsid w:val="00EB366E"/>
    <w:pPr>
      <w:spacing w:before="0" w:after="0"/>
    </w:pPr>
  </w:style>
  <w:style w:type="paragraph" w:customStyle="1" w:styleId="BodyTextBold">
    <w:name w:val="Body Text Bold"/>
    <w:basedOn w:val="BodyText"/>
    <w:qFormat/>
    <w:rsid w:val="00EB366E"/>
    <w:rPr>
      <w:b/>
    </w:rPr>
  </w:style>
  <w:style w:type="character" w:styleId="Hyperlink">
    <w:name w:val="Hyperlink"/>
    <w:basedOn w:val="DefaultParagraphFont"/>
    <w:uiPriority w:val="99"/>
    <w:unhideWhenUsed/>
    <w:rsid w:val="000501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758</Words>
  <Characters>4951</Characters>
  <Application>Microsoft Office Word</Application>
  <DocSecurity>0</DocSecurity>
  <Lines>159</Lines>
  <Paragraphs>98</Paragraphs>
  <ScaleCrop>false</ScaleCrop>
  <Company>Author-it Software Corporation Ltd.</Company>
  <LinksUpToDate>false</LinksUpToDate>
  <CharactersWithSpaces>5611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AURPTR002 Test and service electric outdoor power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2023-12-19T06:58:00Z</dcterms:created>
  <dcterms:modified xsi:type="dcterms:W3CDTF">2023-12-19T06:58:00Z</dcterms:modified>
</cp:coreProperties>
</file>